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F75F" w14:textId="77777777" w:rsidR="00D246A9" w:rsidRDefault="00D246A9">
      <w:pPr>
        <w:pStyle w:val="NormalWeb"/>
        <w:keepNext/>
        <w:spacing w:before="0" w:beforeAutospacing="0" w:after="0" w:afterAutospacing="0"/>
        <w:rPr>
          <w:sz w:val="18"/>
          <w:szCs w:val="18"/>
        </w:rPr>
      </w:pPr>
      <w:r>
        <w:rPr>
          <w:sz w:val="18"/>
          <w:szCs w:val="18"/>
        </w:rPr>
        <w:t> </w:t>
      </w:r>
    </w:p>
    <w:p w14:paraId="552FD34C" w14:textId="77777777" w:rsidR="00D246A9" w:rsidRDefault="00D246A9">
      <w:pPr>
        <w:pStyle w:val="NormalWeb"/>
        <w:spacing w:before="0" w:beforeAutospacing="0" w:after="0" w:afterAutospacing="0"/>
        <w:jc w:val="center"/>
        <w:rPr>
          <w:rFonts w:ascii="Arial" w:hAnsi="Arial" w:cs="Arial"/>
          <w:sz w:val="38"/>
          <w:szCs w:val="38"/>
        </w:rPr>
      </w:pPr>
      <w:r>
        <w:rPr>
          <w:rFonts w:ascii="Arial" w:hAnsi="Arial" w:cs="Arial"/>
          <w:color w:val="545454"/>
          <w:sz w:val="38"/>
          <w:szCs w:val="38"/>
        </w:rPr>
        <w:t xml:space="preserve">Notice of Annual Shareholders Meeting and </w:t>
      </w:r>
    </w:p>
    <w:p w14:paraId="26C9F802" w14:textId="77777777" w:rsidR="00D246A9" w:rsidRDefault="00D246A9">
      <w:pPr>
        <w:pStyle w:val="NormalWeb"/>
        <w:spacing w:before="240" w:beforeAutospacing="0" w:after="0" w:afterAutospacing="0"/>
        <w:jc w:val="center"/>
        <w:rPr>
          <w:rFonts w:ascii="Arial" w:hAnsi="Arial" w:cs="Arial"/>
          <w:sz w:val="60"/>
          <w:szCs w:val="60"/>
        </w:rPr>
      </w:pPr>
      <w:r>
        <w:rPr>
          <w:rFonts w:ascii="Arial" w:hAnsi="Arial" w:cs="Arial"/>
          <w:color w:val="595959"/>
          <w:sz w:val="60"/>
          <w:szCs w:val="60"/>
        </w:rPr>
        <w:t xml:space="preserve">Proxy Statement 2023 </w:t>
      </w:r>
    </w:p>
    <w:p w14:paraId="2D3C1FB2" w14:textId="77777777" w:rsidR="00D246A9" w:rsidRDefault="00D246A9">
      <w:pPr>
        <w:pStyle w:val="NormalWeb"/>
        <w:keepNext/>
        <w:spacing w:before="0" w:beforeAutospacing="0" w:after="0" w:afterAutospacing="0"/>
        <w:rPr>
          <w:sz w:val="36"/>
          <w:szCs w:val="36"/>
        </w:rPr>
      </w:pPr>
      <w:r>
        <w:rPr>
          <w:sz w:val="36"/>
          <w:szCs w:val="36"/>
        </w:rPr>
        <w:t> </w:t>
      </w:r>
    </w:p>
    <w:tbl>
      <w:tblPr>
        <w:tblW w:w="5000" w:type="pct"/>
        <w:jc w:val="center"/>
        <w:tblLayout w:type="fixed"/>
        <w:tblCellMar>
          <w:left w:w="0" w:type="dxa"/>
          <w:right w:w="0" w:type="dxa"/>
        </w:tblCellMar>
        <w:tblLook w:val="04A0" w:firstRow="1" w:lastRow="0" w:firstColumn="1" w:lastColumn="0" w:noHBand="0" w:noVBand="1"/>
      </w:tblPr>
      <w:tblGrid>
        <w:gridCol w:w="5587"/>
        <w:gridCol w:w="5213"/>
      </w:tblGrid>
      <w:tr w:rsidR="00306F7C" w14:paraId="1B4105B4" w14:textId="77777777" w:rsidTr="00306F7C">
        <w:trPr>
          <w:jc w:val="center"/>
        </w:trPr>
        <w:tc>
          <w:tcPr>
            <w:tcW w:w="5587" w:type="dxa"/>
            <w:tcBorders>
              <w:bottom w:val="single" w:sz="12" w:space="0" w:color="595959"/>
            </w:tcBorders>
            <w:hideMark/>
          </w:tcPr>
          <w:p w14:paraId="62169959" w14:textId="77777777" w:rsidR="00306F7C" w:rsidRDefault="00306F7C">
            <w:pPr>
              <w:rPr>
                <w:rFonts w:ascii="Arial" w:hAnsi="Arial" w:cs="Arial"/>
                <w:sz w:val="18"/>
                <w:szCs w:val="18"/>
              </w:rPr>
            </w:pPr>
          </w:p>
        </w:tc>
        <w:tc>
          <w:tcPr>
            <w:tcW w:w="5213" w:type="dxa"/>
            <w:tcBorders>
              <w:bottom w:val="single" w:sz="12" w:space="0" w:color="595959"/>
            </w:tcBorders>
            <w:hideMark/>
          </w:tcPr>
          <w:p w14:paraId="1805E3D2" w14:textId="77777777" w:rsidR="00306F7C" w:rsidRDefault="00306F7C">
            <w:pPr>
              <w:rPr>
                <w:sz w:val="20"/>
              </w:rPr>
            </w:pPr>
          </w:p>
        </w:tc>
      </w:tr>
      <w:tr w:rsidR="00306F7C" w14:paraId="284D4A92" w14:textId="77777777" w:rsidTr="00306F7C">
        <w:trPr>
          <w:trHeight w:val="360"/>
          <w:jc w:val="center"/>
        </w:trPr>
        <w:tc>
          <w:tcPr>
            <w:tcW w:w="5587" w:type="dxa"/>
            <w:vAlign w:val="center"/>
            <w:hideMark/>
          </w:tcPr>
          <w:p w14:paraId="01D7118B" w14:textId="77777777" w:rsidR="00306F7C" w:rsidRDefault="00306F7C">
            <w:pPr>
              <w:rPr>
                <w:rFonts w:ascii="Arial" w:hAnsi="Arial" w:cs="Arial"/>
                <w:sz w:val="2"/>
                <w:szCs w:val="2"/>
              </w:rPr>
            </w:pPr>
            <w:r>
              <w:rPr>
                <w:rFonts w:ascii="Arial" w:hAnsi="Arial" w:cs="Arial"/>
                <w:sz w:val="2"/>
                <w:szCs w:val="2"/>
              </w:rPr>
              <w:t> </w:t>
            </w:r>
          </w:p>
        </w:tc>
        <w:tc>
          <w:tcPr>
            <w:tcW w:w="5213" w:type="dxa"/>
            <w:vAlign w:val="center"/>
            <w:hideMark/>
          </w:tcPr>
          <w:p w14:paraId="32C8B379" w14:textId="77777777" w:rsidR="00306F7C" w:rsidRDefault="00306F7C">
            <w:pPr>
              <w:rPr>
                <w:rFonts w:ascii="Arial" w:hAnsi="Arial" w:cs="Arial"/>
                <w:sz w:val="2"/>
                <w:szCs w:val="2"/>
              </w:rPr>
            </w:pPr>
            <w:r>
              <w:rPr>
                <w:rFonts w:ascii="Arial" w:hAnsi="Arial" w:cs="Arial"/>
                <w:sz w:val="2"/>
                <w:szCs w:val="2"/>
              </w:rPr>
              <w:t> </w:t>
            </w:r>
          </w:p>
        </w:tc>
      </w:tr>
      <w:tr w:rsidR="00306F7C" w14:paraId="472896A6" w14:textId="77777777" w:rsidTr="00306F7C">
        <w:trPr>
          <w:jc w:val="center"/>
        </w:trPr>
        <w:tc>
          <w:tcPr>
            <w:tcW w:w="5587" w:type="dxa"/>
            <w:hideMark/>
          </w:tcPr>
          <w:p w14:paraId="0480660A" w14:textId="77777777" w:rsidR="00306F7C" w:rsidRDefault="00306F7C">
            <w:pPr>
              <w:rPr>
                <w:rFonts w:ascii="Arial" w:hAnsi="Arial" w:cs="Arial"/>
                <w:sz w:val="21"/>
                <w:szCs w:val="21"/>
              </w:rPr>
            </w:pPr>
            <w:r>
              <w:rPr>
                <w:rFonts w:ascii="Arial" w:hAnsi="Arial" w:cs="Arial"/>
                <w:b/>
                <w:bCs/>
                <w:color w:val="4C4C4C"/>
                <w:sz w:val="21"/>
                <w:szCs w:val="21"/>
              </w:rPr>
              <w:t>December 7, 2023</w:t>
            </w:r>
          </w:p>
        </w:tc>
        <w:tc>
          <w:tcPr>
            <w:tcW w:w="5213" w:type="dxa"/>
            <w:hideMark/>
          </w:tcPr>
          <w:p w14:paraId="4CD74FA5" w14:textId="77777777" w:rsidR="00306F7C" w:rsidRPr="00306F7C" w:rsidRDefault="00306F7C">
            <w:pPr>
              <w:pStyle w:val="NormalWeb"/>
              <w:keepNext/>
              <w:spacing w:before="0" w:beforeAutospacing="0" w:after="0" w:afterAutospacing="0"/>
              <w:rPr>
                <w:rFonts w:ascii="Arial" w:hAnsi="Arial" w:cs="Arial"/>
                <w:sz w:val="21"/>
                <w:szCs w:val="21"/>
              </w:rPr>
            </w:pPr>
            <w:r>
              <w:rPr>
                <w:rFonts w:ascii="Arial" w:hAnsi="Arial" w:cs="Arial"/>
                <w:b/>
                <w:bCs/>
                <w:color w:val="4C4C4C"/>
                <w:sz w:val="21"/>
                <w:szCs w:val="21"/>
              </w:rPr>
              <w:t>Virtual Meeting Site:</w:t>
            </w:r>
          </w:p>
        </w:tc>
      </w:tr>
      <w:tr w:rsidR="00306F7C" w14:paraId="63BEDEEF" w14:textId="77777777" w:rsidTr="00306F7C">
        <w:trPr>
          <w:jc w:val="center"/>
        </w:trPr>
        <w:tc>
          <w:tcPr>
            <w:tcW w:w="5587" w:type="dxa"/>
            <w:hideMark/>
          </w:tcPr>
          <w:p w14:paraId="4EA8D003" w14:textId="77777777" w:rsidR="00306F7C" w:rsidRDefault="00306F7C">
            <w:pPr>
              <w:rPr>
                <w:rFonts w:ascii="Arial" w:hAnsi="Arial" w:cs="Arial"/>
                <w:sz w:val="21"/>
                <w:szCs w:val="21"/>
              </w:rPr>
            </w:pPr>
            <w:r>
              <w:rPr>
                <w:rFonts w:ascii="Arial" w:hAnsi="Arial" w:cs="Arial"/>
                <w:b/>
                <w:bCs/>
                <w:color w:val="4C4C4C"/>
                <w:sz w:val="21"/>
                <w:szCs w:val="21"/>
              </w:rPr>
              <w:t>8:30 a.m. Pacific Time                                       </w:t>
            </w:r>
          </w:p>
        </w:tc>
        <w:tc>
          <w:tcPr>
            <w:tcW w:w="5213" w:type="dxa"/>
            <w:hideMark/>
          </w:tcPr>
          <w:p w14:paraId="3D40E9D1" w14:textId="77777777" w:rsidR="00306F7C" w:rsidRDefault="00306F7C">
            <w:pPr>
              <w:rPr>
                <w:rFonts w:ascii="Arial" w:hAnsi="Arial" w:cs="Arial"/>
                <w:sz w:val="21"/>
                <w:szCs w:val="21"/>
              </w:rPr>
            </w:pPr>
            <w:r>
              <w:rPr>
                <w:rFonts w:ascii="Arial" w:hAnsi="Arial" w:cs="Arial"/>
                <w:color w:val="4C4C4C"/>
                <w:sz w:val="21"/>
                <w:szCs w:val="21"/>
                <w:u w:val="single"/>
              </w:rPr>
              <w:t>virtualshareholdermeeting.com/MSFT23</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r>
              <w:rPr>
                <w:rFonts w:ascii="Arial" w:hAnsi="Arial" w:cs="Arial"/>
                <w:color w:val="4C4C4C"/>
                <w:sz w:val="21"/>
                <w:szCs w:val="21"/>
              </w:rPr>
              <w:t> </w:t>
            </w:r>
          </w:p>
        </w:tc>
      </w:tr>
    </w:tbl>
    <w:p w14:paraId="2C7B5F33" w14:textId="77777777" w:rsidR="00D246A9" w:rsidRPr="00306F7C" w:rsidRDefault="00D246A9">
      <w:pPr>
        <w:pStyle w:val="NormalWeb"/>
        <w:keepNext/>
        <w:spacing w:before="0" w:beforeAutospacing="0" w:after="0" w:afterAutospacing="0"/>
        <w:rPr>
          <w:sz w:val="72"/>
          <w:szCs w:val="72"/>
        </w:rPr>
      </w:pPr>
      <w:r>
        <w:rPr>
          <w:sz w:val="72"/>
          <w:szCs w:val="72"/>
        </w:rPr>
        <w:t> </w:t>
      </w:r>
    </w:p>
    <w:p w14:paraId="14000258" w14:textId="77777777" w:rsidR="00D246A9" w:rsidRDefault="00D246A9">
      <w:pPr>
        <w:pStyle w:val="NormalWeb"/>
        <w:keepNext/>
        <w:spacing w:before="0" w:beforeAutospacing="0" w:after="0" w:afterAutospacing="0"/>
        <w:rPr>
          <w:sz w:val="2"/>
          <w:szCs w:val="2"/>
        </w:rPr>
      </w:pPr>
      <w:r>
        <w:rPr>
          <w:sz w:val="2"/>
          <w:szCs w:val="2"/>
        </w:rPr>
        <w:t> </w:t>
      </w:r>
    </w:p>
    <w:p w14:paraId="5F66A323" w14:textId="5A057B82" w:rsidR="00D246A9" w:rsidRDefault="008F75C4">
      <w:pPr>
        <w:pStyle w:val="NormalWeb"/>
        <w:spacing w:before="0" w:beforeAutospacing="0" w:after="0" w:afterAutospacing="0"/>
        <w:jc w:val="center"/>
      </w:pPr>
      <w:r>
        <w:rPr>
          <w:noProof/>
        </w:rPr>
        <w:drawing>
          <wp:inline distT="0" distB="0" distL="0" distR="0" wp14:anchorId="52F175E7" wp14:editId="5934CF67">
            <wp:extent cx="6896100" cy="4597400"/>
            <wp:effectExtent l="0" t="0" r="0" b="0"/>
            <wp:docPr id="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96100" cy="4597400"/>
                    </a:xfrm>
                    <a:prstGeom prst="rect">
                      <a:avLst/>
                    </a:prstGeom>
                    <a:noFill/>
                    <a:ln>
                      <a:noFill/>
                    </a:ln>
                  </pic:spPr>
                </pic:pic>
              </a:graphicData>
            </a:graphic>
          </wp:inline>
        </w:drawing>
      </w:r>
    </w:p>
    <w:p w14:paraId="7F8D6641" w14:textId="77777777" w:rsidR="00D246A9" w:rsidRDefault="00D246A9">
      <w:pPr>
        <w:pStyle w:val="NormalWeb"/>
        <w:keepNext/>
        <w:spacing w:before="0" w:beforeAutospacing="0" w:after="0" w:afterAutospacing="0"/>
        <w:rPr>
          <w:sz w:val="68"/>
          <w:szCs w:val="68"/>
        </w:rPr>
      </w:pPr>
      <w:r>
        <w:rPr>
          <w:sz w:val="68"/>
          <w:szCs w:val="68"/>
        </w:rPr>
        <w:t> </w:t>
      </w:r>
    </w:p>
    <w:tbl>
      <w:tblPr>
        <w:tblW w:w="0" w:type="auto"/>
        <w:jc w:val="center"/>
        <w:tblLayout w:type="fixed"/>
        <w:tblCellMar>
          <w:left w:w="0" w:type="dxa"/>
          <w:right w:w="0" w:type="dxa"/>
        </w:tblCellMar>
        <w:tblLook w:val="04A0" w:firstRow="1" w:lastRow="0" w:firstColumn="1" w:lastColumn="0" w:noHBand="0" w:noVBand="1"/>
      </w:tblPr>
      <w:tblGrid>
        <w:gridCol w:w="8381"/>
        <w:gridCol w:w="2419"/>
      </w:tblGrid>
      <w:tr w:rsidR="00D246A9" w14:paraId="5B7686C2" w14:textId="77777777" w:rsidTr="00FE0A0A">
        <w:trPr>
          <w:jc w:val="center"/>
        </w:trPr>
        <w:tc>
          <w:tcPr>
            <w:tcW w:w="8381" w:type="dxa"/>
            <w:vAlign w:val="center"/>
            <w:hideMark/>
          </w:tcPr>
          <w:p w14:paraId="6E98C512" w14:textId="77777777" w:rsidR="00D246A9" w:rsidRDefault="00D246A9">
            <w:pPr>
              <w:rPr>
                <w:sz w:val="68"/>
                <w:szCs w:val="68"/>
              </w:rPr>
            </w:pPr>
          </w:p>
        </w:tc>
        <w:tc>
          <w:tcPr>
            <w:tcW w:w="2419" w:type="dxa"/>
            <w:vAlign w:val="center"/>
            <w:hideMark/>
          </w:tcPr>
          <w:p w14:paraId="75CD2E4F" w14:textId="77777777" w:rsidR="00D246A9" w:rsidRDefault="00D246A9">
            <w:pPr>
              <w:rPr>
                <w:sz w:val="20"/>
              </w:rPr>
            </w:pPr>
          </w:p>
        </w:tc>
      </w:tr>
      <w:tr w:rsidR="00D246A9" w14:paraId="13CC2D61" w14:textId="77777777" w:rsidTr="00FE0A0A">
        <w:trPr>
          <w:cantSplit/>
          <w:jc w:val="center"/>
        </w:trPr>
        <w:tc>
          <w:tcPr>
            <w:tcW w:w="8381" w:type="dxa"/>
            <w:tcMar>
              <w:top w:w="0" w:type="dxa"/>
              <w:left w:w="144" w:type="dxa"/>
              <w:bottom w:w="0" w:type="dxa"/>
              <w:right w:w="0" w:type="dxa"/>
            </w:tcMar>
            <w:hideMark/>
          </w:tcPr>
          <w:p w14:paraId="6D1C9644"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2419" w:type="dxa"/>
            <w:hideMark/>
          </w:tcPr>
          <w:p w14:paraId="7CBDAE14" w14:textId="4DA638B4" w:rsidR="00D246A9" w:rsidRDefault="00D246A9">
            <w:pPr>
              <w:pStyle w:val="NormalWeb"/>
              <w:tabs>
                <w:tab w:val="right" w:pos="2560"/>
                <w:tab w:val="decimal" w:pos="2600"/>
              </w:tabs>
              <w:spacing w:before="0" w:beforeAutospacing="0" w:after="20" w:afterAutospacing="0"/>
              <w:jc w:val="right"/>
              <w:rPr>
                <w:rFonts w:ascii="Arial" w:hAnsi="Arial" w:cs="Arial"/>
                <w:sz w:val="18"/>
                <w:szCs w:val="18"/>
              </w:rPr>
            </w:pPr>
            <w:r>
              <w:rPr>
                <w:rFonts w:ascii="Arial" w:hAnsi="Arial" w:cs="Arial"/>
                <w:sz w:val="18"/>
                <w:szCs w:val="18"/>
              </w:rPr>
              <w:tab/>
              <w:t xml:space="preserve"> </w:t>
            </w:r>
            <w:r w:rsidR="008F75C4">
              <w:rPr>
                <w:rFonts w:ascii="Arial" w:hAnsi="Arial" w:cs="Arial"/>
                <w:noProof/>
                <w:sz w:val="18"/>
                <w:szCs w:val="18"/>
              </w:rPr>
              <w:drawing>
                <wp:inline distT="0" distB="0" distL="0" distR="0" wp14:anchorId="5A3E4A91" wp14:editId="4CB8190F">
                  <wp:extent cx="965200" cy="203200"/>
                  <wp:effectExtent l="0" t="0" r="0" b="0"/>
                  <wp:docPr id="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200" cy="203200"/>
                          </a:xfrm>
                          <a:prstGeom prst="rect">
                            <a:avLst/>
                          </a:prstGeom>
                          <a:noFill/>
                          <a:ln>
                            <a:noFill/>
                          </a:ln>
                        </pic:spPr>
                      </pic:pic>
                    </a:graphicData>
                  </a:graphic>
                </wp:inline>
              </w:drawing>
            </w:r>
            <w:r>
              <w:rPr>
                <w:rFonts w:ascii="Arial" w:hAnsi="Arial" w:cs="Arial"/>
                <w:sz w:val="18"/>
                <w:szCs w:val="18"/>
              </w:rPr>
              <w:tab/>
            </w:r>
          </w:p>
        </w:tc>
      </w:tr>
    </w:tbl>
    <w:p w14:paraId="1AF59C4F" w14:textId="77777777" w:rsidR="00D246A9" w:rsidRPr="00306F7C" w:rsidRDefault="00D246A9">
      <w:pPr>
        <w:pStyle w:val="NormalWeb"/>
        <w:spacing w:before="180" w:beforeAutospacing="0" w:after="0" w:afterAutospacing="0"/>
        <w:rPr>
          <w:sz w:val="2"/>
          <w:szCs w:val="2"/>
        </w:rPr>
      </w:pPr>
      <w:r>
        <w:br w:type="page"/>
      </w:r>
      <w:r>
        <w:rPr>
          <w:sz w:val="2"/>
          <w:szCs w:val="2"/>
        </w:rPr>
        <w:lastRenderedPageBreak/>
        <w:t> </w:t>
      </w:r>
    </w:p>
    <w:p w14:paraId="5B7A53C5"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4212"/>
        <w:gridCol w:w="6588"/>
      </w:tblGrid>
      <w:tr w:rsidR="00D246A9" w14:paraId="73BA3292" w14:textId="77777777" w:rsidTr="00FE0A0A">
        <w:trPr>
          <w:jc w:val="center"/>
        </w:trPr>
        <w:tc>
          <w:tcPr>
            <w:tcW w:w="4212" w:type="dxa"/>
            <w:vAlign w:val="center"/>
            <w:hideMark/>
          </w:tcPr>
          <w:p w14:paraId="7EEC9AEF" w14:textId="77777777" w:rsidR="00D246A9" w:rsidRDefault="00D246A9"/>
        </w:tc>
        <w:tc>
          <w:tcPr>
            <w:tcW w:w="6588" w:type="dxa"/>
            <w:vAlign w:val="center"/>
            <w:hideMark/>
          </w:tcPr>
          <w:p w14:paraId="5600B204" w14:textId="77777777" w:rsidR="00D246A9" w:rsidRDefault="00D246A9">
            <w:pPr>
              <w:rPr>
                <w:sz w:val="20"/>
              </w:rPr>
            </w:pPr>
          </w:p>
        </w:tc>
      </w:tr>
      <w:tr w:rsidR="00D246A9" w14:paraId="304C5925" w14:textId="77777777" w:rsidTr="00FE0A0A">
        <w:trPr>
          <w:cantSplit/>
          <w:jc w:val="center"/>
        </w:trPr>
        <w:tc>
          <w:tcPr>
            <w:tcW w:w="4212" w:type="dxa"/>
            <w:tcBorders>
              <w:top w:val="single" w:sz="12" w:space="0" w:color="0075C9"/>
              <w:left w:val="single" w:sz="12" w:space="0" w:color="0075C9"/>
              <w:bottom w:val="single" w:sz="12" w:space="0" w:color="0075C9"/>
            </w:tcBorders>
            <w:tcMar>
              <w:top w:w="0" w:type="dxa"/>
              <w:left w:w="160" w:type="dxa"/>
              <w:bottom w:w="0" w:type="dxa"/>
              <w:right w:w="0" w:type="dxa"/>
            </w:tcMar>
            <w:vAlign w:val="bottom"/>
            <w:hideMark/>
          </w:tcPr>
          <w:p w14:paraId="4932F330" w14:textId="77777777" w:rsidR="00D246A9" w:rsidRPr="00306F7C"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42A864DC" w14:textId="7CAF000D" w:rsidR="00D246A9" w:rsidRDefault="008F75C4">
            <w:pPr>
              <w:pStyle w:val="NormalWeb"/>
              <w:spacing w:before="0" w:beforeAutospacing="0" w:after="20" w:afterAutospacing="0"/>
              <w:ind w:left="-134"/>
              <w:rPr>
                <w:rFonts w:ascii="Arial" w:hAnsi="Arial" w:cs="Arial"/>
                <w:sz w:val="28"/>
                <w:szCs w:val="28"/>
              </w:rPr>
            </w:pPr>
            <w:r>
              <w:rPr>
                <w:rFonts w:ascii="Arial" w:hAnsi="Arial" w:cs="Arial"/>
                <w:noProof/>
                <w:sz w:val="28"/>
                <w:szCs w:val="28"/>
              </w:rPr>
              <w:drawing>
                <wp:inline distT="0" distB="0" distL="0" distR="0" wp14:anchorId="5284E5D1" wp14:editId="65F82BA3">
                  <wp:extent cx="2432050" cy="2070100"/>
                  <wp:effectExtent l="0" t="0" r="0" b="0"/>
                  <wp:docPr id="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050" cy="2070100"/>
                          </a:xfrm>
                          <a:prstGeom prst="rect">
                            <a:avLst/>
                          </a:prstGeom>
                          <a:noFill/>
                          <a:ln>
                            <a:noFill/>
                          </a:ln>
                        </pic:spPr>
                      </pic:pic>
                    </a:graphicData>
                  </a:graphic>
                </wp:inline>
              </w:drawing>
            </w:r>
          </w:p>
        </w:tc>
        <w:tc>
          <w:tcPr>
            <w:tcW w:w="6588" w:type="dxa"/>
            <w:tcBorders>
              <w:top w:val="single" w:sz="12" w:space="0" w:color="0075C9"/>
              <w:bottom w:val="single" w:sz="12" w:space="0" w:color="0075C9"/>
              <w:right w:val="single" w:sz="12" w:space="0" w:color="0075C9"/>
            </w:tcBorders>
            <w:tcMar>
              <w:top w:w="0" w:type="dxa"/>
              <w:left w:w="0" w:type="dxa"/>
              <w:bottom w:w="0" w:type="dxa"/>
              <w:right w:w="40" w:type="dxa"/>
            </w:tcMar>
            <w:hideMark/>
          </w:tcPr>
          <w:p w14:paraId="51321F64"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0AEB2682" w14:textId="77777777" w:rsidR="00D246A9" w:rsidRDefault="00D246A9">
            <w:pPr>
              <w:pStyle w:val="NormalWeb"/>
              <w:spacing w:before="0" w:beforeAutospacing="0" w:after="0" w:afterAutospacing="0"/>
              <w:rPr>
                <w:rFonts w:ascii="Arial" w:hAnsi="Arial" w:cs="Arial"/>
                <w:sz w:val="28"/>
                <w:szCs w:val="28"/>
              </w:rPr>
            </w:pPr>
            <w:r>
              <w:rPr>
                <w:rFonts w:ascii="Arial" w:hAnsi="Arial" w:cs="Arial"/>
                <w:sz w:val="28"/>
                <w:szCs w:val="28"/>
              </w:rPr>
              <w:t> </w:t>
            </w:r>
          </w:p>
          <w:p w14:paraId="7A310145" w14:textId="77777777" w:rsidR="00D246A9" w:rsidRDefault="00D246A9">
            <w:pPr>
              <w:pStyle w:val="NormalWeb"/>
              <w:spacing w:before="0" w:beforeAutospacing="0" w:after="0" w:afterAutospacing="0"/>
              <w:ind w:right="50"/>
              <w:rPr>
                <w:rFonts w:ascii="Arial" w:hAnsi="Arial" w:cs="Arial"/>
                <w:sz w:val="28"/>
                <w:szCs w:val="28"/>
              </w:rPr>
            </w:pPr>
            <w:r>
              <w:rPr>
                <w:rFonts w:ascii="Arial" w:hAnsi="Arial" w:cs="Arial"/>
                <w:i/>
                <w:iCs/>
                <w:sz w:val="28"/>
                <w:szCs w:val="28"/>
              </w:rPr>
              <w:t>“As a corporation, our purpose and actions must be aligned with addressing the world’s problems, not creating new ones. At our very core, we need to deliver innovation that helps drive broad economic growth. We, as a company, will do well when the world around us does well.”</w:t>
            </w:r>
          </w:p>
          <w:p w14:paraId="450AAF2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5EF159B" w14:textId="69C49092" w:rsidR="00D246A9" w:rsidRDefault="00FE0A0A">
            <w:pPr>
              <w:pStyle w:val="NormalWeb"/>
              <w:tabs>
                <w:tab w:val="right" w:pos="6540"/>
                <w:tab w:val="decimal" w:pos="6580"/>
              </w:tabs>
              <w:spacing w:before="0" w:beforeAutospacing="0" w:after="0" w:afterAutospacing="0"/>
              <w:rPr>
                <w:rFonts w:ascii="Arial" w:hAnsi="Arial" w:cs="Arial"/>
                <w:sz w:val="28"/>
                <w:szCs w:val="28"/>
              </w:rPr>
            </w:pPr>
            <w:r w:rsidRPr="00FE0A0A">
              <w:rPr>
                <w:rFonts w:ascii="Arial" w:hAnsi="Arial" w:cs="Arial"/>
                <w:bCs/>
                <w:sz w:val="28"/>
                <w:szCs w:val="28"/>
              </w:rPr>
              <w:tab/>
            </w:r>
            <w:r w:rsidR="00D246A9">
              <w:rPr>
                <w:rFonts w:ascii="Arial" w:hAnsi="Arial" w:cs="Arial"/>
                <w:b/>
                <w:bCs/>
                <w:i/>
                <w:iCs/>
                <w:sz w:val="28"/>
                <w:szCs w:val="28"/>
              </w:rPr>
              <w:t>Satya Nadella,</w:t>
            </w:r>
            <w:r w:rsidR="00D246A9">
              <w:rPr>
                <w:rFonts w:ascii="Arial" w:hAnsi="Arial" w:cs="Arial"/>
                <w:b/>
                <w:bCs/>
                <w:sz w:val="28"/>
                <w:szCs w:val="28"/>
              </w:rPr>
              <w:t> </w:t>
            </w:r>
            <w:r w:rsidR="00D246A9">
              <w:rPr>
                <w:rFonts w:ascii="Arial" w:hAnsi="Arial" w:cs="Arial"/>
                <w:b/>
                <w:bCs/>
                <w:sz w:val="28"/>
                <w:szCs w:val="28"/>
              </w:rPr>
              <w:t> </w:t>
            </w:r>
            <w:r w:rsidR="00D246A9">
              <w:rPr>
                <w:rFonts w:ascii="Arial" w:hAnsi="Arial" w:cs="Arial"/>
                <w:b/>
                <w:bCs/>
                <w:sz w:val="28"/>
                <w:szCs w:val="28"/>
              </w:rPr>
              <w:t> </w:t>
            </w:r>
            <w:r w:rsidR="00D246A9">
              <w:rPr>
                <w:rFonts w:ascii="Arial" w:hAnsi="Arial" w:cs="Arial"/>
                <w:b/>
                <w:bCs/>
                <w:sz w:val="28"/>
                <w:szCs w:val="28"/>
              </w:rPr>
              <w:t> </w:t>
            </w:r>
            <w:r w:rsidR="00D246A9">
              <w:rPr>
                <w:rFonts w:ascii="Arial" w:hAnsi="Arial" w:cs="Arial"/>
                <w:b/>
                <w:bCs/>
                <w:sz w:val="28"/>
                <w:szCs w:val="28"/>
              </w:rPr>
              <w:t> </w:t>
            </w:r>
            <w:r w:rsidRPr="00FE0A0A">
              <w:rPr>
                <w:rFonts w:ascii="Arial" w:hAnsi="Arial" w:cs="Arial"/>
                <w:bCs/>
                <w:sz w:val="28"/>
                <w:szCs w:val="28"/>
              </w:rPr>
              <w:tab/>
            </w:r>
          </w:p>
          <w:p w14:paraId="001CC75C" w14:textId="3183D4BE" w:rsidR="00D246A9" w:rsidRDefault="00FE0A0A" w:rsidP="00126B95">
            <w:pPr>
              <w:pStyle w:val="NormalWeb"/>
              <w:tabs>
                <w:tab w:val="right" w:pos="6540"/>
                <w:tab w:val="decimal" w:pos="6580"/>
              </w:tabs>
              <w:spacing w:before="0" w:beforeAutospacing="0" w:after="0" w:afterAutospacing="0"/>
              <w:rPr>
                <w:rFonts w:ascii="Arial" w:hAnsi="Arial" w:cs="Arial"/>
                <w:sz w:val="28"/>
                <w:szCs w:val="28"/>
              </w:rPr>
            </w:pPr>
            <w:r w:rsidRPr="00FE0A0A">
              <w:rPr>
                <w:rFonts w:ascii="Arial" w:hAnsi="Arial" w:cs="Arial"/>
                <w:bCs/>
                <w:sz w:val="28"/>
                <w:szCs w:val="28"/>
              </w:rPr>
              <w:tab/>
            </w:r>
            <w:r w:rsidR="00D246A9">
              <w:rPr>
                <w:rFonts w:ascii="Arial" w:hAnsi="Arial" w:cs="Arial"/>
                <w:b/>
                <w:bCs/>
                <w:i/>
                <w:iCs/>
                <w:sz w:val="28"/>
                <w:szCs w:val="28"/>
              </w:rPr>
              <w:t>Chairman and CEO</w:t>
            </w:r>
            <w:r w:rsidRPr="00FE0A0A">
              <w:rPr>
                <w:rFonts w:ascii="Arial" w:hAnsi="Arial" w:cs="Arial"/>
                <w:bCs/>
                <w:sz w:val="28"/>
                <w:szCs w:val="28"/>
              </w:rPr>
              <w:tab/>
            </w:r>
          </w:p>
          <w:p w14:paraId="6B18C50C"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7C04A4FF"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Corporation (“Company”) works to conduct business in ways that are principled, transparent, and accountable to our shareholders and other key stakeholders. We believe doing so generates long-term value. As we work to help everyone achieve more, we are committed to improving our world and reporting our progress. </w:t>
      </w:r>
    </w:p>
    <w:p w14:paraId="593AD28E" w14:textId="77777777" w:rsidR="00D246A9" w:rsidRDefault="00D246A9">
      <w:pPr>
        <w:pStyle w:val="NormalWeb"/>
        <w:spacing w:before="360" w:beforeAutospacing="0" w:after="0" w:afterAutospacing="0"/>
        <w:jc w:val="center"/>
        <w:rPr>
          <w:rFonts w:ascii="Arial" w:hAnsi="Arial" w:cs="Arial"/>
        </w:rPr>
      </w:pPr>
      <w:r>
        <w:rPr>
          <w:rFonts w:ascii="Arial" w:hAnsi="Arial" w:cs="Arial"/>
          <w:b/>
          <w:bCs/>
        </w:rPr>
        <w:t xml:space="preserve">Focus for Societal Impact </w:t>
      </w:r>
    </w:p>
    <w:p w14:paraId="40AC7E9B"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At Microsoft, we focus on four enduring commitments that are central to meeting our mission and that become even more important in the era of AI: </w:t>
      </w:r>
    </w:p>
    <w:p w14:paraId="3481E52A" w14:textId="77777777" w:rsidR="00D246A9" w:rsidRDefault="00D246A9">
      <w:pPr>
        <w:pStyle w:val="NormalWeb"/>
        <w:keepNext/>
        <w:spacing w:before="0" w:beforeAutospacing="0" w:after="0" w:afterAutospacing="0"/>
        <w:rPr>
          <w:sz w:val="20"/>
          <w:szCs w:val="20"/>
        </w:rPr>
      </w:pPr>
      <w:r>
        <w:rPr>
          <w:sz w:val="20"/>
          <w:szCs w:val="20"/>
        </w:rP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D246A9" w14:paraId="54533D6E" w14:textId="77777777" w:rsidTr="00FE0A0A">
        <w:trPr>
          <w:jc w:val="center"/>
        </w:trPr>
        <w:tc>
          <w:tcPr>
            <w:tcW w:w="2700" w:type="dxa"/>
            <w:vAlign w:val="center"/>
            <w:hideMark/>
          </w:tcPr>
          <w:p w14:paraId="76414276" w14:textId="77777777" w:rsidR="00D246A9" w:rsidRDefault="00D246A9">
            <w:pPr>
              <w:rPr>
                <w:sz w:val="20"/>
              </w:rPr>
            </w:pPr>
          </w:p>
        </w:tc>
        <w:tc>
          <w:tcPr>
            <w:tcW w:w="2700" w:type="dxa"/>
            <w:vAlign w:val="center"/>
            <w:hideMark/>
          </w:tcPr>
          <w:p w14:paraId="409FB0A3" w14:textId="77777777" w:rsidR="00D246A9" w:rsidRDefault="00D246A9">
            <w:pPr>
              <w:rPr>
                <w:sz w:val="20"/>
              </w:rPr>
            </w:pPr>
          </w:p>
        </w:tc>
        <w:tc>
          <w:tcPr>
            <w:tcW w:w="2700" w:type="dxa"/>
            <w:vAlign w:val="center"/>
            <w:hideMark/>
          </w:tcPr>
          <w:p w14:paraId="49483C26" w14:textId="77777777" w:rsidR="00D246A9" w:rsidRDefault="00D246A9">
            <w:pPr>
              <w:rPr>
                <w:sz w:val="20"/>
              </w:rPr>
            </w:pPr>
          </w:p>
        </w:tc>
        <w:tc>
          <w:tcPr>
            <w:tcW w:w="2700" w:type="dxa"/>
            <w:vAlign w:val="center"/>
            <w:hideMark/>
          </w:tcPr>
          <w:p w14:paraId="73385CF6" w14:textId="77777777" w:rsidR="00D246A9" w:rsidRDefault="00D246A9">
            <w:pPr>
              <w:rPr>
                <w:sz w:val="20"/>
              </w:rPr>
            </w:pPr>
          </w:p>
        </w:tc>
      </w:tr>
      <w:tr w:rsidR="00D246A9" w14:paraId="61A7A990" w14:textId="77777777" w:rsidTr="00FE0A0A">
        <w:trPr>
          <w:cantSplit/>
          <w:jc w:val="center"/>
        </w:trPr>
        <w:tc>
          <w:tcPr>
            <w:tcW w:w="2700" w:type="dxa"/>
            <w:vAlign w:val="bottom"/>
            <w:hideMark/>
          </w:tcPr>
          <w:p w14:paraId="18688CBD" w14:textId="599AB1BE" w:rsidR="00D246A9" w:rsidRDefault="00D246A9">
            <w:pPr>
              <w:jc w:val="center"/>
              <w:rPr>
                <w:rFonts w:ascii="Arial" w:hAnsi="Arial" w:cs="Arial"/>
                <w:sz w:val="28"/>
                <w:szCs w:val="28"/>
              </w:rPr>
            </w:pPr>
            <w:r>
              <w:rPr>
                <w:rFonts w:ascii="Arial" w:hAnsi="Arial" w:cs="Arial"/>
                <w:b/>
                <w:bCs/>
                <w:color w:val="0075C9"/>
                <w:sz w:val="28"/>
                <w:szCs w:val="28"/>
              </w:rPr>
              <w:t xml:space="preserve">Expand </w:t>
            </w:r>
            <w:r w:rsidR="00306F7C">
              <w:rPr>
                <w:rFonts w:ascii="Arial" w:hAnsi="Arial" w:cs="Arial"/>
                <w:b/>
                <w:bCs/>
                <w:color w:val="0075C9"/>
                <w:sz w:val="28"/>
                <w:szCs w:val="28"/>
              </w:rPr>
              <w:br/>
            </w:r>
            <w:r>
              <w:rPr>
                <w:rFonts w:ascii="Arial" w:hAnsi="Arial" w:cs="Arial"/>
                <w:b/>
                <w:bCs/>
                <w:color w:val="0075C9"/>
                <w:sz w:val="28"/>
                <w:szCs w:val="28"/>
              </w:rPr>
              <w:t>opportunity</w:t>
            </w:r>
          </w:p>
        </w:tc>
        <w:tc>
          <w:tcPr>
            <w:tcW w:w="2700" w:type="dxa"/>
            <w:vAlign w:val="bottom"/>
            <w:hideMark/>
          </w:tcPr>
          <w:p w14:paraId="7DEBF816" w14:textId="77777777" w:rsidR="00D246A9" w:rsidRDefault="00D246A9">
            <w:pPr>
              <w:jc w:val="center"/>
              <w:rPr>
                <w:rFonts w:ascii="Arial" w:hAnsi="Arial" w:cs="Arial"/>
                <w:sz w:val="28"/>
                <w:szCs w:val="28"/>
              </w:rPr>
            </w:pPr>
            <w:r>
              <w:rPr>
                <w:rFonts w:ascii="Arial" w:hAnsi="Arial" w:cs="Arial"/>
                <w:b/>
                <w:bCs/>
                <w:color w:val="0075C9"/>
                <w:sz w:val="28"/>
                <w:szCs w:val="28"/>
              </w:rPr>
              <w:t>Earn trust</w:t>
            </w:r>
          </w:p>
        </w:tc>
        <w:tc>
          <w:tcPr>
            <w:tcW w:w="2700" w:type="dxa"/>
            <w:vAlign w:val="bottom"/>
            <w:hideMark/>
          </w:tcPr>
          <w:p w14:paraId="6099647E" w14:textId="77777777" w:rsidR="00D246A9" w:rsidRDefault="00D246A9">
            <w:pPr>
              <w:jc w:val="center"/>
              <w:rPr>
                <w:rFonts w:ascii="Arial" w:hAnsi="Arial" w:cs="Arial"/>
                <w:sz w:val="28"/>
                <w:szCs w:val="28"/>
              </w:rPr>
            </w:pPr>
            <w:r>
              <w:rPr>
                <w:rFonts w:ascii="Arial" w:hAnsi="Arial" w:cs="Arial"/>
                <w:b/>
                <w:bCs/>
                <w:color w:val="0075C9"/>
                <w:sz w:val="28"/>
                <w:szCs w:val="28"/>
              </w:rPr>
              <w:t>Protect fundamental rights</w:t>
            </w:r>
          </w:p>
        </w:tc>
        <w:tc>
          <w:tcPr>
            <w:tcW w:w="2700" w:type="dxa"/>
            <w:vAlign w:val="bottom"/>
            <w:hideMark/>
          </w:tcPr>
          <w:p w14:paraId="77B12364" w14:textId="77777777" w:rsidR="00D246A9" w:rsidRDefault="00D246A9">
            <w:pPr>
              <w:jc w:val="center"/>
              <w:rPr>
                <w:rFonts w:ascii="Arial" w:hAnsi="Arial" w:cs="Arial"/>
                <w:sz w:val="28"/>
                <w:szCs w:val="28"/>
              </w:rPr>
            </w:pPr>
            <w:r>
              <w:rPr>
                <w:rFonts w:ascii="Arial" w:hAnsi="Arial" w:cs="Arial"/>
                <w:b/>
                <w:bCs/>
                <w:color w:val="0075C9"/>
                <w:sz w:val="28"/>
                <w:szCs w:val="28"/>
              </w:rPr>
              <w:t>Advance sustainability</w:t>
            </w:r>
          </w:p>
        </w:tc>
      </w:tr>
      <w:tr w:rsidR="00D246A9" w14:paraId="4892C9E0" w14:textId="77777777" w:rsidTr="00FE0A0A">
        <w:trPr>
          <w:trHeight w:val="120"/>
          <w:jc w:val="center"/>
        </w:trPr>
        <w:tc>
          <w:tcPr>
            <w:tcW w:w="2700" w:type="dxa"/>
            <w:vAlign w:val="center"/>
            <w:hideMark/>
          </w:tcPr>
          <w:p w14:paraId="7820EB6D" w14:textId="77777777" w:rsidR="00D246A9" w:rsidRDefault="00D246A9">
            <w:pPr>
              <w:rPr>
                <w:rFonts w:ascii="Arial" w:hAnsi="Arial" w:cs="Arial"/>
                <w:sz w:val="2"/>
                <w:szCs w:val="2"/>
              </w:rPr>
            </w:pPr>
            <w:r>
              <w:rPr>
                <w:rFonts w:ascii="Arial" w:hAnsi="Arial" w:cs="Arial"/>
                <w:sz w:val="2"/>
                <w:szCs w:val="2"/>
              </w:rPr>
              <w:t> </w:t>
            </w:r>
          </w:p>
        </w:tc>
        <w:tc>
          <w:tcPr>
            <w:tcW w:w="2700" w:type="dxa"/>
            <w:vAlign w:val="center"/>
            <w:hideMark/>
          </w:tcPr>
          <w:p w14:paraId="21F4A6F1" w14:textId="77777777" w:rsidR="00D246A9" w:rsidRDefault="00D246A9">
            <w:pPr>
              <w:rPr>
                <w:rFonts w:ascii="Arial" w:hAnsi="Arial" w:cs="Arial"/>
                <w:sz w:val="2"/>
                <w:szCs w:val="2"/>
              </w:rPr>
            </w:pPr>
            <w:r>
              <w:rPr>
                <w:rFonts w:ascii="Arial" w:hAnsi="Arial" w:cs="Arial"/>
                <w:sz w:val="2"/>
                <w:szCs w:val="2"/>
              </w:rPr>
              <w:t> </w:t>
            </w:r>
          </w:p>
        </w:tc>
        <w:tc>
          <w:tcPr>
            <w:tcW w:w="2700" w:type="dxa"/>
            <w:vAlign w:val="center"/>
            <w:hideMark/>
          </w:tcPr>
          <w:p w14:paraId="41B52638" w14:textId="77777777" w:rsidR="00D246A9" w:rsidRDefault="00D246A9">
            <w:pPr>
              <w:rPr>
                <w:rFonts w:ascii="Arial" w:hAnsi="Arial" w:cs="Arial"/>
                <w:sz w:val="2"/>
                <w:szCs w:val="2"/>
              </w:rPr>
            </w:pPr>
            <w:r>
              <w:rPr>
                <w:rFonts w:ascii="Arial" w:hAnsi="Arial" w:cs="Arial"/>
                <w:sz w:val="2"/>
                <w:szCs w:val="2"/>
              </w:rPr>
              <w:t> </w:t>
            </w:r>
          </w:p>
        </w:tc>
        <w:tc>
          <w:tcPr>
            <w:tcW w:w="2700" w:type="dxa"/>
            <w:vAlign w:val="center"/>
            <w:hideMark/>
          </w:tcPr>
          <w:p w14:paraId="5D8814CC" w14:textId="77777777" w:rsidR="00D246A9" w:rsidRDefault="00D246A9">
            <w:pPr>
              <w:rPr>
                <w:rFonts w:ascii="Arial" w:hAnsi="Arial" w:cs="Arial"/>
                <w:sz w:val="2"/>
                <w:szCs w:val="2"/>
              </w:rPr>
            </w:pPr>
            <w:r>
              <w:rPr>
                <w:rFonts w:ascii="Arial" w:hAnsi="Arial" w:cs="Arial"/>
                <w:sz w:val="2"/>
                <w:szCs w:val="2"/>
              </w:rPr>
              <w:t> </w:t>
            </w:r>
          </w:p>
        </w:tc>
      </w:tr>
      <w:tr w:rsidR="00D246A9" w14:paraId="4DF9E2D2" w14:textId="77777777" w:rsidTr="00FE0A0A">
        <w:trPr>
          <w:cantSplit/>
          <w:jc w:val="center"/>
        </w:trPr>
        <w:tc>
          <w:tcPr>
            <w:tcW w:w="2700" w:type="dxa"/>
            <w:vAlign w:val="bottom"/>
            <w:hideMark/>
          </w:tcPr>
          <w:p w14:paraId="42576234" w14:textId="2F22AC4D" w:rsidR="00D246A9" w:rsidRPr="00306F7C" w:rsidRDefault="008F75C4">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669CE01C" wp14:editId="4012DFDB">
                  <wp:extent cx="476250" cy="476250"/>
                  <wp:effectExtent l="0" t="0" r="0" b="0"/>
                  <wp:docPr id="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2D5F37D6"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00" w:type="dxa"/>
            <w:vAlign w:val="bottom"/>
            <w:hideMark/>
          </w:tcPr>
          <w:p w14:paraId="38EDE981" w14:textId="45AEF50D" w:rsidR="00D246A9" w:rsidRDefault="008F75C4">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0E317FFD" wp14:editId="1E29D3CC">
                  <wp:extent cx="546100" cy="355600"/>
                  <wp:effectExtent l="0" t="0" r="0" b="0"/>
                  <wp:docPr id="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355600"/>
                          </a:xfrm>
                          <a:prstGeom prst="rect">
                            <a:avLst/>
                          </a:prstGeom>
                          <a:noFill/>
                          <a:ln>
                            <a:noFill/>
                          </a:ln>
                        </pic:spPr>
                      </pic:pic>
                    </a:graphicData>
                  </a:graphic>
                </wp:inline>
              </w:drawing>
            </w:r>
          </w:p>
          <w:p w14:paraId="1A23CEC2"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00" w:type="dxa"/>
            <w:vAlign w:val="bottom"/>
            <w:hideMark/>
          </w:tcPr>
          <w:p w14:paraId="6ABFBA98" w14:textId="19D9FFDA" w:rsidR="00D246A9" w:rsidRDefault="008F75C4">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629F0C66" wp14:editId="0B7B723B">
                  <wp:extent cx="584200" cy="476250"/>
                  <wp:effectExtent l="0" t="0" r="0" b="0"/>
                  <wp:docPr id="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476250"/>
                          </a:xfrm>
                          <a:prstGeom prst="rect">
                            <a:avLst/>
                          </a:prstGeom>
                          <a:noFill/>
                          <a:ln>
                            <a:noFill/>
                          </a:ln>
                        </pic:spPr>
                      </pic:pic>
                    </a:graphicData>
                  </a:graphic>
                </wp:inline>
              </w:drawing>
            </w:r>
          </w:p>
          <w:p w14:paraId="58665C6B"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00" w:type="dxa"/>
            <w:vAlign w:val="bottom"/>
            <w:hideMark/>
          </w:tcPr>
          <w:p w14:paraId="69F450BB" w14:textId="207828D5" w:rsidR="00D246A9" w:rsidRDefault="008F75C4">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6175E66E" wp14:editId="4628A614">
                  <wp:extent cx="425450" cy="476250"/>
                  <wp:effectExtent l="0" t="0" r="0" b="0"/>
                  <wp:docPr id="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0" cy="476250"/>
                          </a:xfrm>
                          <a:prstGeom prst="rect">
                            <a:avLst/>
                          </a:prstGeom>
                          <a:noFill/>
                          <a:ln>
                            <a:noFill/>
                          </a:ln>
                        </pic:spPr>
                      </pic:pic>
                    </a:graphicData>
                  </a:graphic>
                </wp:inline>
              </w:drawing>
            </w:r>
          </w:p>
          <w:p w14:paraId="5CCA0A4C"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r>
    </w:tbl>
    <w:p w14:paraId="067F6AA2" w14:textId="77777777" w:rsidR="00D246A9" w:rsidRPr="00306F7C" w:rsidRDefault="00D246A9">
      <w:pPr>
        <w:pStyle w:val="NormalWeb"/>
        <w:spacing w:before="360" w:beforeAutospacing="0" w:after="0" w:afterAutospacing="0"/>
        <w:jc w:val="center"/>
        <w:rPr>
          <w:rFonts w:ascii="Arial" w:hAnsi="Arial" w:cs="Arial"/>
        </w:rPr>
      </w:pPr>
      <w:r>
        <w:rPr>
          <w:rFonts w:ascii="Arial" w:hAnsi="Arial" w:cs="Arial"/>
          <w:b/>
          <w:bCs/>
        </w:rPr>
        <w:t xml:space="preserve">Note About Forward-Looking Statements </w:t>
      </w:r>
    </w:p>
    <w:p w14:paraId="612A823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Proxy Summary and Part 2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14:paraId="36D389F9" w14:textId="77777777" w:rsidR="00D246A9" w:rsidRDefault="00D246A9">
      <w:pPr>
        <w:pStyle w:val="NormalWeb"/>
        <w:keepNext/>
        <w:spacing w:before="0" w:beforeAutospacing="0" w:after="0" w:afterAutospacing="0"/>
        <w:rPr>
          <w:sz w:val="20"/>
          <w:szCs w:val="20"/>
        </w:rPr>
      </w:pPr>
      <w:r>
        <w:rPr>
          <w:sz w:val="20"/>
          <w:szCs w:val="20"/>
        </w:rPr>
        <w:t> </w:t>
      </w:r>
    </w:p>
    <w:p w14:paraId="6C60DC30" w14:textId="77777777" w:rsidR="00D246A9" w:rsidRDefault="00D246A9">
      <w:pPr>
        <w:pStyle w:val="NormalWeb"/>
        <w:spacing w:before="360" w:beforeAutospacing="0" w:after="0" w:afterAutospacing="0"/>
        <w:rPr>
          <w:rFonts w:ascii="Arial" w:hAnsi="Arial" w:cs="Arial"/>
          <w:sz w:val="18"/>
          <w:szCs w:val="18"/>
        </w:rPr>
      </w:pPr>
      <w:r>
        <w:rPr>
          <w:rFonts w:ascii="Arial" w:hAnsi="Arial" w:cs="Arial"/>
          <w:i/>
          <w:iCs/>
          <w:sz w:val="18"/>
          <w:szCs w:val="18"/>
        </w:rPr>
        <w:t xml:space="preserve">This Proxy Statement includes several website addresses and references to additional materials found on those websites. These websites and materials are not incorporated by reference herein. </w:t>
      </w:r>
    </w:p>
    <w:p w14:paraId="5AEC0942" w14:textId="77777777" w:rsidR="00D246A9" w:rsidRDefault="00D246A9">
      <w:pPr>
        <w:pStyle w:val="NormalWeb"/>
        <w:spacing w:before="270" w:beforeAutospacing="0" w:after="0" w:afterAutospacing="0"/>
        <w:rPr>
          <w:sz w:val="2"/>
          <w:szCs w:val="2"/>
        </w:rPr>
      </w:pPr>
      <w:r>
        <w:br w:type="page"/>
      </w:r>
      <w:r>
        <w:rPr>
          <w:sz w:val="2"/>
          <w:szCs w:val="2"/>
        </w:rPr>
        <w:lastRenderedPageBreak/>
        <w:t> </w:t>
      </w:r>
    </w:p>
    <w:p w14:paraId="2C2C1181" w14:textId="77777777" w:rsidR="00D246A9" w:rsidRDefault="00D246A9">
      <w:pPr>
        <w:pStyle w:val="NormalWeb"/>
        <w:keepNext/>
        <w:spacing w:before="0" w:beforeAutospacing="0" w:after="0" w:afterAutospacing="0"/>
        <w:rPr>
          <w:sz w:val="36"/>
          <w:szCs w:val="36"/>
        </w:rPr>
      </w:pPr>
      <w:r>
        <w:rPr>
          <w:sz w:val="36"/>
          <w:szCs w:val="36"/>
        </w:rPr>
        <w:t> </w:t>
      </w:r>
    </w:p>
    <w:p w14:paraId="31A84440" w14:textId="77777777" w:rsidR="00D246A9" w:rsidRDefault="00D246A9">
      <w:pPr>
        <w:pStyle w:val="NormalWeb"/>
        <w:keepNext/>
        <w:spacing w:before="0" w:beforeAutospacing="0" w:after="0" w:afterAutospacing="0"/>
        <w:rPr>
          <w:sz w:val="48"/>
          <w:szCs w:val="48"/>
        </w:rPr>
      </w:pPr>
      <w:r>
        <w:rPr>
          <w:sz w:val="48"/>
          <w:szCs w:val="48"/>
        </w:rPr>
        <w:t> </w:t>
      </w:r>
    </w:p>
    <w:p w14:paraId="1F4F228B" w14:textId="77777777" w:rsidR="00D246A9" w:rsidRDefault="00D246A9">
      <w:pPr>
        <w:pStyle w:val="NormalWeb"/>
        <w:keepNext/>
        <w:spacing w:before="0" w:beforeAutospacing="0" w:after="0" w:afterAutospacing="0"/>
        <w:rPr>
          <w:sz w:val="2"/>
          <w:szCs w:val="2"/>
        </w:rPr>
      </w:pPr>
      <w:r>
        <w:rPr>
          <w:sz w:val="2"/>
          <w:szCs w:val="2"/>
        </w:rPr>
        <w:t> </w:t>
      </w:r>
    </w:p>
    <w:p w14:paraId="39ECF96D" w14:textId="4E2187BE" w:rsidR="00D246A9" w:rsidRDefault="008F75C4">
      <w:pPr>
        <w:pStyle w:val="NormalWeb"/>
        <w:spacing w:before="0" w:beforeAutospacing="0" w:after="0" w:afterAutospacing="0"/>
        <w:jc w:val="center"/>
      </w:pPr>
      <w:r>
        <w:rPr>
          <w:noProof/>
        </w:rPr>
        <w:drawing>
          <wp:inline distT="0" distB="0" distL="0" distR="0" wp14:anchorId="214F6391" wp14:editId="4FBAD8F1">
            <wp:extent cx="1854200" cy="381000"/>
            <wp:effectExtent l="0" t="0" r="0" b="0"/>
            <wp:docPr id="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381000"/>
                    </a:xfrm>
                    <a:prstGeom prst="rect">
                      <a:avLst/>
                    </a:prstGeom>
                    <a:noFill/>
                    <a:ln>
                      <a:noFill/>
                    </a:ln>
                  </pic:spPr>
                </pic:pic>
              </a:graphicData>
            </a:graphic>
          </wp:inline>
        </w:drawing>
      </w:r>
    </w:p>
    <w:p w14:paraId="532996A6" w14:textId="77777777" w:rsidR="00D246A9" w:rsidRDefault="00D246A9">
      <w:pPr>
        <w:pStyle w:val="NormalWeb"/>
        <w:spacing w:before="520" w:beforeAutospacing="0" w:after="0" w:afterAutospacing="0"/>
        <w:rPr>
          <w:rFonts w:ascii="Arial" w:hAnsi="Arial" w:cs="Arial"/>
          <w:sz w:val="37"/>
          <w:szCs w:val="37"/>
        </w:rPr>
      </w:pPr>
      <w:r>
        <w:rPr>
          <w:rFonts w:ascii="Arial" w:hAnsi="Arial" w:cs="Arial"/>
          <w:b/>
          <w:bCs/>
          <w:sz w:val="37"/>
          <w:szCs w:val="37"/>
        </w:rPr>
        <w:t xml:space="preserve">Letter from our Chairman and Chief Executive Officer </w:t>
      </w:r>
    </w:p>
    <w:p w14:paraId="7D854627" w14:textId="77777777" w:rsidR="00D246A9" w:rsidRDefault="00D246A9">
      <w:pPr>
        <w:pStyle w:val="NormalWeb"/>
        <w:spacing w:before="480" w:beforeAutospacing="0" w:after="0" w:afterAutospacing="0"/>
        <w:rPr>
          <w:rFonts w:ascii="Arial" w:hAnsi="Arial" w:cs="Arial"/>
          <w:sz w:val="18"/>
          <w:szCs w:val="18"/>
        </w:rPr>
      </w:pPr>
      <w:r>
        <w:rPr>
          <w:rFonts w:ascii="Arial" w:hAnsi="Arial" w:cs="Arial"/>
          <w:sz w:val="18"/>
          <w:szCs w:val="18"/>
        </w:rPr>
        <w:t xml:space="preserve">October 19, 2023 </w:t>
      </w:r>
    </w:p>
    <w:p w14:paraId="7CE13CED" w14:textId="77777777" w:rsidR="00D246A9" w:rsidRDefault="00D246A9">
      <w:pPr>
        <w:pStyle w:val="NormalWeb"/>
        <w:spacing w:before="160" w:beforeAutospacing="0" w:after="0" w:afterAutospacing="0"/>
        <w:rPr>
          <w:rFonts w:ascii="Arial" w:hAnsi="Arial" w:cs="Arial"/>
        </w:rPr>
      </w:pPr>
      <w:r>
        <w:rPr>
          <w:rFonts w:ascii="Arial" w:hAnsi="Arial" w:cs="Arial"/>
          <w:color w:val="0075C9"/>
        </w:rPr>
        <w:t xml:space="preserve">Dear Shareholder, </w:t>
      </w:r>
    </w:p>
    <w:p w14:paraId="67EB4C8D"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On behalf of the Board of Directors, it is our pleasure to invite you to the 2023 Annual Shareholders Meeting of Microsoft Corporation (“Annual Meeting”), on December 7, 2023, beginning at 8:30 a.m. Pacific Time. This year’s Annual Meeting will be held in a virtual format through a live webcast. We will provide the webcast of the Annual Meeting at </w:t>
      </w:r>
      <w:r>
        <w:rPr>
          <w:rFonts w:ascii="Arial" w:hAnsi="Arial" w:cs="Arial"/>
          <w:sz w:val="18"/>
          <w:szCs w:val="18"/>
          <w:u w:val="single"/>
        </w:rPr>
        <w:t>virtualshareholdermeeting.com/MSFT23</w:t>
      </w:r>
      <w:r>
        <w:rPr>
          <w:rFonts w:ascii="Arial" w:hAnsi="Arial" w:cs="Arial"/>
          <w:sz w:val="18"/>
          <w:szCs w:val="18"/>
        </w:rPr>
        <w:t xml:space="preserve">. In addition, you will have the option to view the Annual Meeting through Microsoft Teams at </w:t>
      </w:r>
      <w:r>
        <w:rPr>
          <w:rFonts w:ascii="Arial" w:hAnsi="Arial" w:cs="Arial"/>
          <w:sz w:val="18"/>
          <w:szCs w:val="18"/>
          <w:u w:val="single"/>
        </w:rPr>
        <w:t>microsoft.com/investor</w:t>
      </w:r>
      <w:r>
        <w:rPr>
          <w:rFonts w:ascii="Arial" w:hAnsi="Arial" w:cs="Arial"/>
          <w:sz w:val="18"/>
          <w:szCs w:val="18"/>
        </w:rPr>
        <w:t xml:space="preserve">. A transcript with video and audio of the entire Annual Meeting will be available on the Microsoft Investor Relations website after the meeting. For more information on how to participate in the meeting, please see Part 5 – Information About the Meeting on page 88 in this Proxy Statement. </w:t>
      </w:r>
    </w:p>
    <w:p w14:paraId="48E4B22F"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The Notice of 2023 Annual Shareholders and this Proxy Statement contain details of the business to be conducted during the Annual Meeting. </w:t>
      </w:r>
    </w:p>
    <w:p w14:paraId="0894A3AC"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represented and voted. We urge you to promptly vote and submit your proxy (1) via the Internet, (2) by phone, or (3) if you received your proxy materials by mail, by signing, dating, and returning the enclosed proxy card or voting instruction form in the envelope provided for your convenience. </w:t>
      </w:r>
    </w:p>
    <w:p w14:paraId="4957B4DB"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shareholders Q&amp;A session will include an opportunity to submit questions.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the control number (“Control Number”) found next to the label for postal mail recipients or within the body of the email sending you the Proxy Statement. Live questions may be submitted online beginning shortly before the start of the Annual Meeting through </w:t>
      </w:r>
      <w:r>
        <w:rPr>
          <w:rFonts w:ascii="Arial" w:hAnsi="Arial" w:cs="Arial"/>
          <w:sz w:val="18"/>
          <w:szCs w:val="18"/>
          <w:u w:val="single"/>
        </w:rPr>
        <w:t>virtualshareholdermeeting.com/MSFT23</w:t>
      </w:r>
      <w:r>
        <w:rPr>
          <w:rFonts w:ascii="Arial" w:hAnsi="Arial" w:cs="Arial"/>
          <w:sz w:val="18"/>
          <w:szCs w:val="18"/>
        </w:rPr>
        <w:t xml:space="preserve">. </w:t>
      </w:r>
    </w:p>
    <w:p w14:paraId="44C21850"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Thank you for your continued investment in Microsoft. </w:t>
      </w:r>
    </w:p>
    <w:p w14:paraId="652B9E56"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55662AF3" w14:textId="77777777" w:rsidR="00D246A9" w:rsidRDefault="00D246A9">
      <w:pPr>
        <w:pStyle w:val="NormalWeb"/>
        <w:keepNext/>
        <w:spacing w:before="0" w:beforeAutospacing="0" w:after="0" w:afterAutospacing="0"/>
      </w:pPr>
      <w:r>
        <w:t> </w:t>
      </w:r>
    </w:p>
    <w:p w14:paraId="4B8A80B9" w14:textId="77777777" w:rsidR="00D246A9" w:rsidRDefault="00D246A9">
      <w:pPr>
        <w:pStyle w:val="NormalWeb"/>
        <w:keepNext/>
        <w:spacing w:before="0" w:beforeAutospacing="0" w:after="0" w:afterAutospacing="0"/>
        <w:rPr>
          <w:sz w:val="2"/>
          <w:szCs w:val="2"/>
        </w:rPr>
      </w:pPr>
      <w:r>
        <w:rPr>
          <w:sz w:val="2"/>
          <w:szCs w:val="2"/>
        </w:rPr>
        <w:t> </w:t>
      </w:r>
    </w:p>
    <w:p w14:paraId="1B7907E2" w14:textId="0B2C40DC" w:rsidR="00D246A9" w:rsidRDefault="008F75C4">
      <w:pPr>
        <w:pStyle w:val="NormalWeb"/>
        <w:spacing w:before="0" w:beforeAutospacing="0" w:after="0" w:afterAutospacing="0"/>
      </w:pPr>
      <w:r>
        <w:rPr>
          <w:noProof/>
        </w:rPr>
        <w:drawing>
          <wp:inline distT="0" distB="0" distL="0" distR="0" wp14:anchorId="74B49B56" wp14:editId="75BDBDEE">
            <wp:extent cx="1181100" cy="520700"/>
            <wp:effectExtent l="0" t="0" r="0" b="0"/>
            <wp:docPr id="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520700"/>
                    </a:xfrm>
                    <a:prstGeom prst="rect">
                      <a:avLst/>
                    </a:prstGeom>
                    <a:noFill/>
                    <a:ln>
                      <a:noFill/>
                    </a:ln>
                  </pic:spPr>
                </pic:pic>
              </a:graphicData>
            </a:graphic>
          </wp:inline>
        </w:drawing>
      </w:r>
    </w:p>
    <w:p w14:paraId="0D30384E"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b/>
          <w:bCs/>
          <w:sz w:val="18"/>
          <w:szCs w:val="18"/>
        </w:rPr>
        <w:t xml:space="preserve">Satya Nadella </w:t>
      </w:r>
    </w:p>
    <w:p w14:paraId="0DECBB97"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Chairman and Chief Executive Officer </w:t>
      </w:r>
    </w:p>
    <w:p w14:paraId="4DE54C9F" w14:textId="77777777" w:rsidR="00D246A9" w:rsidRDefault="00D246A9">
      <w:pPr>
        <w:pStyle w:val="NormalWeb"/>
        <w:spacing w:before="270" w:beforeAutospacing="0" w:after="0" w:afterAutospacing="0"/>
        <w:rPr>
          <w:sz w:val="2"/>
          <w:szCs w:val="2"/>
        </w:rPr>
      </w:pPr>
      <w:r>
        <w:br w:type="page"/>
      </w:r>
      <w:r>
        <w:rPr>
          <w:sz w:val="2"/>
          <w:szCs w:val="2"/>
        </w:rPr>
        <w:t> </w:t>
      </w:r>
    </w:p>
    <w:p w14:paraId="70B95583" w14:textId="77777777" w:rsidR="00D246A9" w:rsidRDefault="00D246A9">
      <w:pPr>
        <w:pStyle w:val="NormalWeb"/>
        <w:keepNext/>
        <w:spacing w:before="0" w:beforeAutospacing="0" w:after="0" w:afterAutospacing="0"/>
      </w:pPr>
      <w:r>
        <w:t> </w:t>
      </w:r>
    </w:p>
    <w:p w14:paraId="1112760F" w14:textId="77777777" w:rsidR="00D246A9" w:rsidRDefault="00D246A9">
      <w:pPr>
        <w:pStyle w:val="NormalWeb"/>
        <w:keepNext/>
        <w:spacing w:before="0" w:beforeAutospacing="0" w:after="0" w:afterAutospacing="0"/>
        <w:rPr>
          <w:sz w:val="2"/>
          <w:szCs w:val="2"/>
        </w:rPr>
      </w:pPr>
      <w:r>
        <w:rPr>
          <w:sz w:val="2"/>
          <w:szCs w:val="2"/>
        </w:rPr>
        <w:t> </w:t>
      </w:r>
    </w:p>
    <w:p w14:paraId="0C47CD7B" w14:textId="45F2D904" w:rsidR="00D246A9" w:rsidRDefault="008F75C4">
      <w:pPr>
        <w:pStyle w:val="NormalWeb"/>
        <w:spacing w:before="0" w:beforeAutospacing="0" w:after="0" w:afterAutospacing="0"/>
        <w:jc w:val="center"/>
      </w:pPr>
      <w:r>
        <w:rPr>
          <w:noProof/>
        </w:rPr>
        <w:drawing>
          <wp:inline distT="0" distB="0" distL="0" distR="0" wp14:anchorId="79B1C4EB" wp14:editId="0C4B75CC">
            <wp:extent cx="1854200" cy="381000"/>
            <wp:effectExtent l="0" t="0" r="0" b="0"/>
            <wp:docPr id="1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381000"/>
                    </a:xfrm>
                    <a:prstGeom prst="rect">
                      <a:avLst/>
                    </a:prstGeom>
                    <a:noFill/>
                    <a:ln>
                      <a:noFill/>
                    </a:ln>
                  </pic:spPr>
                </pic:pic>
              </a:graphicData>
            </a:graphic>
          </wp:inline>
        </w:drawing>
      </w:r>
    </w:p>
    <w:p w14:paraId="39A2ABB8" w14:textId="77777777" w:rsidR="00D246A9" w:rsidRDefault="00D246A9">
      <w:pPr>
        <w:pStyle w:val="NormalWeb"/>
        <w:keepNext/>
        <w:spacing w:before="0" w:beforeAutospacing="0" w:after="0" w:afterAutospacing="0"/>
        <w:rPr>
          <w:sz w:val="16"/>
          <w:szCs w:val="16"/>
        </w:rPr>
      </w:pPr>
      <w:r>
        <w:rPr>
          <w:sz w:val="16"/>
          <w:szCs w:val="16"/>
        </w:rPr>
        <w:t> </w:t>
      </w:r>
    </w:p>
    <w:p w14:paraId="30A288FD" w14:textId="77777777" w:rsidR="00D246A9" w:rsidRDefault="00D246A9">
      <w:pPr>
        <w:pStyle w:val="NormalWeb"/>
        <w:spacing w:before="160" w:beforeAutospacing="0" w:after="0" w:afterAutospacing="0"/>
        <w:rPr>
          <w:rFonts w:ascii="Arial" w:hAnsi="Arial" w:cs="Arial"/>
          <w:sz w:val="37"/>
          <w:szCs w:val="37"/>
        </w:rPr>
      </w:pPr>
      <w:r>
        <w:rPr>
          <w:rFonts w:ascii="Arial" w:hAnsi="Arial" w:cs="Arial"/>
          <w:b/>
          <w:bCs/>
          <w:sz w:val="37"/>
          <w:szCs w:val="37"/>
        </w:rPr>
        <w:t xml:space="preserve">Letter from the Board of Directors </w:t>
      </w:r>
    </w:p>
    <w:p w14:paraId="666E0EE6" w14:textId="77777777" w:rsidR="00D246A9" w:rsidRDefault="00D246A9">
      <w:pPr>
        <w:pStyle w:val="NormalWeb"/>
        <w:keepNext/>
        <w:spacing w:before="0" w:beforeAutospacing="0" w:after="0" w:afterAutospacing="0"/>
        <w:rPr>
          <w:sz w:val="12"/>
          <w:szCs w:val="12"/>
        </w:rPr>
      </w:pPr>
      <w:r>
        <w:rPr>
          <w:sz w:val="12"/>
          <w:szCs w:val="12"/>
        </w:rPr>
        <w:t> </w:t>
      </w:r>
    </w:p>
    <w:p w14:paraId="273E883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October 19, 2023 </w:t>
      </w:r>
    </w:p>
    <w:p w14:paraId="24FC66B8" w14:textId="77777777" w:rsidR="00D246A9" w:rsidRDefault="00D246A9">
      <w:pPr>
        <w:pStyle w:val="NormalWeb"/>
        <w:keepNext/>
        <w:spacing w:before="0" w:beforeAutospacing="0" w:after="0" w:afterAutospacing="0"/>
        <w:rPr>
          <w:sz w:val="8"/>
          <w:szCs w:val="8"/>
        </w:rPr>
      </w:pPr>
      <w:r>
        <w:rPr>
          <w:sz w:val="8"/>
          <w:szCs w:val="8"/>
        </w:rPr>
        <w:t> </w:t>
      </w:r>
    </w:p>
    <w:p w14:paraId="01FD784A" w14:textId="77777777" w:rsidR="00D246A9" w:rsidRDefault="00D246A9">
      <w:pPr>
        <w:pStyle w:val="NormalWeb"/>
        <w:spacing w:before="80" w:beforeAutospacing="0" w:after="0" w:afterAutospacing="0"/>
        <w:rPr>
          <w:rFonts w:ascii="Arial" w:hAnsi="Arial" w:cs="Arial"/>
        </w:rPr>
      </w:pPr>
      <w:r>
        <w:rPr>
          <w:rFonts w:ascii="Arial" w:hAnsi="Arial" w:cs="Arial"/>
          <w:color w:val="0075C9"/>
        </w:rPr>
        <w:t xml:space="preserve">Dear Shareholder, </w:t>
      </w:r>
    </w:p>
    <w:p w14:paraId="73FC616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we’ve expressed in this letter over the past several years, the Board is incredibly proud of the work Microsoft and its employees have done with our customers and partners to help the world use digital technology to address business and societal challenges around the globe. We are excited by what Microsoft’s advancements in a defining technology of our time, artificial intelligence (“AI”), can and will do for people, industry, and society and the central role AI will play in the Company’s mission to help every person and organization on the planet to achieve more. We also recognize the responsibility to ensure this world-changing technology is used responsibly. Microsoft’s work on AI is guided by a core set of principles: fairness, reliability and safety, privacy and security, inclusiveness, transparency, and accountability. </w:t>
      </w:r>
    </w:p>
    <w:p w14:paraId="3430D6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Amidst global business challenges, Microsoft revenues once again broke records in fiscal year 2023. Microsoft’s leadership and the Company as a whole achieved this through relentless focus on providing technology innovations to make our customers more productive and resilient. As a result, Microsoft delivered strong results for its shareholders, including a return of over $38 billion in the form of share repurchases and dividends. We look forward to more opportunity ahead as we remain committed to the long-term interests of the Company’s shareholders and a broad range of stakeholders critical to the Company’s success, including employees, customers, the communities we operate in, and our partners and suppliers. </w:t>
      </w:r>
    </w:p>
    <w:p w14:paraId="50AC698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With this in mind, Microsoft continued to provide transparency in its progress towards important environmental and social commitments, including our climate goals, our progress towards advancing diversity and inclusion across our workforce, and the Racial Equity Initiative goals we are committed to meet by 2025. For more information on these initiatives and information across a breadth of environmental, social, and governance topics, we encourage you to read the progress reports Microsoft published over the course of the past fiscal year which are available at </w:t>
      </w:r>
      <w:r>
        <w:rPr>
          <w:rFonts w:ascii="Arial" w:hAnsi="Arial" w:cs="Arial"/>
          <w:sz w:val="18"/>
          <w:szCs w:val="18"/>
          <w:u w:val="single"/>
        </w:rPr>
        <w:t>microsoft.com/transparency</w:t>
      </w:r>
      <w:r>
        <w:rPr>
          <w:rFonts w:ascii="Arial" w:hAnsi="Arial" w:cs="Arial"/>
          <w:sz w:val="18"/>
          <w:szCs w:val="18"/>
        </w:rPr>
        <w:t xml:space="preserve"> and </w:t>
      </w:r>
      <w:r>
        <w:rPr>
          <w:rFonts w:ascii="Arial" w:hAnsi="Arial" w:cs="Arial"/>
          <w:sz w:val="18"/>
          <w:szCs w:val="18"/>
          <w:u w:val="single"/>
        </w:rPr>
        <w:t>microsoft.com/csr</w:t>
      </w:r>
      <w:r>
        <w:rPr>
          <w:rFonts w:ascii="Arial" w:hAnsi="Arial" w:cs="Arial"/>
          <w:sz w:val="18"/>
          <w:szCs w:val="18"/>
        </w:rPr>
        <w:t xml:space="preserve">. </w:t>
      </w:r>
    </w:p>
    <w:p w14:paraId="01596D1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describes Microsoft’s corporate governance policies and practices that foster the Board’s effective oversight of the Company’s business strategies and practices. A key component to our effective governance is the Board’s commitment to provide oversight and perspectives reflecting a diversity of independent views. </w:t>
      </w:r>
    </w:p>
    <w:p w14:paraId="5EB9AC7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Board nominees represent a wide range of backgrounds and expertise. We believe our diversity of experiences, perspectives, and skills contributes to the Board’s effectiveness in managing risk and providing guidance that positions Microsoft for long-term success in a dynamically changing business environment. Of the 12 Board nominees, 11 are independent, which includes Sandra Peterson as Lead Independent Director and all committee chairs and members. We are pleased to announce the nominations of Catherine MacGregor and Mark Mason for election to the Board at our December 7, 2023 Annual Meeting. Ms. MacGregor is Group CEO of Engie S.A. (“Engie”) and a member of the Engie board. She is an accomplished leader in the energy business and will bring significant insights and global experience to Microsoft. Mr. Mason is CFO of Citigroup Inc. He brings strategic and operational experience and a deep understanding of how commerce is changing globally. </w:t>
      </w:r>
    </w:p>
    <w:p w14:paraId="14195CA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two members of the Board have decided not to seek re-election and will end their Board service in December: Padmasree Warrior and John Thompson. Ms. Warrior served on the Board and on the Compensation Committee for nearly eight years and has contributed valuable insights and perspectives in those roles. During his eleven-year tenure, Mr. Thompson served as both Board Chair and Lead Independent Director, led the CEO search and succession process from Steve Ballmer to Satya Nadella, and chaired the Governance and Nominating Committee during a fruitful period of Board refreshment and diversification. We thank them for their many contributions. </w:t>
      </w:r>
    </w:p>
    <w:p w14:paraId="2C03F2F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Proxy Statement also includes information about all of the management and shareholder proposals up for a vote at the Company’s Annual Meeting. We value your vote and we encourage you to use one of the options laid out in this proxy to vote your shares whether or not you plan to join us for the Annual Meeting. As we look ahead, we continue to see tremendous opportunities for the Company’s business and shareholder value creation, with the ability to deliver positive impacts at a global scale. We appreciate your investment in Microsoft and thank you for the trust you place in us and the opportunity to serve you and our Company as directors. </w:t>
      </w:r>
    </w:p>
    <w:p w14:paraId="2E8CE37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6DFE4D9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Your Board of Directors </w:t>
      </w:r>
    </w:p>
    <w:p w14:paraId="3A47E9E8" w14:textId="77777777" w:rsidR="00306F7C" w:rsidRDefault="00306F7C">
      <w:pPr>
        <w:pStyle w:val="NormalWeb"/>
        <w:spacing w:before="180" w:beforeAutospacing="0" w:after="0" w:afterAutospacing="0"/>
        <w:sectPr w:rsidR="00306F7C" w:rsidSect="00FE0A0A">
          <w:footerReference w:type="even" r:id="rId15"/>
          <w:pgSz w:w="12240" w:h="15840"/>
          <w:pgMar w:top="720" w:right="720" w:bottom="720" w:left="720" w:header="720" w:footer="720" w:gutter="0"/>
          <w:cols w:space="720"/>
          <w:docGrid w:linePitch="326"/>
        </w:sectPr>
      </w:pPr>
    </w:p>
    <w:p w14:paraId="4FF3E7D5" w14:textId="73E52EBD" w:rsidR="00D246A9" w:rsidRDefault="00D246A9">
      <w:pPr>
        <w:pStyle w:val="NormalWeb"/>
        <w:spacing w:before="180" w:beforeAutospacing="0" w:after="0" w:afterAutospacing="0"/>
        <w:rPr>
          <w:sz w:val="2"/>
          <w:szCs w:val="2"/>
        </w:rPr>
      </w:pPr>
      <w:r>
        <w:rPr>
          <w:sz w:val="2"/>
          <w:szCs w:val="2"/>
        </w:rPr>
        <w:t> </w:t>
      </w:r>
    </w:p>
    <w:p w14:paraId="5B11BCF4" w14:textId="77777777" w:rsidR="00D246A9" w:rsidRDefault="00D246A9">
      <w:pPr>
        <w:pStyle w:val="NormalWeb"/>
        <w:keepNext/>
        <w:spacing w:before="0" w:beforeAutospacing="0" w:after="0" w:afterAutospacing="0"/>
      </w:pPr>
      <w:r>
        <w:t> </w:t>
      </w:r>
    </w:p>
    <w:p w14:paraId="528AD008" w14:textId="77777777" w:rsidR="00D246A9" w:rsidRDefault="00D246A9">
      <w:pPr>
        <w:pStyle w:val="NormalWeb"/>
        <w:keepNext/>
        <w:spacing w:before="0" w:beforeAutospacing="0" w:after="0" w:afterAutospacing="0"/>
      </w:pPr>
      <w:r>
        <w:t> </w:t>
      </w:r>
    </w:p>
    <w:p w14:paraId="325B9242" w14:textId="77777777" w:rsidR="00D246A9" w:rsidRDefault="00D246A9">
      <w:pPr>
        <w:pStyle w:val="NormalWeb"/>
        <w:keepNext/>
        <w:spacing w:before="0" w:beforeAutospacing="0" w:after="0" w:afterAutospacing="0"/>
        <w:rPr>
          <w:sz w:val="2"/>
          <w:szCs w:val="2"/>
        </w:rPr>
      </w:pPr>
      <w:r>
        <w:rPr>
          <w:sz w:val="2"/>
          <w:szCs w:val="2"/>
        </w:rPr>
        <w:t> </w:t>
      </w:r>
    </w:p>
    <w:p w14:paraId="7E06AF29" w14:textId="174F5E71" w:rsidR="00D246A9" w:rsidRDefault="008F75C4">
      <w:pPr>
        <w:pStyle w:val="NormalWeb"/>
        <w:spacing w:before="0" w:beforeAutospacing="0" w:after="0" w:afterAutospacing="0"/>
      </w:pPr>
      <w:r>
        <w:rPr>
          <w:noProof/>
        </w:rPr>
        <w:drawing>
          <wp:inline distT="0" distB="0" distL="0" distR="0" wp14:anchorId="75EF6289" wp14:editId="195970F6">
            <wp:extent cx="1771650" cy="361950"/>
            <wp:effectExtent l="0" t="0" r="0" b="0"/>
            <wp:docPr id="1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617AB925" w14:textId="77777777" w:rsidR="00D246A9" w:rsidRDefault="00D246A9">
      <w:pPr>
        <w:pStyle w:val="NormalWeb"/>
        <w:keepNext/>
        <w:spacing w:before="0" w:beforeAutospacing="0" w:after="0" w:afterAutospacing="0"/>
      </w:pPr>
      <w:r>
        <w:t> </w:t>
      </w:r>
    </w:p>
    <w:p w14:paraId="3C1DA705" w14:textId="77777777" w:rsidR="00D246A9" w:rsidRDefault="00D246A9">
      <w:pPr>
        <w:pStyle w:val="NormalWeb"/>
        <w:keepNext/>
        <w:spacing w:before="0" w:beforeAutospacing="0" w:after="0" w:afterAutospacing="0"/>
        <w:rPr>
          <w:sz w:val="48"/>
          <w:szCs w:val="48"/>
        </w:rPr>
      </w:pPr>
      <w:r>
        <w:rPr>
          <w:sz w:val="48"/>
          <w:szCs w:val="48"/>
        </w:rPr>
        <w:t> </w:t>
      </w:r>
    </w:p>
    <w:p w14:paraId="589D37D7" w14:textId="77777777" w:rsidR="00D246A9" w:rsidRDefault="00D246A9">
      <w:pPr>
        <w:pStyle w:val="NormalWeb"/>
        <w:spacing w:before="240" w:beforeAutospacing="0" w:after="0" w:afterAutospacing="0"/>
        <w:rPr>
          <w:rFonts w:ascii="Arial" w:hAnsi="Arial" w:cs="Arial"/>
          <w:sz w:val="50"/>
          <w:szCs w:val="50"/>
        </w:rPr>
      </w:pPr>
      <w:r>
        <w:rPr>
          <w:rFonts w:ascii="Arial" w:hAnsi="Arial" w:cs="Arial"/>
          <w:b/>
          <w:bCs/>
          <w:sz w:val="50"/>
          <w:szCs w:val="50"/>
        </w:rPr>
        <w:t xml:space="preserve">Notice of 2023 Annual Shareholders Meeting </w:t>
      </w:r>
    </w:p>
    <w:p w14:paraId="227428D2"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160"/>
        <w:gridCol w:w="216"/>
        <w:gridCol w:w="8424"/>
      </w:tblGrid>
      <w:tr w:rsidR="00D246A9" w14:paraId="5B413388" w14:textId="77777777" w:rsidTr="00FE0A0A">
        <w:trPr>
          <w:jc w:val="center"/>
        </w:trPr>
        <w:tc>
          <w:tcPr>
            <w:tcW w:w="2160" w:type="dxa"/>
            <w:vAlign w:val="center"/>
            <w:hideMark/>
          </w:tcPr>
          <w:p w14:paraId="5D4EC17A" w14:textId="77777777" w:rsidR="00D246A9" w:rsidRDefault="00D246A9"/>
        </w:tc>
        <w:tc>
          <w:tcPr>
            <w:tcW w:w="216" w:type="dxa"/>
            <w:vAlign w:val="center"/>
            <w:hideMark/>
          </w:tcPr>
          <w:p w14:paraId="31614036" w14:textId="77777777" w:rsidR="00D246A9" w:rsidRDefault="00D246A9">
            <w:pPr>
              <w:rPr>
                <w:sz w:val="20"/>
              </w:rPr>
            </w:pPr>
          </w:p>
        </w:tc>
        <w:tc>
          <w:tcPr>
            <w:tcW w:w="8424" w:type="dxa"/>
            <w:vAlign w:val="center"/>
            <w:hideMark/>
          </w:tcPr>
          <w:p w14:paraId="7AE917C1" w14:textId="77777777" w:rsidR="00D246A9" w:rsidRDefault="00D246A9">
            <w:pPr>
              <w:rPr>
                <w:sz w:val="20"/>
              </w:rPr>
            </w:pPr>
          </w:p>
        </w:tc>
      </w:tr>
      <w:tr w:rsidR="00D246A9" w14:paraId="3C65155B" w14:textId="77777777" w:rsidTr="00FE0A0A">
        <w:trPr>
          <w:cantSplit/>
          <w:jc w:val="center"/>
        </w:trPr>
        <w:tc>
          <w:tcPr>
            <w:tcW w:w="2160" w:type="dxa"/>
            <w:noWrap/>
            <w:tcMar>
              <w:top w:w="0" w:type="dxa"/>
              <w:left w:w="144" w:type="dxa"/>
              <w:bottom w:w="0" w:type="dxa"/>
              <w:right w:w="0" w:type="dxa"/>
            </w:tcMar>
            <w:hideMark/>
          </w:tcPr>
          <w:p w14:paraId="6F62E250" w14:textId="77777777" w:rsidR="00D246A9" w:rsidRDefault="00D246A9">
            <w:pPr>
              <w:rPr>
                <w:rFonts w:ascii="Arial" w:hAnsi="Arial" w:cs="Arial"/>
                <w:sz w:val="18"/>
                <w:szCs w:val="18"/>
              </w:rPr>
            </w:pPr>
            <w:r>
              <w:rPr>
                <w:rFonts w:ascii="Arial" w:hAnsi="Arial" w:cs="Arial"/>
                <w:b/>
                <w:bCs/>
                <w:color w:val="0075C9"/>
                <w:sz w:val="18"/>
                <w:szCs w:val="18"/>
              </w:rPr>
              <w:t>Date</w:t>
            </w:r>
          </w:p>
        </w:tc>
        <w:tc>
          <w:tcPr>
            <w:tcW w:w="216" w:type="dxa"/>
            <w:tcMar>
              <w:top w:w="0" w:type="dxa"/>
              <w:left w:w="144" w:type="dxa"/>
              <w:bottom w:w="0" w:type="dxa"/>
              <w:right w:w="0" w:type="dxa"/>
            </w:tcMar>
            <w:hideMark/>
          </w:tcPr>
          <w:p w14:paraId="3F910535"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hideMark/>
          </w:tcPr>
          <w:p w14:paraId="39819CB1" w14:textId="77777777" w:rsidR="00D246A9" w:rsidRDefault="00D246A9">
            <w:pPr>
              <w:rPr>
                <w:rFonts w:ascii="Arial" w:hAnsi="Arial" w:cs="Arial"/>
                <w:sz w:val="18"/>
                <w:szCs w:val="18"/>
              </w:rPr>
            </w:pPr>
            <w:r>
              <w:rPr>
                <w:rFonts w:ascii="Arial" w:hAnsi="Arial" w:cs="Arial"/>
                <w:sz w:val="18"/>
                <w:szCs w:val="18"/>
              </w:rPr>
              <w:t>December 7, 2023</w:t>
            </w:r>
          </w:p>
        </w:tc>
      </w:tr>
      <w:tr w:rsidR="00D246A9" w14:paraId="3C7D2E7A" w14:textId="77777777" w:rsidTr="00FE0A0A">
        <w:trPr>
          <w:trHeight w:val="75"/>
          <w:jc w:val="center"/>
        </w:trPr>
        <w:tc>
          <w:tcPr>
            <w:tcW w:w="2160" w:type="dxa"/>
            <w:vAlign w:val="center"/>
            <w:hideMark/>
          </w:tcPr>
          <w:p w14:paraId="0CF122D9"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19D289B2"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3CF9213E" w14:textId="77777777" w:rsidR="00D246A9" w:rsidRDefault="00D246A9">
            <w:pPr>
              <w:rPr>
                <w:rFonts w:ascii="Arial" w:hAnsi="Arial" w:cs="Arial"/>
                <w:sz w:val="2"/>
                <w:szCs w:val="2"/>
              </w:rPr>
            </w:pPr>
            <w:r>
              <w:rPr>
                <w:rFonts w:ascii="Arial" w:hAnsi="Arial" w:cs="Arial"/>
                <w:sz w:val="2"/>
                <w:szCs w:val="2"/>
              </w:rPr>
              <w:t> </w:t>
            </w:r>
          </w:p>
        </w:tc>
      </w:tr>
      <w:tr w:rsidR="00D246A9" w14:paraId="74FC3032" w14:textId="77777777" w:rsidTr="00FE0A0A">
        <w:trPr>
          <w:cantSplit/>
          <w:jc w:val="center"/>
        </w:trPr>
        <w:tc>
          <w:tcPr>
            <w:tcW w:w="2160" w:type="dxa"/>
            <w:noWrap/>
            <w:tcMar>
              <w:top w:w="0" w:type="dxa"/>
              <w:left w:w="144" w:type="dxa"/>
              <w:bottom w:w="0" w:type="dxa"/>
              <w:right w:w="0" w:type="dxa"/>
            </w:tcMar>
            <w:hideMark/>
          </w:tcPr>
          <w:p w14:paraId="296CC7D4" w14:textId="77777777" w:rsidR="00D246A9" w:rsidRDefault="00D246A9">
            <w:pPr>
              <w:rPr>
                <w:rFonts w:ascii="Arial" w:hAnsi="Arial" w:cs="Arial"/>
                <w:sz w:val="18"/>
                <w:szCs w:val="18"/>
              </w:rPr>
            </w:pPr>
            <w:r>
              <w:rPr>
                <w:rFonts w:ascii="Arial" w:hAnsi="Arial" w:cs="Arial"/>
                <w:b/>
                <w:bCs/>
                <w:color w:val="0075C9"/>
                <w:sz w:val="18"/>
                <w:szCs w:val="18"/>
              </w:rPr>
              <w:t>Time</w:t>
            </w:r>
          </w:p>
        </w:tc>
        <w:tc>
          <w:tcPr>
            <w:tcW w:w="216" w:type="dxa"/>
            <w:tcMar>
              <w:top w:w="0" w:type="dxa"/>
              <w:left w:w="144" w:type="dxa"/>
              <w:bottom w:w="0" w:type="dxa"/>
              <w:right w:w="0" w:type="dxa"/>
            </w:tcMar>
            <w:hideMark/>
          </w:tcPr>
          <w:p w14:paraId="4D3ACAC2"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63815DE6" w14:textId="77777777" w:rsidR="00D246A9" w:rsidRDefault="00D246A9">
            <w:pPr>
              <w:rPr>
                <w:rFonts w:ascii="Arial" w:hAnsi="Arial" w:cs="Arial"/>
                <w:sz w:val="18"/>
                <w:szCs w:val="18"/>
              </w:rPr>
            </w:pPr>
            <w:r>
              <w:rPr>
                <w:rFonts w:ascii="Arial" w:hAnsi="Arial" w:cs="Arial"/>
                <w:sz w:val="18"/>
                <w:szCs w:val="18"/>
              </w:rPr>
              <w:t>8:30 a.m. Pacific Time</w:t>
            </w:r>
          </w:p>
        </w:tc>
      </w:tr>
      <w:tr w:rsidR="00D246A9" w14:paraId="7EFFB86B" w14:textId="77777777" w:rsidTr="00FE0A0A">
        <w:trPr>
          <w:trHeight w:val="75"/>
          <w:jc w:val="center"/>
        </w:trPr>
        <w:tc>
          <w:tcPr>
            <w:tcW w:w="2160" w:type="dxa"/>
            <w:vAlign w:val="center"/>
            <w:hideMark/>
          </w:tcPr>
          <w:p w14:paraId="09D1E0BC"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53A7356E"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50B9B273" w14:textId="77777777" w:rsidR="00D246A9" w:rsidRDefault="00D246A9">
            <w:pPr>
              <w:rPr>
                <w:rFonts w:ascii="Arial" w:hAnsi="Arial" w:cs="Arial"/>
                <w:sz w:val="2"/>
                <w:szCs w:val="2"/>
              </w:rPr>
            </w:pPr>
            <w:r>
              <w:rPr>
                <w:rFonts w:ascii="Arial" w:hAnsi="Arial" w:cs="Arial"/>
                <w:sz w:val="2"/>
                <w:szCs w:val="2"/>
              </w:rPr>
              <w:t> </w:t>
            </w:r>
          </w:p>
        </w:tc>
      </w:tr>
      <w:tr w:rsidR="00D246A9" w14:paraId="2834610D" w14:textId="77777777" w:rsidTr="00FE0A0A">
        <w:trPr>
          <w:cantSplit/>
          <w:jc w:val="center"/>
        </w:trPr>
        <w:tc>
          <w:tcPr>
            <w:tcW w:w="2160" w:type="dxa"/>
            <w:noWrap/>
            <w:tcMar>
              <w:top w:w="0" w:type="dxa"/>
              <w:left w:w="144" w:type="dxa"/>
              <w:bottom w:w="0" w:type="dxa"/>
              <w:right w:w="0" w:type="dxa"/>
            </w:tcMar>
            <w:hideMark/>
          </w:tcPr>
          <w:p w14:paraId="3352EE7D" w14:textId="77777777" w:rsidR="00D246A9" w:rsidRDefault="00D246A9">
            <w:pPr>
              <w:rPr>
                <w:rFonts w:ascii="Arial" w:hAnsi="Arial" w:cs="Arial"/>
                <w:sz w:val="18"/>
                <w:szCs w:val="18"/>
              </w:rPr>
            </w:pPr>
            <w:r>
              <w:rPr>
                <w:rFonts w:ascii="Arial" w:hAnsi="Arial" w:cs="Arial"/>
                <w:b/>
                <w:bCs/>
                <w:color w:val="0075C9"/>
                <w:sz w:val="18"/>
                <w:szCs w:val="18"/>
              </w:rPr>
              <w:t>Virtual Meeting</w:t>
            </w:r>
          </w:p>
        </w:tc>
        <w:tc>
          <w:tcPr>
            <w:tcW w:w="216" w:type="dxa"/>
            <w:tcMar>
              <w:top w:w="0" w:type="dxa"/>
              <w:left w:w="144" w:type="dxa"/>
              <w:bottom w:w="0" w:type="dxa"/>
              <w:right w:w="0" w:type="dxa"/>
            </w:tcMar>
            <w:hideMark/>
          </w:tcPr>
          <w:p w14:paraId="0F93F094"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398115F6" w14:textId="77777777" w:rsidR="00D246A9" w:rsidRDefault="00D246A9">
            <w:pPr>
              <w:rPr>
                <w:rFonts w:ascii="Arial" w:hAnsi="Arial" w:cs="Arial"/>
                <w:sz w:val="18"/>
                <w:szCs w:val="18"/>
              </w:rPr>
            </w:pPr>
            <w:r>
              <w:rPr>
                <w:rFonts w:ascii="Arial" w:hAnsi="Arial" w:cs="Arial"/>
                <w:color w:val="0075C9"/>
                <w:sz w:val="18"/>
                <w:szCs w:val="18"/>
              </w:rPr>
              <w:t xml:space="preserve">This year’s meeting is a virtual shareholders meeting at </w:t>
            </w:r>
            <w:r>
              <w:rPr>
                <w:rFonts w:ascii="Arial" w:hAnsi="Arial" w:cs="Arial"/>
                <w:color w:val="0075C9"/>
                <w:sz w:val="18"/>
                <w:szCs w:val="18"/>
                <w:u w:val="single"/>
              </w:rPr>
              <w:t>virtualshareholdermeeting.com/MSFT23</w:t>
            </w:r>
          </w:p>
        </w:tc>
      </w:tr>
      <w:tr w:rsidR="00D246A9" w14:paraId="29D3CA62" w14:textId="77777777" w:rsidTr="00FE0A0A">
        <w:trPr>
          <w:trHeight w:val="75"/>
          <w:jc w:val="center"/>
        </w:trPr>
        <w:tc>
          <w:tcPr>
            <w:tcW w:w="2160" w:type="dxa"/>
            <w:vAlign w:val="center"/>
            <w:hideMark/>
          </w:tcPr>
          <w:p w14:paraId="7C7BEBA9"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390CBE96"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38F854A3" w14:textId="77777777" w:rsidR="00D246A9" w:rsidRDefault="00D246A9">
            <w:pPr>
              <w:rPr>
                <w:rFonts w:ascii="Arial" w:hAnsi="Arial" w:cs="Arial"/>
                <w:sz w:val="2"/>
                <w:szCs w:val="2"/>
              </w:rPr>
            </w:pPr>
            <w:r>
              <w:rPr>
                <w:rFonts w:ascii="Arial" w:hAnsi="Arial" w:cs="Arial"/>
                <w:sz w:val="2"/>
                <w:szCs w:val="2"/>
              </w:rPr>
              <w:t> </w:t>
            </w:r>
          </w:p>
        </w:tc>
      </w:tr>
      <w:tr w:rsidR="00D246A9" w14:paraId="7A0824E1" w14:textId="77777777" w:rsidTr="00FE0A0A">
        <w:trPr>
          <w:cantSplit/>
          <w:jc w:val="center"/>
        </w:trPr>
        <w:tc>
          <w:tcPr>
            <w:tcW w:w="2160" w:type="dxa"/>
            <w:noWrap/>
            <w:tcMar>
              <w:top w:w="0" w:type="dxa"/>
              <w:left w:w="144" w:type="dxa"/>
              <w:bottom w:w="0" w:type="dxa"/>
              <w:right w:w="0" w:type="dxa"/>
            </w:tcMar>
            <w:hideMark/>
          </w:tcPr>
          <w:p w14:paraId="3D07CAEC" w14:textId="77777777" w:rsidR="00D246A9" w:rsidRDefault="00D246A9">
            <w:pPr>
              <w:rPr>
                <w:rFonts w:ascii="Arial" w:hAnsi="Arial" w:cs="Arial"/>
                <w:sz w:val="18"/>
                <w:szCs w:val="18"/>
              </w:rPr>
            </w:pPr>
            <w:r>
              <w:rPr>
                <w:rFonts w:ascii="Arial" w:hAnsi="Arial" w:cs="Arial"/>
                <w:b/>
                <w:bCs/>
                <w:color w:val="0075C9"/>
                <w:sz w:val="18"/>
                <w:szCs w:val="18"/>
              </w:rPr>
              <w:t>Record Date</w:t>
            </w:r>
          </w:p>
        </w:tc>
        <w:tc>
          <w:tcPr>
            <w:tcW w:w="216" w:type="dxa"/>
            <w:tcMar>
              <w:top w:w="0" w:type="dxa"/>
              <w:left w:w="144" w:type="dxa"/>
              <w:bottom w:w="0" w:type="dxa"/>
              <w:right w:w="0" w:type="dxa"/>
            </w:tcMar>
            <w:hideMark/>
          </w:tcPr>
          <w:p w14:paraId="6F0097D9"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04CE510D" w14:textId="77777777" w:rsidR="00D246A9" w:rsidRDefault="00D246A9">
            <w:pPr>
              <w:rPr>
                <w:rFonts w:ascii="Arial" w:hAnsi="Arial" w:cs="Arial"/>
                <w:sz w:val="18"/>
                <w:szCs w:val="18"/>
              </w:rPr>
            </w:pPr>
            <w:r>
              <w:rPr>
                <w:rFonts w:ascii="Arial" w:hAnsi="Arial" w:cs="Arial"/>
                <w:sz w:val="18"/>
                <w:szCs w:val="18"/>
              </w:rPr>
              <w:t>September 29, 2023. Only shareholders of record at the close of business on the record date are entitled to receive notice of, and to vote at, the Annual Meeting.</w:t>
            </w:r>
          </w:p>
        </w:tc>
      </w:tr>
      <w:tr w:rsidR="00D246A9" w14:paraId="4158DF33" w14:textId="77777777" w:rsidTr="00FE0A0A">
        <w:trPr>
          <w:trHeight w:val="75"/>
          <w:jc w:val="center"/>
        </w:trPr>
        <w:tc>
          <w:tcPr>
            <w:tcW w:w="2160" w:type="dxa"/>
            <w:vAlign w:val="center"/>
            <w:hideMark/>
          </w:tcPr>
          <w:p w14:paraId="257BBEAE"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174EE544"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48BE2331" w14:textId="77777777" w:rsidR="00D246A9" w:rsidRDefault="00D246A9">
            <w:pPr>
              <w:rPr>
                <w:rFonts w:ascii="Arial" w:hAnsi="Arial" w:cs="Arial"/>
                <w:sz w:val="2"/>
                <w:szCs w:val="2"/>
              </w:rPr>
            </w:pPr>
            <w:r>
              <w:rPr>
                <w:rFonts w:ascii="Arial" w:hAnsi="Arial" w:cs="Arial"/>
                <w:sz w:val="2"/>
                <w:szCs w:val="2"/>
              </w:rPr>
              <w:t> </w:t>
            </w:r>
          </w:p>
        </w:tc>
      </w:tr>
      <w:tr w:rsidR="00D246A9" w14:paraId="42DA3818" w14:textId="77777777" w:rsidTr="00FE0A0A">
        <w:trPr>
          <w:cantSplit/>
          <w:jc w:val="center"/>
        </w:trPr>
        <w:tc>
          <w:tcPr>
            <w:tcW w:w="2160" w:type="dxa"/>
            <w:noWrap/>
            <w:tcMar>
              <w:top w:w="0" w:type="dxa"/>
              <w:left w:w="144" w:type="dxa"/>
              <w:bottom w:w="0" w:type="dxa"/>
              <w:right w:w="0" w:type="dxa"/>
            </w:tcMar>
            <w:hideMark/>
          </w:tcPr>
          <w:p w14:paraId="09777D8C" w14:textId="77777777" w:rsidR="00D246A9" w:rsidRDefault="00D246A9">
            <w:pPr>
              <w:rPr>
                <w:rFonts w:ascii="Arial" w:hAnsi="Arial" w:cs="Arial"/>
                <w:sz w:val="18"/>
                <w:szCs w:val="18"/>
              </w:rPr>
            </w:pPr>
            <w:r>
              <w:rPr>
                <w:rFonts w:ascii="Arial" w:hAnsi="Arial" w:cs="Arial"/>
                <w:b/>
                <w:bCs/>
                <w:color w:val="0075C9"/>
                <w:sz w:val="18"/>
                <w:szCs w:val="18"/>
              </w:rPr>
              <w:t>Proxy Voting</w:t>
            </w:r>
          </w:p>
        </w:tc>
        <w:tc>
          <w:tcPr>
            <w:tcW w:w="216" w:type="dxa"/>
            <w:tcMar>
              <w:top w:w="0" w:type="dxa"/>
              <w:left w:w="144" w:type="dxa"/>
              <w:bottom w:w="0" w:type="dxa"/>
              <w:right w:w="0" w:type="dxa"/>
            </w:tcMar>
            <w:hideMark/>
          </w:tcPr>
          <w:p w14:paraId="48182B6A"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62466D41"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during the Annual Meeting. Voting your shares now via the Internet, by telephone, or by signing, dating, and returning the enclosed proxy card or voting instruction form will save the expense of additional solicitation. If you wish to vote by mail, we have enclosed an addressed envelope with postage prepaid if mailed in the United States. Submitting your proxy now will not prevent you from voting your shares during the Annual Meeting, as your proxy is revocable at your option. We are requesting your vote to:</w:t>
            </w:r>
          </w:p>
        </w:tc>
      </w:tr>
      <w:tr w:rsidR="00D246A9" w14:paraId="4A8A590A" w14:textId="77777777" w:rsidTr="00FE0A0A">
        <w:trPr>
          <w:trHeight w:val="75"/>
          <w:jc w:val="center"/>
        </w:trPr>
        <w:tc>
          <w:tcPr>
            <w:tcW w:w="2160" w:type="dxa"/>
            <w:vAlign w:val="center"/>
            <w:hideMark/>
          </w:tcPr>
          <w:p w14:paraId="48A6D69F"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43846CCD"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4A4EC28C" w14:textId="77777777" w:rsidR="00D246A9" w:rsidRDefault="00D246A9">
            <w:pPr>
              <w:rPr>
                <w:rFonts w:ascii="Arial" w:hAnsi="Arial" w:cs="Arial"/>
                <w:sz w:val="2"/>
                <w:szCs w:val="2"/>
              </w:rPr>
            </w:pPr>
            <w:r>
              <w:rPr>
                <w:rFonts w:ascii="Arial" w:hAnsi="Arial" w:cs="Arial"/>
                <w:sz w:val="2"/>
                <w:szCs w:val="2"/>
              </w:rPr>
              <w:t> </w:t>
            </w:r>
          </w:p>
        </w:tc>
      </w:tr>
      <w:tr w:rsidR="00D246A9" w14:paraId="7778F2AB" w14:textId="77777777" w:rsidTr="00FE0A0A">
        <w:trPr>
          <w:cantSplit/>
          <w:jc w:val="center"/>
        </w:trPr>
        <w:tc>
          <w:tcPr>
            <w:tcW w:w="2160" w:type="dxa"/>
            <w:noWrap/>
            <w:tcMar>
              <w:top w:w="0" w:type="dxa"/>
              <w:left w:w="144" w:type="dxa"/>
              <w:bottom w:w="0" w:type="dxa"/>
              <w:right w:w="0" w:type="dxa"/>
            </w:tcMar>
            <w:hideMark/>
          </w:tcPr>
          <w:p w14:paraId="3886A8DA" w14:textId="77777777" w:rsidR="00D246A9" w:rsidRDefault="00D246A9">
            <w:pPr>
              <w:rPr>
                <w:rFonts w:ascii="Arial" w:hAnsi="Arial" w:cs="Arial"/>
                <w:sz w:val="18"/>
                <w:szCs w:val="18"/>
              </w:rPr>
            </w:pPr>
            <w:r>
              <w:rPr>
                <w:rFonts w:ascii="Arial" w:hAnsi="Arial" w:cs="Arial"/>
                <w:b/>
                <w:bCs/>
                <w:color w:val="0075C9"/>
                <w:sz w:val="18"/>
                <w:szCs w:val="18"/>
              </w:rPr>
              <w:t>Items of</w:t>
            </w:r>
          </w:p>
          <w:p w14:paraId="21089355" w14:textId="77777777" w:rsidR="00D246A9" w:rsidRPr="00306F7C"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Business</w:t>
            </w:r>
          </w:p>
        </w:tc>
        <w:tc>
          <w:tcPr>
            <w:tcW w:w="216" w:type="dxa"/>
            <w:tcMar>
              <w:top w:w="0" w:type="dxa"/>
              <w:left w:w="144" w:type="dxa"/>
              <w:bottom w:w="0" w:type="dxa"/>
              <w:right w:w="0" w:type="dxa"/>
            </w:tcMar>
            <w:hideMark/>
          </w:tcPr>
          <w:p w14:paraId="6108D914" w14:textId="77777777" w:rsidR="00D246A9"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2B7CACC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Elect the 12 director nominees named in this Proxy Statement</w:t>
            </w:r>
          </w:p>
          <w:p w14:paraId="68FC55CE"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374BD0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on a nonbinding advisory basis, the compensation paid to our named executive officers (“say-on-pay vote”)</w:t>
            </w:r>
          </w:p>
          <w:p w14:paraId="2085167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a non-binding advisory basis, on the frequency of holding the say-on-pay vote</w:t>
            </w:r>
          </w:p>
          <w:p w14:paraId="2CBC2B1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9CE43A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Ratify the selection of Deloitte &amp; Touche LLP as our independent auditor for fiscal year 2024</w:t>
            </w:r>
          </w:p>
          <w:p w14:paraId="0907761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E4AA20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9 shareholder proposals, if properly presented at the Annual Meeting</w:t>
            </w:r>
          </w:p>
          <w:p w14:paraId="1035E30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E53FF60"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Transact other business that may properly come before the Annual Meeting</w:t>
            </w:r>
          </w:p>
        </w:tc>
      </w:tr>
      <w:tr w:rsidR="00D246A9" w14:paraId="41A3B638" w14:textId="77777777" w:rsidTr="00FE0A0A">
        <w:trPr>
          <w:trHeight w:val="75"/>
          <w:jc w:val="center"/>
        </w:trPr>
        <w:tc>
          <w:tcPr>
            <w:tcW w:w="2160" w:type="dxa"/>
            <w:vAlign w:val="center"/>
            <w:hideMark/>
          </w:tcPr>
          <w:p w14:paraId="7602806E"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5905F4F8"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5493B56B" w14:textId="77777777" w:rsidR="00D246A9" w:rsidRDefault="00D246A9">
            <w:pPr>
              <w:rPr>
                <w:rFonts w:ascii="Arial" w:hAnsi="Arial" w:cs="Arial"/>
                <w:sz w:val="2"/>
                <w:szCs w:val="2"/>
              </w:rPr>
            </w:pPr>
            <w:r>
              <w:rPr>
                <w:rFonts w:ascii="Arial" w:hAnsi="Arial" w:cs="Arial"/>
                <w:sz w:val="2"/>
                <w:szCs w:val="2"/>
              </w:rPr>
              <w:t> </w:t>
            </w:r>
          </w:p>
        </w:tc>
      </w:tr>
      <w:tr w:rsidR="00D246A9" w14:paraId="54BAFC6D" w14:textId="77777777" w:rsidTr="00FE0A0A">
        <w:trPr>
          <w:cantSplit/>
          <w:jc w:val="center"/>
        </w:trPr>
        <w:tc>
          <w:tcPr>
            <w:tcW w:w="2160" w:type="dxa"/>
            <w:noWrap/>
            <w:tcMar>
              <w:top w:w="0" w:type="dxa"/>
              <w:left w:w="144" w:type="dxa"/>
              <w:bottom w:w="0" w:type="dxa"/>
              <w:right w:w="0" w:type="dxa"/>
            </w:tcMar>
            <w:hideMark/>
          </w:tcPr>
          <w:p w14:paraId="40924ED9" w14:textId="77777777" w:rsidR="00D246A9" w:rsidRDefault="00D246A9">
            <w:pPr>
              <w:rPr>
                <w:rFonts w:ascii="Arial" w:hAnsi="Arial" w:cs="Arial"/>
                <w:sz w:val="18"/>
                <w:szCs w:val="18"/>
              </w:rPr>
            </w:pPr>
            <w:r>
              <w:rPr>
                <w:rFonts w:ascii="Arial" w:hAnsi="Arial" w:cs="Arial"/>
                <w:b/>
                <w:bCs/>
                <w:color w:val="0075C9"/>
                <w:sz w:val="18"/>
                <w:szCs w:val="18"/>
              </w:rPr>
              <w:t>Address of Corporate</w:t>
            </w:r>
            <w:r>
              <w:rPr>
                <w:rFonts w:ascii="Arial" w:hAnsi="Arial" w:cs="Arial"/>
                <w:b/>
                <w:bCs/>
                <w:color w:val="0075C9"/>
                <w:sz w:val="18"/>
                <w:szCs w:val="18"/>
              </w:rPr>
              <w:br/>
              <w:t>Headquarters</w:t>
            </w:r>
          </w:p>
        </w:tc>
        <w:tc>
          <w:tcPr>
            <w:tcW w:w="216" w:type="dxa"/>
            <w:tcMar>
              <w:top w:w="0" w:type="dxa"/>
              <w:left w:w="144" w:type="dxa"/>
              <w:bottom w:w="0" w:type="dxa"/>
              <w:right w:w="0" w:type="dxa"/>
            </w:tcMar>
            <w:hideMark/>
          </w:tcPr>
          <w:p w14:paraId="47E79FC4"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hideMark/>
          </w:tcPr>
          <w:p w14:paraId="1BE9003E" w14:textId="77777777" w:rsidR="00D246A9" w:rsidRDefault="00D246A9">
            <w:pPr>
              <w:rPr>
                <w:rFonts w:ascii="Arial" w:hAnsi="Arial" w:cs="Arial"/>
                <w:sz w:val="18"/>
                <w:szCs w:val="18"/>
              </w:rPr>
            </w:pPr>
            <w:r>
              <w:rPr>
                <w:rFonts w:ascii="Arial" w:hAnsi="Arial" w:cs="Arial"/>
                <w:sz w:val="18"/>
                <w:szCs w:val="18"/>
              </w:rPr>
              <w:t>One Microsoft Way, Redmond, WA 98052</w:t>
            </w:r>
          </w:p>
        </w:tc>
      </w:tr>
      <w:tr w:rsidR="00D246A9" w14:paraId="3DFE01F3" w14:textId="77777777" w:rsidTr="00FE0A0A">
        <w:trPr>
          <w:trHeight w:val="75"/>
          <w:jc w:val="center"/>
        </w:trPr>
        <w:tc>
          <w:tcPr>
            <w:tcW w:w="2160" w:type="dxa"/>
            <w:vAlign w:val="center"/>
            <w:hideMark/>
          </w:tcPr>
          <w:p w14:paraId="2472BA64" w14:textId="77777777" w:rsidR="00D246A9" w:rsidRDefault="00D246A9">
            <w:pPr>
              <w:rPr>
                <w:rFonts w:ascii="Arial" w:hAnsi="Arial" w:cs="Arial"/>
                <w:sz w:val="2"/>
                <w:szCs w:val="2"/>
              </w:rPr>
            </w:pPr>
            <w:r>
              <w:rPr>
                <w:rFonts w:ascii="Arial" w:hAnsi="Arial" w:cs="Arial"/>
                <w:sz w:val="2"/>
                <w:szCs w:val="2"/>
              </w:rPr>
              <w:t> </w:t>
            </w:r>
          </w:p>
        </w:tc>
        <w:tc>
          <w:tcPr>
            <w:tcW w:w="216" w:type="dxa"/>
            <w:vAlign w:val="center"/>
            <w:hideMark/>
          </w:tcPr>
          <w:p w14:paraId="60654B2B" w14:textId="77777777" w:rsidR="00D246A9" w:rsidRDefault="00D246A9">
            <w:pPr>
              <w:rPr>
                <w:rFonts w:ascii="Arial" w:hAnsi="Arial" w:cs="Arial"/>
                <w:sz w:val="2"/>
                <w:szCs w:val="2"/>
              </w:rPr>
            </w:pPr>
            <w:r>
              <w:rPr>
                <w:rFonts w:ascii="Arial" w:hAnsi="Arial" w:cs="Arial"/>
                <w:sz w:val="2"/>
                <w:szCs w:val="2"/>
              </w:rPr>
              <w:t> </w:t>
            </w:r>
          </w:p>
        </w:tc>
        <w:tc>
          <w:tcPr>
            <w:tcW w:w="8424" w:type="dxa"/>
            <w:vAlign w:val="center"/>
            <w:hideMark/>
          </w:tcPr>
          <w:p w14:paraId="29019D58" w14:textId="77777777" w:rsidR="00D246A9" w:rsidRDefault="00D246A9">
            <w:pPr>
              <w:rPr>
                <w:rFonts w:ascii="Arial" w:hAnsi="Arial" w:cs="Arial"/>
                <w:sz w:val="2"/>
                <w:szCs w:val="2"/>
              </w:rPr>
            </w:pPr>
            <w:r>
              <w:rPr>
                <w:rFonts w:ascii="Arial" w:hAnsi="Arial" w:cs="Arial"/>
                <w:sz w:val="2"/>
                <w:szCs w:val="2"/>
              </w:rPr>
              <w:t> </w:t>
            </w:r>
          </w:p>
        </w:tc>
      </w:tr>
      <w:tr w:rsidR="00D246A9" w14:paraId="4C55A8AB" w14:textId="77777777" w:rsidTr="00FE0A0A">
        <w:trPr>
          <w:cantSplit/>
          <w:jc w:val="center"/>
        </w:trPr>
        <w:tc>
          <w:tcPr>
            <w:tcW w:w="2160" w:type="dxa"/>
            <w:noWrap/>
            <w:tcMar>
              <w:top w:w="0" w:type="dxa"/>
              <w:left w:w="144" w:type="dxa"/>
              <w:bottom w:w="0" w:type="dxa"/>
              <w:right w:w="0" w:type="dxa"/>
            </w:tcMar>
            <w:hideMark/>
          </w:tcPr>
          <w:p w14:paraId="549D9DF8" w14:textId="77777777" w:rsidR="00D246A9" w:rsidRDefault="00D246A9">
            <w:pPr>
              <w:rPr>
                <w:rFonts w:ascii="Arial" w:hAnsi="Arial" w:cs="Arial"/>
                <w:sz w:val="18"/>
                <w:szCs w:val="18"/>
              </w:rPr>
            </w:pPr>
            <w:r>
              <w:rPr>
                <w:rFonts w:ascii="Arial" w:hAnsi="Arial" w:cs="Arial"/>
                <w:b/>
                <w:bCs/>
                <w:color w:val="0075C9"/>
                <w:sz w:val="18"/>
                <w:szCs w:val="18"/>
              </w:rPr>
              <w:t>Meeting Details</w:t>
            </w:r>
          </w:p>
        </w:tc>
        <w:tc>
          <w:tcPr>
            <w:tcW w:w="216" w:type="dxa"/>
            <w:tcMar>
              <w:top w:w="0" w:type="dxa"/>
              <w:left w:w="144" w:type="dxa"/>
              <w:bottom w:w="0" w:type="dxa"/>
              <w:right w:w="0" w:type="dxa"/>
            </w:tcMar>
            <w:hideMark/>
          </w:tcPr>
          <w:p w14:paraId="3DC21301"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8424" w:type="dxa"/>
            <w:vAlign w:val="bottom"/>
            <w:hideMark/>
          </w:tcPr>
          <w:p w14:paraId="595FD405" w14:textId="77777777" w:rsidR="00D246A9" w:rsidRDefault="00D246A9">
            <w:pPr>
              <w:rPr>
                <w:rFonts w:ascii="Arial" w:hAnsi="Arial" w:cs="Arial"/>
                <w:sz w:val="18"/>
                <w:szCs w:val="18"/>
              </w:rPr>
            </w:pPr>
            <w:r>
              <w:rPr>
                <w:rFonts w:ascii="Arial" w:hAnsi="Arial" w:cs="Arial"/>
                <w:sz w:val="18"/>
                <w:szCs w:val="18"/>
              </w:rPr>
              <w:t>See Part 5 – Information About the Meeting for details.</w:t>
            </w:r>
          </w:p>
        </w:tc>
      </w:tr>
    </w:tbl>
    <w:p w14:paraId="0D3494B2"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b/>
          <w:bCs/>
          <w:color w:val="0075C9"/>
          <w:sz w:val="18"/>
          <w:szCs w:val="18"/>
        </w:rPr>
        <w:t>Important notice regarding the availability of proxy materials for the Annual Meeting to be held on December 7, 2023.</w:t>
      </w:r>
      <w:r>
        <w:rPr>
          <w:rFonts w:ascii="Arial" w:hAnsi="Arial" w:cs="Arial"/>
          <w:color w:val="0075C9"/>
          <w:sz w:val="18"/>
          <w:szCs w:val="18"/>
        </w:rPr>
        <w:t xml:space="preserve"> Our 2023 Proxy Statement and Annual Report to Shareholders are available at </w:t>
      </w:r>
      <w:r>
        <w:rPr>
          <w:rFonts w:ascii="Arial" w:hAnsi="Arial" w:cs="Arial"/>
          <w:color w:val="0075C9"/>
          <w:sz w:val="18"/>
          <w:szCs w:val="18"/>
          <w:u w:val="single"/>
        </w:rPr>
        <w:t>microsoft.com/investor</w:t>
      </w:r>
      <w:r>
        <w:rPr>
          <w:rFonts w:ascii="Arial" w:hAnsi="Arial" w:cs="Arial"/>
          <w:color w:val="0075C9"/>
          <w:sz w:val="18"/>
          <w:szCs w:val="18"/>
        </w:rPr>
        <w:t xml:space="preserve">. </w:t>
      </w:r>
    </w:p>
    <w:p w14:paraId="35392BB5" w14:textId="77777777" w:rsidR="00D246A9" w:rsidRDefault="00D246A9">
      <w:pPr>
        <w:pStyle w:val="NormalWeb"/>
        <w:spacing w:before="20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14:paraId="6D4E9DB0" w14:textId="77777777" w:rsidR="00D246A9" w:rsidRDefault="00D246A9">
      <w:pPr>
        <w:pStyle w:val="NormalWeb"/>
        <w:keepNext/>
        <w:spacing w:before="0" w:beforeAutospacing="0" w:after="0" w:afterAutospacing="0"/>
      </w:pPr>
      <w:r>
        <w:t> </w:t>
      </w:r>
    </w:p>
    <w:p w14:paraId="7C044818" w14:textId="77777777" w:rsidR="00D246A9" w:rsidRDefault="00D246A9">
      <w:pPr>
        <w:pStyle w:val="NormalWeb"/>
        <w:keepNext/>
        <w:spacing w:before="0" w:beforeAutospacing="0" w:after="0" w:afterAutospacing="0"/>
        <w:rPr>
          <w:sz w:val="2"/>
          <w:szCs w:val="2"/>
        </w:rPr>
      </w:pPr>
      <w:r>
        <w:rPr>
          <w:sz w:val="2"/>
          <w:szCs w:val="2"/>
        </w:rPr>
        <w:t> </w:t>
      </w:r>
    </w:p>
    <w:p w14:paraId="4B4EB4EF" w14:textId="45BE329B" w:rsidR="00D246A9" w:rsidRDefault="008F75C4">
      <w:pPr>
        <w:pStyle w:val="NormalWeb"/>
        <w:spacing w:before="0" w:beforeAutospacing="0" w:after="0" w:afterAutospacing="0"/>
      </w:pPr>
      <w:r>
        <w:rPr>
          <w:noProof/>
        </w:rPr>
        <w:drawing>
          <wp:inline distT="0" distB="0" distL="0" distR="0" wp14:anchorId="0A552F09" wp14:editId="3C37DA4B">
            <wp:extent cx="641350" cy="520700"/>
            <wp:effectExtent l="0" t="0" r="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50" cy="520700"/>
                    </a:xfrm>
                    <a:prstGeom prst="rect">
                      <a:avLst/>
                    </a:prstGeom>
                    <a:noFill/>
                    <a:ln>
                      <a:noFill/>
                    </a:ln>
                  </pic:spPr>
                </pic:pic>
              </a:graphicData>
            </a:graphic>
          </wp:inline>
        </w:drawing>
      </w:r>
    </w:p>
    <w:p w14:paraId="2580042D" w14:textId="77777777" w:rsidR="00D246A9" w:rsidRDefault="00D246A9">
      <w:pPr>
        <w:pStyle w:val="NormalWeb"/>
        <w:spacing w:before="60" w:beforeAutospacing="0" w:after="0" w:afterAutospacing="0"/>
        <w:rPr>
          <w:rFonts w:ascii="Arial" w:hAnsi="Arial" w:cs="Arial"/>
          <w:sz w:val="18"/>
          <w:szCs w:val="18"/>
        </w:rPr>
      </w:pPr>
      <w:r>
        <w:rPr>
          <w:rFonts w:ascii="Arial" w:hAnsi="Arial" w:cs="Arial"/>
          <w:b/>
          <w:bCs/>
          <w:color w:val="0075C9"/>
          <w:sz w:val="18"/>
          <w:szCs w:val="18"/>
        </w:rPr>
        <w:t xml:space="preserve">Keith R. Dolliver </w:t>
      </w:r>
    </w:p>
    <w:p w14:paraId="3B2CF38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14:paraId="4687A9A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14:paraId="5D847888"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October 19, 2023 </w:t>
      </w:r>
    </w:p>
    <w:p w14:paraId="3E10E5D4" w14:textId="77777777" w:rsidR="00D246A9" w:rsidRDefault="00D246A9">
      <w:pPr>
        <w:pStyle w:val="NormalWeb"/>
        <w:spacing w:before="60" w:beforeAutospacing="0" w:after="0" w:afterAutospacing="0"/>
        <w:rPr>
          <w:sz w:val="2"/>
          <w:szCs w:val="2"/>
        </w:rPr>
      </w:pPr>
      <w:r>
        <w:br w:type="page"/>
      </w:r>
      <w:r>
        <w:rPr>
          <w:sz w:val="2"/>
          <w:szCs w:val="2"/>
        </w:rPr>
        <w:t> </w:t>
      </w:r>
    </w:p>
    <w:p w14:paraId="294DC97D" w14:textId="77777777" w:rsidR="00D246A9" w:rsidRDefault="00D246A9">
      <w:pPr>
        <w:pStyle w:val="NormalWeb"/>
        <w:spacing w:before="0" w:beforeAutospacing="0" w:after="0" w:afterAutospacing="0"/>
        <w:rPr>
          <w:rFonts w:ascii="Arial" w:hAnsi="Arial" w:cs="Arial"/>
          <w:sz w:val="50"/>
          <w:szCs w:val="50"/>
        </w:rPr>
      </w:pPr>
      <w:bookmarkStart w:id="0" w:name="toc"/>
      <w:bookmarkEnd w:id="0"/>
      <w:r>
        <w:rPr>
          <w:rFonts w:ascii="Arial" w:hAnsi="Arial" w:cs="Arial"/>
          <w:b/>
          <w:bCs/>
          <w:sz w:val="50"/>
          <w:szCs w:val="50"/>
        </w:rPr>
        <w:t xml:space="preserve">Proxy Statement Table of Contents </w:t>
      </w:r>
    </w:p>
    <w:p w14:paraId="2837813A" w14:textId="77777777" w:rsidR="00D246A9" w:rsidRDefault="00D246A9">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1114"/>
        <w:gridCol w:w="3389"/>
        <w:gridCol w:w="203"/>
        <w:gridCol w:w="5400"/>
        <w:gridCol w:w="694"/>
      </w:tblGrid>
      <w:tr w:rsidR="00D246A9" w14:paraId="46551F00" w14:textId="77777777" w:rsidTr="00FE0A0A">
        <w:tc>
          <w:tcPr>
            <w:tcW w:w="1114" w:type="dxa"/>
            <w:vAlign w:val="center"/>
            <w:hideMark/>
          </w:tcPr>
          <w:p w14:paraId="7465461D" w14:textId="77777777" w:rsidR="00D246A9" w:rsidRDefault="00D246A9">
            <w:pPr>
              <w:rPr>
                <w:sz w:val="12"/>
                <w:szCs w:val="12"/>
              </w:rPr>
            </w:pPr>
          </w:p>
        </w:tc>
        <w:tc>
          <w:tcPr>
            <w:tcW w:w="3389" w:type="dxa"/>
            <w:vAlign w:val="center"/>
            <w:hideMark/>
          </w:tcPr>
          <w:p w14:paraId="6C3FC1A4" w14:textId="77777777" w:rsidR="00D246A9" w:rsidRDefault="00D246A9">
            <w:pPr>
              <w:rPr>
                <w:sz w:val="20"/>
              </w:rPr>
            </w:pPr>
          </w:p>
        </w:tc>
        <w:tc>
          <w:tcPr>
            <w:tcW w:w="203" w:type="dxa"/>
            <w:vAlign w:val="center"/>
            <w:hideMark/>
          </w:tcPr>
          <w:p w14:paraId="64F49B33" w14:textId="77777777" w:rsidR="00D246A9" w:rsidRDefault="00D246A9">
            <w:pPr>
              <w:rPr>
                <w:sz w:val="20"/>
              </w:rPr>
            </w:pPr>
          </w:p>
        </w:tc>
        <w:tc>
          <w:tcPr>
            <w:tcW w:w="5400" w:type="dxa"/>
            <w:vAlign w:val="center"/>
            <w:hideMark/>
          </w:tcPr>
          <w:p w14:paraId="16F2DFA7" w14:textId="77777777" w:rsidR="00D246A9" w:rsidRDefault="00D246A9">
            <w:pPr>
              <w:rPr>
                <w:sz w:val="20"/>
              </w:rPr>
            </w:pPr>
          </w:p>
        </w:tc>
        <w:tc>
          <w:tcPr>
            <w:tcW w:w="694" w:type="dxa"/>
            <w:vAlign w:val="center"/>
            <w:hideMark/>
          </w:tcPr>
          <w:p w14:paraId="7E7AC143" w14:textId="77777777" w:rsidR="00D246A9" w:rsidRDefault="00D246A9">
            <w:pPr>
              <w:rPr>
                <w:sz w:val="20"/>
              </w:rPr>
            </w:pPr>
          </w:p>
        </w:tc>
      </w:tr>
      <w:tr w:rsidR="00D246A9" w14:paraId="4E974C17" w14:textId="77777777" w:rsidTr="00FE0A0A">
        <w:trPr>
          <w:trHeight w:val="90"/>
        </w:trPr>
        <w:tc>
          <w:tcPr>
            <w:tcW w:w="10106" w:type="dxa"/>
            <w:gridSpan w:val="4"/>
            <w:tcBorders>
              <w:top w:val="single" w:sz="8" w:space="0" w:color="000000"/>
            </w:tcBorders>
            <w:vAlign w:val="center"/>
            <w:hideMark/>
          </w:tcPr>
          <w:p w14:paraId="4A931FFC" w14:textId="77777777" w:rsidR="00D246A9" w:rsidRDefault="00D246A9">
            <w:pPr>
              <w:rPr>
                <w:rFonts w:ascii="Arial" w:hAnsi="Arial" w:cs="Arial"/>
                <w:sz w:val="2"/>
                <w:szCs w:val="2"/>
              </w:rPr>
            </w:pPr>
            <w:r>
              <w:rPr>
                <w:rFonts w:ascii="Arial" w:hAnsi="Arial" w:cs="Arial"/>
                <w:sz w:val="2"/>
                <w:szCs w:val="2"/>
              </w:rPr>
              <w:t> </w:t>
            </w:r>
          </w:p>
        </w:tc>
        <w:tc>
          <w:tcPr>
            <w:tcW w:w="694" w:type="dxa"/>
            <w:tcBorders>
              <w:top w:val="single" w:sz="8" w:space="0" w:color="000000"/>
            </w:tcBorders>
            <w:vAlign w:val="center"/>
            <w:hideMark/>
          </w:tcPr>
          <w:p w14:paraId="093EF059" w14:textId="77777777" w:rsidR="00D246A9" w:rsidRDefault="00D246A9">
            <w:pPr>
              <w:rPr>
                <w:rFonts w:ascii="Arial" w:hAnsi="Arial" w:cs="Arial"/>
                <w:sz w:val="2"/>
                <w:szCs w:val="2"/>
              </w:rPr>
            </w:pPr>
            <w:r>
              <w:rPr>
                <w:rFonts w:ascii="Arial" w:hAnsi="Arial" w:cs="Arial"/>
                <w:sz w:val="2"/>
                <w:szCs w:val="2"/>
              </w:rPr>
              <w:t> </w:t>
            </w:r>
          </w:p>
        </w:tc>
      </w:tr>
      <w:tr w:rsidR="00D246A9" w14:paraId="08FA42D2" w14:textId="77777777" w:rsidTr="00FE0A0A">
        <w:trPr>
          <w:cantSplit/>
        </w:trPr>
        <w:tc>
          <w:tcPr>
            <w:tcW w:w="10106" w:type="dxa"/>
            <w:gridSpan w:val="4"/>
            <w:tcBorders>
              <w:bottom w:val="single" w:sz="6" w:space="0" w:color="0075C9"/>
            </w:tcBorders>
            <w:hideMark/>
          </w:tcPr>
          <w:p w14:paraId="1D4EEC51" w14:textId="77777777" w:rsidR="00D246A9" w:rsidRPr="00306F7C" w:rsidRDefault="00115F5B" w:rsidP="00FE0A0A">
            <w:pPr>
              <w:pStyle w:val="NormalWeb"/>
              <w:tabs>
                <w:tab w:val="right" w:leader="dot" w:pos="10100"/>
              </w:tabs>
              <w:spacing w:before="0" w:beforeAutospacing="0" w:after="0" w:afterAutospacing="0"/>
              <w:ind w:left="240" w:hanging="240"/>
              <w:rPr>
                <w:rFonts w:ascii="Arial" w:hAnsi="Arial" w:cs="Arial"/>
                <w:sz w:val="26"/>
                <w:szCs w:val="26"/>
              </w:rPr>
            </w:pPr>
            <w:hyperlink w:anchor="toc356108_1" w:history="1">
              <w:r w:rsidR="00D246A9">
                <w:rPr>
                  <w:rStyle w:val="Hyperlink"/>
                  <w:rFonts w:ascii="Arial" w:hAnsi="Arial" w:cs="Arial"/>
                  <w:sz w:val="26"/>
                  <w:szCs w:val="26"/>
                </w:rPr>
                <w:t xml:space="preserve">Proxy summary </w:t>
              </w:r>
            </w:hyperlink>
            <w:r w:rsidR="00D246A9">
              <w:rPr>
                <w:rFonts w:ascii="Arial" w:hAnsi="Arial" w:cs="Arial"/>
                <w:sz w:val="26"/>
                <w:szCs w:val="26"/>
              </w:rPr>
              <w:tab/>
            </w:r>
          </w:p>
          <w:p w14:paraId="77CCB0B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02A4861F" w14:textId="3D524DF0" w:rsidR="00D246A9" w:rsidRDefault="00FE0A0A">
            <w:pPr>
              <w:pStyle w:val="NormalWeb"/>
              <w:tabs>
                <w:tab w:val="right" w:pos="500"/>
                <w:tab w:val="decimal" w:pos="540"/>
              </w:tabs>
              <w:spacing w:before="0" w:beforeAutospacing="0" w:after="0" w:afterAutospacing="0"/>
              <w:rPr>
                <w:rFonts w:ascii="Arial" w:hAnsi="Arial" w:cs="Arial"/>
                <w:sz w:val="26"/>
                <w:szCs w:val="26"/>
              </w:rPr>
            </w:pPr>
            <w:r w:rsidRPr="00FE0A0A">
              <w:rPr>
                <w:rFonts w:ascii="Arial" w:hAnsi="Arial" w:cs="Arial"/>
                <w:bCs/>
                <w:color w:val="0075C9"/>
                <w:sz w:val="26"/>
                <w:szCs w:val="26"/>
              </w:rPr>
              <w:tab/>
            </w:r>
            <w:r w:rsidR="00D246A9">
              <w:rPr>
                <w:rFonts w:ascii="Arial" w:hAnsi="Arial" w:cs="Arial"/>
                <w:b/>
                <w:bCs/>
                <w:color w:val="0075C9"/>
                <w:sz w:val="26"/>
                <w:szCs w:val="26"/>
              </w:rPr>
              <w:t>1</w:t>
            </w:r>
            <w:r w:rsidRPr="00FE0A0A">
              <w:rPr>
                <w:rFonts w:ascii="Arial" w:hAnsi="Arial" w:cs="Arial"/>
                <w:bCs/>
                <w:color w:val="0075C9"/>
                <w:sz w:val="26"/>
                <w:szCs w:val="26"/>
              </w:rPr>
              <w:tab/>
            </w:r>
          </w:p>
          <w:p w14:paraId="7CBA0FBA"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1362D8E6" w14:textId="77777777" w:rsidTr="00647B28">
        <w:trPr>
          <w:cantSplit/>
        </w:trPr>
        <w:tc>
          <w:tcPr>
            <w:tcW w:w="1114" w:type="dxa"/>
            <w:vMerge w:val="restart"/>
            <w:tcBorders>
              <w:bottom w:val="single" w:sz="6" w:space="0" w:color="0075C9"/>
            </w:tcBorders>
            <w:shd w:val="clear" w:color="auto" w:fill="EDEDED"/>
            <w:hideMark/>
          </w:tcPr>
          <w:p w14:paraId="03E21A3B" w14:textId="77777777" w:rsidR="00D246A9" w:rsidRDefault="00D246A9">
            <w:pPr>
              <w:pStyle w:val="NormalWeb"/>
              <w:spacing w:before="0" w:beforeAutospacing="0" w:after="0" w:afterAutospacing="0" w:line="580" w:lineRule="atLeast"/>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1</w:t>
            </w:r>
          </w:p>
        </w:tc>
        <w:tc>
          <w:tcPr>
            <w:tcW w:w="3389" w:type="dxa"/>
            <w:vMerge w:val="restart"/>
            <w:tcBorders>
              <w:bottom w:val="single" w:sz="6" w:space="0" w:color="0075C9"/>
            </w:tcBorders>
            <w:shd w:val="clear" w:color="auto" w:fill="EDEDED"/>
            <w:noWrap/>
            <w:tcMar>
              <w:top w:w="0" w:type="dxa"/>
              <w:left w:w="144" w:type="dxa"/>
              <w:bottom w:w="0" w:type="dxa"/>
              <w:right w:w="0" w:type="dxa"/>
            </w:tcMar>
            <w:hideMark/>
          </w:tcPr>
          <w:p w14:paraId="1414F5C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0326349B" w14:textId="77777777" w:rsidR="00D246A9" w:rsidRDefault="00D246A9">
            <w:pPr>
              <w:pStyle w:val="NormalWeb"/>
              <w:spacing w:before="0" w:beforeAutospacing="0" w:after="20" w:afterAutospacing="0"/>
              <w:rPr>
                <w:rFonts w:ascii="Arial" w:hAnsi="Arial" w:cs="Arial"/>
                <w:sz w:val="36"/>
                <w:szCs w:val="36"/>
              </w:rPr>
            </w:pPr>
            <w:r>
              <w:rPr>
                <w:rFonts w:ascii="Arial" w:hAnsi="Arial" w:cs="Arial"/>
                <w:color w:val="0075C9"/>
                <w:sz w:val="36"/>
                <w:szCs w:val="36"/>
              </w:rPr>
              <w:t>Governance and</w:t>
            </w:r>
            <w:r>
              <w:rPr>
                <w:rFonts w:ascii="Arial" w:hAnsi="Arial" w:cs="Arial"/>
                <w:color w:val="0075C9"/>
                <w:sz w:val="36"/>
                <w:szCs w:val="36"/>
              </w:rPr>
              <w:br/>
              <w:t>our Board of</w:t>
            </w:r>
            <w:r>
              <w:rPr>
                <w:rFonts w:ascii="Arial" w:hAnsi="Arial" w:cs="Arial"/>
                <w:color w:val="0075C9"/>
                <w:sz w:val="36"/>
                <w:szCs w:val="36"/>
              </w:rPr>
              <w:br/>
              <w:t>Directors</w:t>
            </w:r>
          </w:p>
        </w:tc>
        <w:tc>
          <w:tcPr>
            <w:tcW w:w="203" w:type="dxa"/>
            <w:shd w:val="clear" w:color="auto" w:fill="EDEDED"/>
            <w:tcMar>
              <w:top w:w="0" w:type="dxa"/>
              <w:left w:w="144" w:type="dxa"/>
              <w:bottom w:w="0" w:type="dxa"/>
              <w:right w:w="0" w:type="dxa"/>
            </w:tcMar>
            <w:vAlign w:val="bottom"/>
            <w:hideMark/>
          </w:tcPr>
          <w:p w14:paraId="6BBCD933" w14:textId="77777777" w:rsidR="00D246A9" w:rsidRDefault="00D246A9">
            <w:pPr>
              <w:pStyle w:val="la2"/>
              <w:rPr>
                <w:rFonts w:ascii="Arial" w:hAnsi="Arial" w:cs="Arial"/>
                <w:sz w:val="2"/>
                <w:szCs w:val="2"/>
              </w:rPr>
            </w:pPr>
            <w:r>
              <w:rPr>
                <w:rFonts w:ascii="Arial" w:hAnsi="Arial" w:cs="Arial"/>
                <w:sz w:val="2"/>
                <w:szCs w:val="2"/>
              </w:rPr>
              <w:t> </w:t>
            </w:r>
          </w:p>
        </w:tc>
        <w:tc>
          <w:tcPr>
            <w:tcW w:w="5400" w:type="dxa"/>
            <w:tcMar>
              <w:top w:w="0" w:type="dxa"/>
              <w:left w:w="144" w:type="dxa"/>
              <w:bottom w:w="0" w:type="dxa"/>
              <w:right w:w="0" w:type="dxa"/>
            </w:tcMar>
            <w:vAlign w:val="bottom"/>
            <w:hideMark/>
          </w:tcPr>
          <w:p w14:paraId="46E570E4" w14:textId="77777777" w:rsidR="00D246A9" w:rsidRDefault="00D246A9">
            <w:pPr>
              <w:pStyle w:val="la2"/>
              <w:rPr>
                <w:rFonts w:ascii="Arial" w:hAnsi="Arial" w:cs="Arial"/>
                <w:sz w:val="2"/>
                <w:szCs w:val="2"/>
              </w:rPr>
            </w:pPr>
            <w:r>
              <w:rPr>
                <w:rFonts w:ascii="Arial" w:hAnsi="Arial" w:cs="Arial"/>
                <w:sz w:val="2"/>
                <w:szCs w:val="2"/>
              </w:rPr>
              <w:t> </w:t>
            </w:r>
          </w:p>
        </w:tc>
        <w:tc>
          <w:tcPr>
            <w:tcW w:w="694" w:type="dxa"/>
            <w:tcMar>
              <w:top w:w="0" w:type="dxa"/>
              <w:left w:w="144" w:type="dxa"/>
              <w:bottom w:w="0" w:type="dxa"/>
              <w:right w:w="0" w:type="dxa"/>
            </w:tcMar>
            <w:vAlign w:val="bottom"/>
            <w:hideMark/>
          </w:tcPr>
          <w:p w14:paraId="6B28B2DE" w14:textId="77777777" w:rsidR="00D246A9" w:rsidRDefault="00D246A9">
            <w:pPr>
              <w:pStyle w:val="la2"/>
              <w:rPr>
                <w:rFonts w:ascii="Arial" w:hAnsi="Arial" w:cs="Arial"/>
                <w:sz w:val="2"/>
                <w:szCs w:val="2"/>
              </w:rPr>
            </w:pPr>
            <w:r>
              <w:rPr>
                <w:rFonts w:ascii="Arial" w:hAnsi="Arial" w:cs="Arial"/>
                <w:sz w:val="2"/>
                <w:szCs w:val="2"/>
              </w:rPr>
              <w:t> </w:t>
            </w:r>
          </w:p>
        </w:tc>
      </w:tr>
      <w:tr w:rsidR="00D246A9" w14:paraId="2AA7ACA7" w14:textId="77777777" w:rsidTr="00647B28">
        <w:trPr>
          <w:cantSplit/>
        </w:trPr>
        <w:tc>
          <w:tcPr>
            <w:tcW w:w="1114" w:type="dxa"/>
            <w:vMerge/>
            <w:tcBorders>
              <w:bottom w:val="single" w:sz="6" w:space="0" w:color="0075C9"/>
            </w:tcBorders>
            <w:shd w:val="clear" w:color="auto" w:fill="EDEDED"/>
            <w:vAlign w:val="center"/>
            <w:hideMark/>
          </w:tcPr>
          <w:p w14:paraId="5227B8E9"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58ED95D0"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D993E3B"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AF525F6"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59BE47F9"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73DC142A"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2" w:history="1">
              <w:r w:rsidR="00D246A9">
                <w:rPr>
                  <w:rStyle w:val="Hyperlink"/>
                  <w:rFonts w:ascii="Arial" w:hAnsi="Arial" w:cs="Arial"/>
                  <w:sz w:val="18"/>
                  <w:szCs w:val="18"/>
                </w:rPr>
                <w:t>Board of Directors Oversight Roles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5CFE80FF" w14:textId="590DDBAE"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8</w:t>
            </w:r>
            <w:r>
              <w:rPr>
                <w:rFonts w:ascii="Arial" w:hAnsi="Arial" w:cs="Arial"/>
                <w:sz w:val="18"/>
                <w:szCs w:val="18"/>
              </w:rPr>
              <w:tab/>
            </w:r>
          </w:p>
        </w:tc>
      </w:tr>
      <w:tr w:rsidR="00D246A9" w14:paraId="1BEB7FDF" w14:textId="77777777" w:rsidTr="00647B28">
        <w:trPr>
          <w:cantSplit/>
        </w:trPr>
        <w:tc>
          <w:tcPr>
            <w:tcW w:w="1114" w:type="dxa"/>
            <w:vMerge/>
            <w:tcBorders>
              <w:bottom w:val="single" w:sz="6" w:space="0" w:color="0075C9"/>
            </w:tcBorders>
            <w:shd w:val="clear" w:color="auto" w:fill="EDEDED"/>
            <w:vAlign w:val="center"/>
            <w:hideMark/>
          </w:tcPr>
          <w:p w14:paraId="7D97395D"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2D80958E"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38F62A4C"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6C18AE9"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9FAFCA9"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3" w:history="1">
              <w:r w:rsidR="00D246A9">
                <w:rPr>
                  <w:rStyle w:val="Hyperlink"/>
                  <w:rFonts w:ascii="Arial" w:hAnsi="Arial" w:cs="Arial"/>
                  <w:sz w:val="18"/>
                  <w:szCs w:val="18"/>
                </w:rPr>
                <w:t>Our Governance Structure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0CBBCE71" w14:textId="3AD79D8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10</w:t>
            </w:r>
            <w:r>
              <w:rPr>
                <w:rFonts w:ascii="Arial" w:hAnsi="Arial" w:cs="Arial"/>
                <w:sz w:val="18"/>
                <w:szCs w:val="18"/>
              </w:rPr>
              <w:tab/>
            </w:r>
          </w:p>
        </w:tc>
      </w:tr>
      <w:tr w:rsidR="00D246A9" w14:paraId="6CF2EBF1" w14:textId="77777777" w:rsidTr="00647B28">
        <w:trPr>
          <w:cantSplit/>
        </w:trPr>
        <w:tc>
          <w:tcPr>
            <w:tcW w:w="1114" w:type="dxa"/>
            <w:vMerge/>
            <w:tcBorders>
              <w:bottom w:val="single" w:sz="6" w:space="0" w:color="0075C9"/>
            </w:tcBorders>
            <w:shd w:val="clear" w:color="auto" w:fill="EDEDED"/>
            <w:vAlign w:val="center"/>
            <w:hideMark/>
          </w:tcPr>
          <w:p w14:paraId="3495580B"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605F6327"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466BC21C"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F027813"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CC54AD2"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4" w:history="1">
              <w:r w:rsidR="00D246A9">
                <w:rPr>
                  <w:rStyle w:val="Hyperlink"/>
                  <w:rFonts w:ascii="Arial" w:hAnsi="Arial" w:cs="Arial"/>
                  <w:sz w:val="18"/>
                  <w:szCs w:val="18"/>
                </w:rPr>
                <w:t>Director Selection and Qualifications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07D40C92" w14:textId="279AA793"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16</w:t>
            </w:r>
            <w:r>
              <w:rPr>
                <w:rFonts w:ascii="Arial" w:hAnsi="Arial" w:cs="Arial"/>
                <w:sz w:val="18"/>
                <w:szCs w:val="18"/>
              </w:rPr>
              <w:tab/>
            </w:r>
          </w:p>
        </w:tc>
      </w:tr>
      <w:tr w:rsidR="00D246A9" w14:paraId="0DC0B2D6" w14:textId="77777777" w:rsidTr="00647B28">
        <w:trPr>
          <w:cantSplit/>
        </w:trPr>
        <w:tc>
          <w:tcPr>
            <w:tcW w:w="1114" w:type="dxa"/>
            <w:vMerge/>
            <w:tcBorders>
              <w:bottom w:val="single" w:sz="6" w:space="0" w:color="0075C9"/>
            </w:tcBorders>
            <w:shd w:val="clear" w:color="auto" w:fill="EDEDED"/>
            <w:vAlign w:val="center"/>
            <w:hideMark/>
          </w:tcPr>
          <w:p w14:paraId="3E527184"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7BD99D41"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6672D1AE"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DE2DED8"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638BEE1E"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5" w:history="1">
              <w:r w:rsidR="00D246A9">
                <w:rPr>
                  <w:rStyle w:val="Hyperlink"/>
                  <w:rFonts w:ascii="Arial" w:hAnsi="Arial" w:cs="Arial"/>
                  <w:sz w:val="18"/>
                  <w:szCs w:val="18"/>
                </w:rPr>
                <w:t>Board Composition and Diversity</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0A3AD316" w14:textId="1CF0A7A2"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18</w:t>
            </w:r>
            <w:r>
              <w:rPr>
                <w:rFonts w:ascii="Arial" w:hAnsi="Arial" w:cs="Arial"/>
                <w:sz w:val="18"/>
                <w:szCs w:val="18"/>
              </w:rPr>
              <w:tab/>
            </w:r>
          </w:p>
        </w:tc>
      </w:tr>
      <w:tr w:rsidR="00D246A9" w14:paraId="4683A1C4" w14:textId="77777777" w:rsidTr="00647B28">
        <w:trPr>
          <w:cantSplit/>
        </w:trPr>
        <w:tc>
          <w:tcPr>
            <w:tcW w:w="1114" w:type="dxa"/>
            <w:vMerge/>
            <w:tcBorders>
              <w:bottom w:val="single" w:sz="6" w:space="0" w:color="0075C9"/>
            </w:tcBorders>
            <w:shd w:val="clear" w:color="auto" w:fill="EDEDED"/>
            <w:vAlign w:val="center"/>
            <w:hideMark/>
          </w:tcPr>
          <w:p w14:paraId="349965EE"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7BE8190C"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1215ED67"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E414EA0"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A723188"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6" w:history="1">
              <w:r w:rsidR="00D246A9">
                <w:rPr>
                  <w:rStyle w:val="Hyperlink"/>
                  <w:rFonts w:ascii="Arial" w:hAnsi="Arial" w:cs="Arial"/>
                  <w:sz w:val="18"/>
                  <w:szCs w:val="18"/>
                </w:rPr>
                <w:t>Our Director Nominees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69E30D57" w14:textId="19390C05"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19</w:t>
            </w:r>
            <w:r>
              <w:rPr>
                <w:rFonts w:ascii="Arial" w:hAnsi="Arial" w:cs="Arial"/>
                <w:sz w:val="18"/>
                <w:szCs w:val="18"/>
              </w:rPr>
              <w:tab/>
            </w:r>
          </w:p>
        </w:tc>
      </w:tr>
      <w:tr w:rsidR="00D246A9" w14:paraId="26ED6E4C" w14:textId="77777777" w:rsidTr="00647B28">
        <w:trPr>
          <w:cantSplit/>
        </w:trPr>
        <w:tc>
          <w:tcPr>
            <w:tcW w:w="1114" w:type="dxa"/>
            <w:vMerge/>
            <w:tcBorders>
              <w:bottom w:val="single" w:sz="6" w:space="0" w:color="0075C9"/>
            </w:tcBorders>
            <w:shd w:val="clear" w:color="auto" w:fill="EDEDED"/>
            <w:vAlign w:val="center"/>
            <w:hideMark/>
          </w:tcPr>
          <w:p w14:paraId="42E1A9E7" w14:textId="77777777" w:rsidR="00D246A9" w:rsidRPr="00306F7C" w:rsidRDefault="00D246A9">
            <w:pPr>
              <w:rPr>
                <w:rFonts w:ascii="Arial" w:hAnsi="Arial" w:cs="Arial"/>
                <w:sz w:val="20"/>
              </w:rPr>
            </w:pPr>
          </w:p>
        </w:tc>
        <w:tc>
          <w:tcPr>
            <w:tcW w:w="3389" w:type="dxa"/>
            <w:vMerge/>
            <w:tcBorders>
              <w:bottom w:val="single" w:sz="6" w:space="0" w:color="0075C9"/>
            </w:tcBorders>
            <w:shd w:val="clear" w:color="auto" w:fill="EDEDED"/>
            <w:vAlign w:val="center"/>
            <w:hideMark/>
          </w:tcPr>
          <w:p w14:paraId="663FEA9E" w14:textId="77777777" w:rsidR="00D246A9" w:rsidRPr="00306F7C" w:rsidRDefault="00D246A9">
            <w:pPr>
              <w:rPr>
                <w:rFonts w:ascii="Arial" w:hAnsi="Arial" w:cs="Arial"/>
                <w:sz w:val="36"/>
                <w:szCs w:val="36"/>
              </w:rPr>
            </w:pPr>
          </w:p>
        </w:tc>
        <w:tc>
          <w:tcPr>
            <w:tcW w:w="203" w:type="dxa"/>
            <w:tcBorders>
              <w:bottom w:val="single" w:sz="6" w:space="0" w:color="0075C9"/>
            </w:tcBorders>
            <w:shd w:val="clear" w:color="auto" w:fill="EDEDED"/>
            <w:noWrap/>
            <w:tcMar>
              <w:top w:w="0" w:type="dxa"/>
              <w:left w:w="144" w:type="dxa"/>
              <w:bottom w:w="0" w:type="dxa"/>
              <w:right w:w="0" w:type="dxa"/>
            </w:tcMar>
            <w:vAlign w:val="bottom"/>
            <w:hideMark/>
          </w:tcPr>
          <w:p w14:paraId="3D189839" w14:textId="77777777" w:rsidR="00D246A9" w:rsidRDefault="00D246A9">
            <w:pPr>
              <w:rPr>
                <w:rFonts w:ascii="Arial" w:hAnsi="Arial" w:cs="Arial"/>
                <w:sz w:val="18"/>
                <w:szCs w:val="18"/>
              </w:rPr>
            </w:pPr>
          </w:p>
        </w:tc>
        <w:tc>
          <w:tcPr>
            <w:tcW w:w="5400" w:type="dxa"/>
            <w:tcBorders>
              <w:bottom w:val="single" w:sz="6" w:space="0" w:color="0075C9"/>
            </w:tcBorders>
            <w:vAlign w:val="bottom"/>
            <w:hideMark/>
          </w:tcPr>
          <w:p w14:paraId="7394A0F7" w14:textId="77777777" w:rsidR="00D246A9" w:rsidRPr="00306F7C"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27F010E7"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7" w:history="1">
              <w:r w:rsidR="00D246A9">
                <w:rPr>
                  <w:rStyle w:val="Hyperlink"/>
                  <w:rFonts w:ascii="Arial" w:hAnsi="Arial" w:cs="Arial"/>
                  <w:sz w:val="18"/>
                  <w:szCs w:val="18"/>
                </w:rPr>
                <w:t>Director Compensation</w:t>
              </w:r>
            </w:hyperlink>
            <w:r w:rsidR="00D246A9">
              <w:rPr>
                <w:rFonts w:ascii="Arial" w:hAnsi="Arial" w:cs="Arial"/>
                <w:sz w:val="18"/>
                <w:szCs w:val="18"/>
              </w:rPr>
              <w:tab/>
            </w:r>
          </w:p>
          <w:p w14:paraId="3FC53A6C"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0C5F062C" w14:textId="3720578F" w:rsidR="00D246A9" w:rsidRDefault="00D246A9">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26</w:t>
            </w:r>
            <w:r>
              <w:rPr>
                <w:rFonts w:ascii="Arial" w:hAnsi="Arial" w:cs="Arial"/>
                <w:sz w:val="18"/>
                <w:szCs w:val="18"/>
              </w:rPr>
              <w:tab/>
            </w:r>
          </w:p>
          <w:p w14:paraId="347C7DA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0C58AB8B" w14:textId="77777777" w:rsidTr="00FE0A0A">
        <w:trPr>
          <w:trHeight w:val="60"/>
        </w:trPr>
        <w:tc>
          <w:tcPr>
            <w:tcW w:w="1114" w:type="dxa"/>
            <w:shd w:val="clear" w:color="auto" w:fill="EDEDED"/>
            <w:vAlign w:val="center"/>
            <w:hideMark/>
          </w:tcPr>
          <w:p w14:paraId="7DAD3265"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78735642"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7BC10EB2"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385DB215"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7D85AD5C" w14:textId="77777777" w:rsidR="00D246A9" w:rsidRDefault="00D246A9">
            <w:pPr>
              <w:rPr>
                <w:rFonts w:ascii="Arial" w:hAnsi="Arial" w:cs="Arial"/>
                <w:sz w:val="2"/>
                <w:szCs w:val="2"/>
              </w:rPr>
            </w:pPr>
            <w:r>
              <w:rPr>
                <w:rFonts w:ascii="Arial" w:hAnsi="Arial" w:cs="Arial"/>
                <w:sz w:val="2"/>
                <w:szCs w:val="2"/>
              </w:rPr>
              <w:t> </w:t>
            </w:r>
          </w:p>
        </w:tc>
      </w:tr>
      <w:tr w:rsidR="00D246A9" w14:paraId="01D7C6B1" w14:textId="77777777" w:rsidTr="00647B28">
        <w:trPr>
          <w:cantSplit/>
        </w:trPr>
        <w:tc>
          <w:tcPr>
            <w:tcW w:w="1114" w:type="dxa"/>
            <w:vMerge w:val="restart"/>
            <w:shd w:val="clear" w:color="auto" w:fill="EDEDED"/>
            <w:hideMark/>
          </w:tcPr>
          <w:p w14:paraId="40B9B68F" w14:textId="77777777" w:rsidR="00D246A9" w:rsidRPr="00306F7C" w:rsidRDefault="00D246A9">
            <w:pPr>
              <w:pStyle w:val="NormalWeb"/>
              <w:spacing w:before="0" w:beforeAutospacing="0" w:after="0" w:afterAutospacing="0" w:line="560" w:lineRule="atLeast"/>
              <w:ind w:left="96"/>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2</w:t>
            </w:r>
          </w:p>
        </w:tc>
        <w:tc>
          <w:tcPr>
            <w:tcW w:w="3389" w:type="dxa"/>
            <w:vMerge w:val="restart"/>
            <w:shd w:val="clear" w:color="auto" w:fill="EDEDED"/>
            <w:noWrap/>
            <w:tcMar>
              <w:top w:w="0" w:type="dxa"/>
              <w:left w:w="144" w:type="dxa"/>
              <w:bottom w:w="0" w:type="dxa"/>
              <w:right w:w="0" w:type="dxa"/>
            </w:tcMar>
            <w:hideMark/>
          </w:tcPr>
          <w:p w14:paraId="2F9D553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41DB84A3" w14:textId="77777777" w:rsidR="00D246A9" w:rsidRDefault="00D246A9">
            <w:pPr>
              <w:pStyle w:val="NormalWeb"/>
              <w:spacing w:before="0" w:beforeAutospacing="0" w:after="20" w:afterAutospacing="0"/>
              <w:rPr>
                <w:rFonts w:ascii="Arial" w:hAnsi="Arial" w:cs="Arial"/>
                <w:sz w:val="36"/>
                <w:szCs w:val="36"/>
              </w:rPr>
            </w:pPr>
            <w:r>
              <w:rPr>
                <w:rFonts w:ascii="Arial" w:hAnsi="Arial" w:cs="Arial"/>
                <w:color w:val="0075C9"/>
                <w:sz w:val="36"/>
                <w:szCs w:val="36"/>
              </w:rPr>
              <w:t>Named Executive</w:t>
            </w:r>
            <w:r>
              <w:rPr>
                <w:rFonts w:ascii="Arial" w:hAnsi="Arial" w:cs="Arial"/>
                <w:color w:val="0075C9"/>
                <w:sz w:val="36"/>
                <w:szCs w:val="36"/>
              </w:rPr>
              <w:br/>
              <w:t>Officer</w:t>
            </w:r>
            <w:r>
              <w:rPr>
                <w:rFonts w:ascii="Arial" w:hAnsi="Arial" w:cs="Arial"/>
                <w:color w:val="0075C9"/>
                <w:sz w:val="36"/>
                <w:szCs w:val="36"/>
              </w:rPr>
              <w:br/>
              <w:t>Compensation</w:t>
            </w:r>
          </w:p>
        </w:tc>
        <w:tc>
          <w:tcPr>
            <w:tcW w:w="203" w:type="dxa"/>
            <w:shd w:val="clear" w:color="auto" w:fill="EDEDED"/>
            <w:tcMar>
              <w:top w:w="0" w:type="dxa"/>
              <w:left w:w="144" w:type="dxa"/>
              <w:bottom w:w="0" w:type="dxa"/>
              <w:right w:w="0" w:type="dxa"/>
            </w:tcMar>
            <w:vAlign w:val="bottom"/>
            <w:hideMark/>
          </w:tcPr>
          <w:p w14:paraId="1D7C30A4"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4062CBBC" w14:textId="77777777" w:rsidR="00D246A9" w:rsidRDefault="00115F5B" w:rsidP="00FE0A0A">
            <w:pPr>
              <w:pStyle w:val="NormalWeb"/>
              <w:tabs>
                <w:tab w:val="right" w:leader="dot" w:pos="5400"/>
              </w:tabs>
              <w:spacing w:before="0" w:beforeAutospacing="0" w:after="0" w:afterAutospacing="0"/>
              <w:ind w:left="106"/>
              <w:rPr>
                <w:rFonts w:ascii="Arial" w:hAnsi="Arial" w:cs="Arial"/>
                <w:sz w:val="18"/>
                <w:szCs w:val="18"/>
              </w:rPr>
            </w:pPr>
            <w:hyperlink w:anchor="toc356108_8" w:history="1">
              <w:r w:rsidR="00D246A9">
                <w:rPr>
                  <w:rStyle w:val="Hyperlink"/>
                  <w:rFonts w:ascii="Arial" w:hAnsi="Arial" w:cs="Arial"/>
                  <w:sz w:val="18"/>
                  <w:szCs w:val="18"/>
                </w:rPr>
                <w:t>A Letter from the Compensation Committee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292EC211" w14:textId="683438C1"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29</w:t>
            </w:r>
            <w:r>
              <w:rPr>
                <w:rFonts w:ascii="Arial" w:hAnsi="Arial" w:cs="Arial"/>
                <w:sz w:val="18"/>
                <w:szCs w:val="18"/>
              </w:rPr>
              <w:tab/>
            </w:r>
          </w:p>
        </w:tc>
      </w:tr>
      <w:tr w:rsidR="00D246A9" w14:paraId="1CF6C002" w14:textId="77777777" w:rsidTr="00647B28">
        <w:trPr>
          <w:cantSplit/>
        </w:trPr>
        <w:tc>
          <w:tcPr>
            <w:tcW w:w="1114" w:type="dxa"/>
            <w:vMerge/>
            <w:shd w:val="clear" w:color="auto" w:fill="EDEDED"/>
            <w:vAlign w:val="center"/>
            <w:hideMark/>
          </w:tcPr>
          <w:p w14:paraId="4DEE36D6" w14:textId="77777777" w:rsidR="00D246A9" w:rsidRPr="00306F7C" w:rsidRDefault="00D246A9">
            <w:pPr>
              <w:rPr>
                <w:rFonts w:ascii="Arial" w:hAnsi="Arial" w:cs="Arial"/>
                <w:sz w:val="20"/>
              </w:rPr>
            </w:pPr>
          </w:p>
        </w:tc>
        <w:tc>
          <w:tcPr>
            <w:tcW w:w="3389" w:type="dxa"/>
            <w:vMerge/>
            <w:shd w:val="clear" w:color="auto" w:fill="EDEDED"/>
            <w:vAlign w:val="center"/>
            <w:hideMark/>
          </w:tcPr>
          <w:p w14:paraId="46BA94F9"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7EF1EE25"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249EB8B"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08DDEEC5"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9" w:history="1">
              <w:r w:rsidR="00D246A9">
                <w:rPr>
                  <w:rStyle w:val="Hyperlink"/>
                  <w:rFonts w:ascii="Arial" w:hAnsi="Arial" w:cs="Arial"/>
                  <w:sz w:val="18"/>
                  <w:szCs w:val="18"/>
                </w:rPr>
                <w:t>Compensation Discussion and Analysis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51DA2AE" w14:textId="71DC86CF"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30</w:t>
            </w:r>
            <w:r>
              <w:rPr>
                <w:rFonts w:ascii="Arial" w:hAnsi="Arial" w:cs="Arial"/>
                <w:sz w:val="18"/>
                <w:szCs w:val="18"/>
              </w:rPr>
              <w:tab/>
            </w:r>
          </w:p>
        </w:tc>
      </w:tr>
      <w:tr w:rsidR="00D246A9" w14:paraId="6D5A05B3" w14:textId="77777777" w:rsidTr="00647B28">
        <w:trPr>
          <w:cantSplit/>
        </w:trPr>
        <w:tc>
          <w:tcPr>
            <w:tcW w:w="1114" w:type="dxa"/>
            <w:vMerge/>
            <w:shd w:val="clear" w:color="auto" w:fill="EDEDED"/>
            <w:vAlign w:val="center"/>
            <w:hideMark/>
          </w:tcPr>
          <w:p w14:paraId="4130DB8D" w14:textId="77777777" w:rsidR="00D246A9" w:rsidRPr="00306F7C" w:rsidRDefault="00D246A9">
            <w:pPr>
              <w:rPr>
                <w:rFonts w:ascii="Arial" w:hAnsi="Arial" w:cs="Arial"/>
                <w:sz w:val="20"/>
              </w:rPr>
            </w:pPr>
          </w:p>
        </w:tc>
        <w:tc>
          <w:tcPr>
            <w:tcW w:w="3389" w:type="dxa"/>
            <w:vMerge/>
            <w:shd w:val="clear" w:color="auto" w:fill="EDEDED"/>
            <w:vAlign w:val="center"/>
            <w:hideMark/>
          </w:tcPr>
          <w:p w14:paraId="0A638D5D"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832D3CC"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40F3F6A0"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6A4936D5" w14:textId="77777777" w:rsidR="00D246A9" w:rsidRDefault="00115F5B" w:rsidP="00FE0A0A">
            <w:pPr>
              <w:pStyle w:val="NormalWeb"/>
              <w:tabs>
                <w:tab w:val="right" w:leader="dot" w:pos="5400"/>
              </w:tabs>
              <w:spacing w:before="0" w:beforeAutospacing="0" w:after="20" w:afterAutospacing="0"/>
              <w:ind w:left="586"/>
              <w:rPr>
                <w:rFonts w:ascii="Arial" w:hAnsi="Arial" w:cs="Arial"/>
                <w:sz w:val="18"/>
                <w:szCs w:val="18"/>
              </w:rPr>
            </w:pPr>
            <w:hyperlink w:anchor="toc356108_10" w:history="1">
              <w:r w:rsidR="00D246A9">
                <w:rPr>
                  <w:rStyle w:val="Hyperlink"/>
                  <w:rFonts w:ascii="Arial" w:hAnsi="Arial" w:cs="Arial"/>
                  <w:sz w:val="18"/>
                  <w:szCs w:val="18"/>
                </w:rPr>
                <w:t>Section 1 – Performance Update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15C97A00" w14:textId="2EA88D26"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30</w:t>
            </w:r>
            <w:r>
              <w:rPr>
                <w:rFonts w:ascii="Arial" w:hAnsi="Arial" w:cs="Arial"/>
                <w:sz w:val="18"/>
                <w:szCs w:val="18"/>
              </w:rPr>
              <w:tab/>
            </w:r>
          </w:p>
        </w:tc>
      </w:tr>
      <w:tr w:rsidR="00D246A9" w14:paraId="0A9E4FD6" w14:textId="77777777" w:rsidTr="00647B28">
        <w:trPr>
          <w:cantSplit/>
        </w:trPr>
        <w:tc>
          <w:tcPr>
            <w:tcW w:w="1114" w:type="dxa"/>
            <w:vMerge/>
            <w:shd w:val="clear" w:color="auto" w:fill="EDEDED"/>
            <w:vAlign w:val="center"/>
            <w:hideMark/>
          </w:tcPr>
          <w:p w14:paraId="31998A9B" w14:textId="77777777" w:rsidR="00D246A9" w:rsidRPr="00306F7C" w:rsidRDefault="00D246A9">
            <w:pPr>
              <w:rPr>
                <w:rFonts w:ascii="Arial" w:hAnsi="Arial" w:cs="Arial"/>
                <w:sz w:val="20"/>
              </w:rPr>
            </w:pPr>
          </w:p>
        </w:tc>
        <w:tc>
          <w:tcPr>
            <w:tcW w:w="3389" w:type="dxa"/>
            <w:vMerge/>
            <w:shd w:val="clear" w:color="auto" w:fill="EDEDED"/>
            <w:vAlign w:val="center"/>
            <w:hideMark/>
          </w:tcPr>
          <w:p w14:paraId="6A672968"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12AC7777"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7D6FCD4B"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4523B7DF" w14:textId="77777777" w:rsidR="00D246A9" w:rsidRDefault="00115F5B" w:rsidP="00FE0A0A">
            <w:pPr>
              <w:pStyle w:val="NormalWeb"/>
              <w:tabs>
                <w:tab w:val="right" w:leader="dot" w:pos="5400"/>
              </w:tabs>
              <w:spacing w:before="0" w:beforeAutospacing="0" w:after="20" w:afterAutospacing="0"/>
              <w:ind w:left="586"/>
              <w:rPr>
                <w:rFonts w:ascii="Arial" w:hAnsi="Arial" w:cs="Arial"/>
                <w:sz w:val="18"/>
                <w:szCs w:val="18"/>
              </w:rPr>
            </w:pPr>
            <w:hyperlink w:anchor="toc356108_11" w:history="1">
              <w:r w:rsidR="00D246A9">
                <w:rPr>
                  <w:rStyle w:val="Hyperlink"/>
                  <w:rFonts w:ascii="Arial" w:hAnsi="Arial" w:cs="Arial"/>
                  <w:sz w:val="18"/>
                  <w:szCs w:val="18"/>
                </w:rPr>
                <w:t>Section 2 – Executive Compensation Program</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0651C925" w14:textId="15B13EC6"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A3BE0">
              <w:rPr>
                <w:rFonts w:ascii="Arial" w:hAnsi="Arial" w:cs="Arial"/>
                <w:sz w:val="18"/>
                <w:szCs w:val="18"/>
              </w:rPr>
              <w:t>34</w:t>
            </w:r>
            <w:r>
              <w:rPr>
                <w:rFonts w:ascii="Arial" w:hAnsi="Arial" w:cs="Arial"/>
                <w:sz w:val="18"/>
                <w:szCs w:val="18"/>
              </w:rPr>
              <w:tab/>
            </w:r>
          </w:p>
        </w:tc>
      </w:tr>
      <w:tr w:rsidR="00D246A9" w14:paraId="471DAB75" w14:textId="77777777" w:rsidTr="00647B28">
        <w:trPr>
          <w:cantSplit/>
        </w:trPr>
        <w:tc>
          <w:tcPr>
            <w:tcW w:w="1114" w:type="dxa"/>
            <w:vMerge/>
            <w:shd w:val="clear" w:color="auto" w:fill="EDEDED"/>
            <w:vAlign w:val="center"/>
            <w:hideMark/>
          </w:tcPr>
          <w:p w14:paraId="76696B7A" w14:textId="77777777" w:rsidR="00D246A9" w:rsidRPr="00306F7C" w:rsidRDefault="00D246A9">
            <w:pPr>
              <w:rPr>
                <w:rFonts w:ascii="Arial" w:hAnsi="Arial" w:cs="Arial"/>
                <w:sz w:val="20"/>
              </w:rPr>
            </w:pPr>
          </w:p>
        </w:tc>
        <w:tc>
          <w:tcPr>
            <w:tcW w:w="3389" w:type="dxa"/>
            <w:vMerge/>
            <w:shd w:val="clear" w:color="auto" w:fill="EDEDED"/>
            <w:vAlign w:val="center"/>
            <w:hideMark/>
          </w:tcPr>
          <w:p w14:paraId="454D2400"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3B6AF76E"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11A3123A"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37FEF7B0" w14:textId="77777777" w:rsidR="00D246A9" w:rsidRDefault="00115F5B" w:rsidP="00FE0A0A">
            <w:pPr>
              <w:pStyle w:val="NormalWeb"/>
              <w:tabs>
                <w:tab w:val="right" w:leader="dot" w:pos="5400"/>
              </w:tabs>
              <w:spacing w:before="0" w:beforeAutospacing="0" w:after="20" w:afterAutospacing="0"/>
              <w:ind w:left="826" w:hanging="240"/>
              <w:rPr>
                <w:rFonts w:ascii="Arial" w:hAnsi="Arial" w:cs="Arial"/>
                <w:sz w:val="18"/>
                <w:szCs w:val="18"/>
              </w:rPr>
            </w:pPr>
            <w:hyperlink w:anchor="toc356108_12" w:history="1">
              <w:r w:rsidR="00D246A9">
                <w:rPr>
                  <w:rStyle w:val="Hyperlink"/>
                  <w:rFonts w:ascii="Arial" w:hAnsi="Arial" w:cs="Arial"/>
                  <w:sz w:val="18"/>
                  <w:szCs w:val="18"/>
                </w:rPr>
                <w:t>Section 3 – Pay Setting Governance and Process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B70F2C1" w14:textId="0D21DC41"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EB27F0">
              <w:rPr>
                <w:rFonts w:ascii="Arial" w:hAnsi="Arial" w:cs="Arial"/>
                <w:sz w:val="18"/>
                <w:szCs w:val="18"/>
              </w:rPr>
              <w:t>35</w:t>
            </w:r>
            <w:r>
              <w:rPr>
                <w:rFonts w:ascii="Arial" w:hAnsi="Arial" w:cs="Arial"/>
                <w:sz w:val="18"/>
                <w:szCs w:val="18"/>
              </w:rPr>
              <w:tab/>
            </w:r>
          </w:p>
        </w:tc>
      </w:tr>
      <w:tr w:rsidR="00D246A9" w14:paraId="4F0520C7" w14:textId="77777777" w:rsidTr="00647B28">
        <w:trPr>
          <w:cantSplit/>
        </w:trPr>
        <w:tc>
          <w:tcPr>
            <w:tcW w:w="1114" w:type="dxa"/>
            <w:vMerge/>
            <w:shd w:val="clear" w:color="auto" w:fill="EDEDED"/>
            <w:vAlign w:val="center"/>
            <w:hideMark/>
          </w:tcPr>
          <w:p w14:paraId="58477D12" w14:textId="77777777" w:rsidR="00D246A9" w:rsidRPr="00306F7C" w:rsidRDefault="00D246A9">
            <w:pPr>
              <w:rPr>
                <w:rFonts w:ascii="Arial" w:hAnsi="Arial" w:cs="Arial"/>
                <w:sz w:val="20"/>
              </w:rPr>
            </w:pPr>
          </w:p>
        </w:tc>
        <w:tc>
          <w:tcPr>
            <w:tcW w:w="3389" w:type="dxa"/>
            <w:vMerge/>
            <w:shd w:val="clear" w:color="auto" w:fill="EDEDED"/>
            <w:vAlign w:val="center"/>
            <w:hideMark/>
          </w:tcPr>
          <w:p w14:paraId="49960603"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1B717F34"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C29A6C2"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14EF5B83" w14:textId="77777777" w:rsidR="00D246A9" w:rsidRDefault="00115F5B" w:rsidP="00FE0A0A">
            <w:pPr>
              <w:pStyle w:val="NormalWeb"/>
              <w:tabs>
                <w:tab w:val="right" w:leader="dot" w:pos="5400"/>
              </w:tabs>
              <w:spacing w:before="0" w:beforeAutospacing="0" w:after="20" w:afterAutospacing="0"/>
              <w:ind w:left="586"/>
              <w:rPr>
                <w:rFonts w:ascii="Arial" w:hAnsi="Arial" w:cs="Arial"/>
                <w:sz w:val="18"/>
                <w:szCs w:val="18"/>
              </w:rPr>
            </w:pPr>
            <w:hyperlink w:anchor="toc356108_13" w:history="1">
              <w:r w:rsidR="00D246A9">
                <w:rPr>
                  <w:rStyle w:val="Hyperlink"/>
                  <w:rFonts w:ascii="Arial" w:hAnsi="Arial" w:cs="Arial"/>
                  <w:sz w:val="18"/>
                  <w:szCs w:val="18"/>
                </w:rPr>
                <w:t>Section 4 – Fiscal Year 2023 Compensation Program Design</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3D966DF5" w14:textId="4C78E79F"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37</w:t>
            </w:r>
            <w:r>
              <w:rPr>
                <w:rFonts w:ascii="Arial" w:hAnsi="Arial" w:cs="Arial"/>
                <w:sz w:val="18"/>
                <w:szCs w:val="18"/>
              </w:rPr>
              <w:tab/>
            </w:r>
          </w:p>
        </w:tc>
      </w:tr>
      <w:tr w:rsidR="00D246A9" w14:paraId="4D3C1B76" w14:textId="77777777" w:rsidTr="00647B28">
        <w:trPr>
          <w:cantSplit/>
        </w:trPr>
        <w:tc>
          <w:tcPr>
            <w:tcW w:w="1114" w:type="dxa"/>
            <w:vMerge/>
            <w:shd w:val="clear" w:color="auto" w:fill="EDEDED"/>
            <w:vAlign w:val="center"/>
            <w:hideMark/>
          </w:tcPr>
          <w:p w14:paraId="12C744CB" w14:textId="77777777" w:rsidR="00D246A9" w:rsidRPr="00306F7C" w:rsidRDefault="00D246A9">
            <w:pPr>
              <w:rPr>
                <w:rFonts w:ascii="Arial" w:hAnsi="Arial" w:cs="Arial"/>
                <w:sz w:val="20"/>
              </w:rPr>
            </w:pPr>
          </w:p>
        </w:tc>
        <w:tc>
          <w:tcPr>
            <w:tcW w:w="3389" w:type="dxa"/>
            <w:vMerge/>
            <w:shd w:val="clear" w:color="auto" w:fill="EDEDED"/>
            <w:vAlign w:val="center"/>
            <w:hideMark/>
          </w:tcPr>
          <w:p w14:paraId="01A6D2B4"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77EDE448"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7C5B9464"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6058BDD5" w14:textId="77777777" w:rsidR="00D246A9" w:rsidRDefault="00115F5B" w:rsidP="00FE0A0A">
            <w:pPr>
              <w:pStyle w:val="NormalWeb"/>
              <w:tabs>
                <w:tab w:val="right" w:leader="dot" w:pos="5400"/>
              </w:tabs>
              <w:spacing w:before="0" w:beforeAutospacing="0" w:after="20" w:afterAutospacing="0"/>
              <w:ind w:left="586"/>
              <w:rPr>
                <w:rFonts w:ascii="Arial" w:hAnsi="Arial" w:cs="Arial"/>
                <w:sz w:val="18"/>
                <w:szCs w:val="18"/>
              </w:rPr>
            </w:pPr>
            <w:hyperlink w:anchor="toc356108_14" w:history="1">
              <w:r w:rsidR="00D246A9">
                <w:rPr>
                  <w:rStyle w:val="Hyperlink"/>
                  <w:rFonts w:ascii="Arial" w:hAnsi="Arial" w:cs="Arial"/>
                  <w:sz w:val="18"/>
                  <w:szCs w:val="18"/>
                </w:rPr>
                <w:t>Section 5 – Fiscal Year 2023 Compensation Decisions and Results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77777CF" w14:textId="5AD6D924"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40</w:t>
            </w:r>
            <w:r>
              <w:rPr>
                <w:rFonts w:ascii="Arial" w:hAnsi="Arial" w:cs="Arial"/>
                <w:sz w:val="18"/>
                <w:szCs w:val="18"/>
              </w:rPr>
              <w:tab/>
            </w:r>
          </w:p>
        </w:tc>
      </w:tr>
      <w:tr w:rsidR="00D246A9" w14:paraId="2D9BB5E6" w14:textId="77777777" w:rsidTr="00FE0A0A">
        <w:trPr>
          <w:trHeight w:val="120"/>
        </w:trPr>
        <w:tc>
          <w:tcPr>
            <w:tcW w:w="1114" w:type="dxa"/>
            <w:shd w:val="clear" w:color="auto" w:fill="EDEDED"/>
            <w:vAlign w:val="center"/>
            <w:hideMark/>
          </w:tcPr>
          <w:p w14:paraId="15F660DA"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27EE3CA6"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799981A5"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110F92E0"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1D825FA3" w14:textId="77777777" w:rsidR="00D246A9" w:rsidRDefault="00D246A9">
            <w:pPr>
              <w:rPr>
                <w:rFonts w:ascii="Arial" w:hAnsi="Arial" w:cs="Arial"/>
                <w:sz w:val="2"/>
                <w:szCs w:val="2"/>
              </w:rPr>
            </w:pPr>
            <w:r>
              <w:rPr>
                <w:rFonts w:ascii="Arial" w:hAnsi="Arial" w:cs="Arial"/>
                <w:sz w:val="2"/>
                <w:szCs w:val="2"/>
              </w:rPr>
              <w:t> </w:t>
            </w:r>
          </w:p>
        </w:tc>
      </w:tr>
      <w:tr w:rsidR="00D246A9" w14:paraId="00AD3A11" w14:textId="77777777" w:rsidTr="00647B28">
        <w:trPr>
          <w:cantSplit/>
        </w:trPr>
        <w:tc>
          <w:tcPr>
            <w:tcW w:w="1114" w:type="dxa"/>
            <w:shd w:val="clear" w:color="auto" w:fill="EDEDED"/>
            <w:tcMar>
              <w:top w:w="0" w:type="dxa"/>
              <w:left w:w="144" w:type="dxa"/>
              <w:bottom w:w="0" w:type="dxa"/>
              <w:right w:w="0" w:type="dxa"/>
            </w:tcMar>
            <w:hideMark/>
          </w:tcPr>
          <w:p w14:paraId="499E0F8C"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4FC74347"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A6CD755"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C8D97DF"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15" w:history="1">
              <w:r w:rsidR="00D246A9">
                <w:rPr>
                  <w:rStyle w:val="Hyperlink"/>
                  <w:rFonts w:ascii="Arial" w:hAnsi="Arial" w:cs="Arial"/>
                  <w:sz w:val="18"/>
                  <w:szCs w:val="18"/>
                </w:rPr>
                <w:t xml:space="preserve">Section 6 – Other Compensation Policies and Information </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F07FE22" w14:textId="2E44114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45</w:t>
            </w:r>
            <w:r>
              <w:rPr>
                <w:rFonts w:ascii="Arial" w:hAnsi="Arial" w:cs="Arial"/>
                <w:sz w:val="18"/>
                <w:szCs w:val="18"/>
              </w:rPr>
              <w:tab/>
            </w:r>
          </w:p>
        </w:tc>
      </w:tr>
      <w:tr w:rsidR="00D246A9" w14:paraId="2E4664F7" w14:textId="77777777" w:rsidTr="00FE0A0A">
        <w:trPr>
          <w:trHeight w:val="120"/>
        </w:trPr>
        <w:tc>
          <w:tcPr>
            <w:tcW w:w="1114" w:type="dxa"/>
            <w:shd w:val="clear" w:color="auto" w:fill="EDEDED"/>
            <w:vAlign w:val="center"/>
            <w:hideMark/>
          </w:tcPr>
          <w:p w14:paraId="10995E3E"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6C12F9D"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1C4C7D21"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3D692A1D"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06816D2F" w14:textId="77777777" w:rsidR="00D246A9" w:rsidRDefault="00D246A9">
            <w:pPr>
              <w:rPr>
                <w:rFonts w:ascii="Arial" w:hAnsi="Arial" w:cs="Arial"/>
                <w:sz w:val="2"/>
                <w:szCs w:val="2"/>
              </w:rPr>
            </w:pPr>
            <w:r>
              <w:rPr>
                <w:rFonts w:ascii="Arial" w:hAnsi="Arial" w:cs="Arial"/>
                <w:sz w:val="2"/>
                <w:szCs w:val="2"/>
              </w:rPr>
              <w:t> </w:t>
            </w:r>
          </w:p>
        </w:tc>
      </w:tr>
      <w:tr w:rsidR="00D246A9" w14:paraId="3F9780AA" w14:textId="77777777" w:rsidTr="00647B28">
        <w:trPr>
          <w:cantSplit/>
        </w:trPr>
        <w:tc>
          <w:tcPr>
            <w:tcW w:w="1114" w:type="dxa"/>
            <w:shd w:val="clear" w:color="auto" w:fill="EDEDED"/>
            <w:tcMar>
              <w:top w:w="0" w:type="dxa"/>
              <w:left w:w="144" w:type="dxa"/>
              <w:bottom w:w="0" w:type="dxa"/>
              <w:right w:w="0" w:type="dxa"/>
            </w:tcMar>
            <w:hideMark/>
          </w:tcPr>
          <w:p w14:paraId="5D9C16BE"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48216E02"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5862DA6"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47921ADC" w14:textId="77777777" w:rsidR="00D246A9" w:rsidRDefault="00115F5B" w:rsidP="00FE0A0A">
            <w:pPr>
              <w:pStyle w:val="NormalWeb"/>
              <w:tabs>
                <w:tab w:val="right" w:leader="dot" w:pos="5400"/>
              </w:tabs>
              <w:spacing w:before="0" w:beforeAutospacing="0" w:after="0" w:afterAutospacing="0"/>
              <w:ind w:left="106"/>
              <w:rPr>
                <w:rFonts w:ascii="Arial" w:hAnsi="Arial" w:cs="Arial"/>
                <w:sz w:val="18"/>
                <w:szCs w:val="18"/>
              </w:rPr>
            </w:pPr>
            <w:hyperlink w:anchor="toc356108_16" w:history="1">
              <w:r w:rsidR="00D246A9">
                <w:rPr>
                  <w:rStyle w:val="Hyperlink"/>
                  <w:rFonts w:ascii="Arial" w:hAnsi="Arial" w:cs="Arial"/>
                  <w:sz w:val="18"/>
                  <w:szCs w:val="18"/>
                </w:rPr>
                <w:t>Compensation Committee Report</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B1D56CB" w14:textId="5CF4D55B"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47</w:t>
            </w:r>
            <w:r>
              <w:rPr>
                <w:rFonts w:ascii="Arial" w:hAnsi="Arial" w:cs="Arial"/>
                <w:sz w:val="18"/>
                <w:szCs w:val="18"/>
              </w:rPr>
              <w:tab/>
            </w:r>
          </w:p>
        </w:tc>
      </w:tr>
      <w:tr w:rsidR="00D246A9" w14:paraId="0F96C5A3" w14:textId="77777777" w:rsidTr="00FE0A0A">
        <w:trPr>
          <w:trHeight w:val="120"/>
        </w:trPr>
        <w:tc>
          <w:tcPr>
            <w:tcW w:w="1114" w:type="dxa"/>
            <w:shd w:val="clear" w:color="auto" w:fill="EDEDED"/>
            <w:vAlign w:val="center"/>
            <w:hideMark/>
          </w:tcPr>
          <w:p w14:paraId="322FC835"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E2079E9"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6EF1C59F"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4C3746D8"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7FA59D76" w14:textId="77777777" w:rsidR="00D246A9" w:rsidRDefault="00D246A9">
            <w:pPr>
              <w:rPr>
                <w:rFonts w:ascii="Arial" w:hAnsi="Arial" w:cs="Arial"/>
                <w:sz w:val="2"/>
                <w:szCs w:val="2"/>
              </w:rPr>
            </w:pPr>
            <w:r>
              <w:rPr>
                <w:rFonts w:ascii="Arial" w:hAnsi="Arial" w:cs="Arial"/>
                <w:sz w:val="2"/>
                <w:szCs w:val="2"/>
              </w:rPr>
              <w:t> </w:t>
            </w:r>
          </w:p>
        </w:tc>
      </w:tr>
      <w:tr w:rsidR="00D246A9" w14:paraId="28476522" w14:textId="77777777" w:rsidTr="00647B28">
        <w:trPr>
          <w:cantSplit/>
        </w:trPr>
        <w:tc>
          <w:tcPr>
            <w:tcW w:w="1114" w:type="dxa"/>
            <w:shd w:val="clear" w:color="auto" w:fill="EDEDED"/>
            <w:tcMar>
              <w:top w:w="0" w:type="dxa"/>
              <w:left w:w="144" w:type="dxa"/>
              <w:bottom w:w="0" w:type="dxa"/>
              <w:right w:w="0" w:type="dxa"/>
            </w:tcMar>
            <w:hideMark/>
          </w:tcPr>
          <w:p w14:paraId="2628A4CE"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00473B39"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7B798A7"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968192E" w14:textId="77777777" w:rsidR="00D246A9" w:rsidRDefault="00115F5B" w:rsidP="00FE0A0A">
            <w:pPr>
              <w:pStyle w:val="NormalWeb"/>
              <w:tabs>
                <w:tab w:val="right" w:leader="dot" w:pos="5400"/>
              </w:tabs>
              <w:spacing w:before="0" w:beforeAutospacing="0" w:after="0" w:afterAutospacing="0"/>
              <w:ind w:left="106"/>
              <w:rPr>
                <w:rFonts w:ascii="Arial" w:hAnsi="Arial" w:cs="Arial"/>
                <w:sz w:val="18"/>
                <w:szCs w:val="18"/>
              </w:rPr>
            </w:pPr>
            <w:hyperlink w:anchor="toc356108_17" w:history="1">
              <w:r w:rsidR="00D246A9">
                <w:rPr>
                  <w:rStyle w:val="Hyperlink"/>
                  <w:rFonts w:ascii="Arial" w:hAnsi="Arial" w:cs="Arial"/>
                  <w:sz w:val="18"/>
                  <w:szCs w:val="18"/>
                </w:rPr>
                <w:t>Fiscal Year 2023 Compensation Tables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599AF21F" w14:textId="65CEF9AA"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48</w:t>
            </w:r>
            <w:r>
              <w:rPr>
                <w:rFonts w:ascii="Arial" w:hAnsi="Arial" w:cs="Arial"/>
                <w:sz w:val="18"/>
                <w:szCs w:val="18"/>
              </w:rPr>
              <w:tab/>
            </w:r>
          </w:p>
        </w:tc>
      </w:tr>
      <w:tr w:rsidR="00D246A9" w14:paraId="7767A3AC" w14:textId="77777777" w:rsidTr="00FE0A0A">
        <w:trPr>
          <w:trHeight w:val="120"/>
        </w:trPr>
        <w:tc>
          <w:tcPr>
            <w:tcW w:w="1114" w:type="dxa"/>
            <w:shd w:val="clear" w:color="auto" w:fill="EDEDED"/>
            <w:vAlign w:val="center"/>
            <w:hideMark/>
          </w:tcPr>
          <w:p w14:paraId="55FF82F8"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46505815"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134FFE5D"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7EDDFC5D"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25278009" w14:textId="77777777" w:rsidR="00D246A9" w:rsidRDefault="00D246A9">
            <w:pPr>
              <w:rPr>
                <w:rFonts w:ascii="Arial" w:hAnsi="Arial" w:cs="Arial"/>
                <w:sz w:val="2"/>
                <w:szCs w:val="2"/>
              </w:rPr>
            </w:pPr>
            <w:r>
              <w:rPr>
                <w:rFonts w:ascii="Arial" w:hAnsi="Arial" w:cs="Arial"/>
                <w:sz w:val="2"/>
                <w:szCs w:val="2"/>
              </w:rPr>
              <w:t> </w:t>
            </w:r>
          </w:p>
        </w:tc>
      </w:tr>
      <w:tr w:rsidR="00D246A9" w14:paraId="69568608" w14:textId="77777777" w:rsidTr="00647B28">
        <w:trPr>
          <w:cantSplit/>
        </w:trPr>
        <w:tc>
          <w:tcPr>
            <w:tcW w:w="1114" w:type="dxa"/>
            <w:shd w:val="clear" w:color="auto" w:fill="EDEDED"/>
            <w:tcMar>
              <w:top w:w="0" w:type="dxa"/>
              <w:left w:w="144" w:type="dxa"/>
              <w:bottom w:w="0" w:type="dxa"/>
              <w:right w:w="0" w:type="dxa"/>
            </w:tcMar>
            <w:hideMark/>
          </w:tcPr>
          <w:p w14:paraId="5DFEE57C"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16B6A462"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77CD1160"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11207E8C"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18" w:history="1">
              <w:r w:rsidR="00D246A9">
                <w:rPr>
                  <w:rStyle w:val="Hyperlink"/>
                  <w:rFonts w:ascii="Arial" w:hAnsi="Arial" w:cs="Arial"/>
                  <w:sz w:val="18"/>
                  <w:szCs w:val="18"/>
                </w:rPr>
                <w:t>Summary Compensation Table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26A37F47" w14:textId="73A3DEFC"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48</w:t>
            </w:r>
            <w:r>
              <w:rPr>
                <w:rFonts w:ascii="Arial" w:hAnsi="Arial" w:cs="Arial"/>
                <w:sz w:val="18"/>
                <w:szCs w:val="18"/>
              </w:rPr>
              <w:tab/>
            </w:r>
          </w:p>
        </w:tc>
      </w:tr>
      <w:tr w:rsidR="00D246A9" w14:paraId="362FE13C" w14:textId="77777777" w:rsidTr="00FE0A0A">
        <w:trPr>
          <w:trHeight w:val="120"/>
        </w:trPr>
        <w:tc>
          <w:tcPr>
            <w:tcW w:w="1114" w:type="dxa"/>
            <w:shd w:val="clear" w:color="auto" w:fill="EDEDED"/>
            <w:vAlign w:val="center"/>
            <w:hideMark/>
          </w:tcPr>
          <w:p w14:paraId="3760C66F"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6A96EE3"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7D0FB6C7"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5EE3F8F6"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6AD2DB31" w14:textId="77777777" w:rsidR="00D246A9" w:rsidRDefault="00D246A9">
            <w:pPr>
              <w:rPr>
                <w:rFonts w:ascii="Arial" w:hAnsi="Arial" w:cs="Arial"/>
                <w:sz w:val="2"/>
                <w:szCs w:val="2"/>
              </w:rPr>
            </w:pPr>
            <w:r>
              <w:rPr>
                <w:rFonts w:ascii="Arial" w:hAnsi="Arial" w:cs="Arial"/>
                <w:sz w:val="2"/>
                <w:szCs w:val="2"/>
              </w:rPr>
              <w:t> </w:t>
            </w:r>
          </w:p>
        </w:tc>
      </w:tr>
      <w:tr w:rsidR="00D246A9" w14:paraId="2B8B8B28" w14:textId="77777777" w:rsidTr="00647B28">
        <w:trPr>
          <w:cantSplit/>
        </w:trPr>
        <w:tc>
          <w:tcPr>
            <w:tcW w:w="1114" w:type="dxa"/>
            <w:shd w:val="clear" w:color="auto" w:fill="EDEDED"/>
            <w:tcMar>
              <w:top w:w="0" w:type="dxa"/>
              <w:left w:w="144" w:type="dxa"/>
              <w:bottom w:w="0" w:type="dxa"/>
              <w:right w:w="0" w:type="dxa"/>
            </w:tcMar>
            <w:hideMark/>
          </w:tcPr>
          <w:p w14:paraId="65E08D24"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72938FD1"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2013ACA"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4392696"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19" w:history="1">
              <w:r w:rsidR="00D246A9">
                <w:rPr>
                  <w:rStyle w:val="Hyperlink"/>
                  <w:rFonts w:ascii="Arial" w:hAnsi="Arial" w:cs="Arial"/>
                  <w:sz w:val="18"/>
                  <w:szCs w:val="18"/>
                </w:rPr>
                <w:t>Grants of Plan-Based Awards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3F89FBBE" w14:textId="648A283C"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49</w:t>
            </w:r>
            <w:r>
              <w:rPr>
                <w:rFonts w:ascii="Arial" w:hAnsi="Arial" w:cs="Arial"/>
                <w:sz w:val="18"/>
                <w:szCs w:val="18"/>
              </w:rPr>
              <w:tab/>
            </w:r>
          </w:p>
        </w:tc>
      </w:tr>
      <w:tr w:rsidR="00D246A9" w14:paraId="77D459FA" w14:textId="77777777" w:rsidTr="00FE0A0A">
        <w:trPr>
          <w:trHeight w:val="120"/>
        </w:trPr>
        <w:tc>
          <w:tcPr>
            <w:tcW w:w="1114" w:type="dxa"/>
            <w:shd w:val="clear" w:color="auto" w:fill="EDEDED"/>
            <w:vAlign w:val="center"/>
            <w:hideMark/>
          </w:tcPr>
          <w:p w14:paraId="23663CEC"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243BF6D6"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B794610"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668190E1"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139FE301" w14:textId="77777777" w:rsidR="00D246A9" w:rsidRDefault="00D246A9">
            <w:pPr>
              <w:rPr>
                <w:rFonts w:ascii="Arial" w:hAnsi="Arial" w:cs="Arial"/>
                <w:sz w:val="2"/>
                <w:szCs w:val="2"/>
              </w:rPr>
            </w:pPr>
            <w:r>
              <w:rPr>
                <w:rFonts w:ascii="Arial" w:hAnsi="Arial" w:cs="Arial"/>
                <w:sz w:val="2"/>
                <w:szCs w:val="2"/>
              </w:rPr>
              <w:t> </w:t>
            </w:r>
          </w:p>
        </w:tc>
      </w:tr>
      <w:tr w:rsidR="00D246A9" w14:paraId="5CD43016" w14:textId="77777777" w:rsidTr="00647B28">
        <w:trPr>
          <w:cantSplit/>
        </w:trPr>
        <w:tc>
          <w:tcPr>
            <w:tcW w:w="1114" w:type="dxa"/>
            <w:shd w:val="clear" w:color="auto" w:fill="EDEDED"/>
            <w:tcMar>
              <w:top w:w="0" w:type="dxa"/>
              <w:left w:w="144" w:type="dxa"/>
              <w:bottom w:w="0" w:type="dxa"/>
              <w:right w:w="0" w:type="dxa"/>
            </w:tcMar>
            <w:hideMark/>
          </w:tcPr>
          <w:p w14:paraId="288CCA00"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3C2E3758"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40E0089"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3837723E"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20" w:history="1">
              <w:r w:rsidR="00D246A9">
                <w:rPr>
                  <w:rStyle w:val="Hyperlink"/>
                  <w:rFonts w:ascii="Arial" w:hAnsi="Arial" w:cs="Arial"/>
                  <w:sz w:val="18"/>
                  <w:szCs w:val="18"/>
                </w:rPr>
                <w:t>Outstanding Equity Awards at June 30, 2023</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22692A2" w14:textId="66A56A8B"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50</w:t>
            </w:r>
            <w:r>
              <w:rPr>
                <w:rFonts w:ascii="Arial" w:hAnsi="Arial" w:cs="Arial"/>
                <w:sz w:val="18"/>
                <w:szCs w:val="18"/>
              </w:rPr>
              <w:tab/>
            </w:r>
          </w:p>
        </w:tc>
      </w:tr>
      <w:tr w:rsidR="00D246A9" w14:paraId="77060EA6" w14:textId="77777777" w:rsidTr="00FE0A0A">
        <w:trPr>
          <w:trHeight w:val="120"/>
        </w:trPr>
        <w:tc>
          <w:tcPr>
            <w:tcW w:w="1114" w:type="dxa"/>
            <w:shd w:val="clear" w:color="auto" w:fill="EDEDED"/>
            <w:vAlign w:val="center"/>
            <w:hideMark/>
          </w:tcPr>
          <w:p w14:paraId="534590A9"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2ECB86FA"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5105E7A8"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6A94F2C4"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6F324821" w14:textId="77777777" w:rsidR="00D246A9" w:rsidRDefault="00D246A9">
            <w:pPr>
              <w:rPr>
                <w:rFonts w:ascii="Arial" w:hAnsi="Arial" w:cs="Arial"/>
                <w:sz w:val="2"/>
                <w:szCs w:val="2"/>
              </w:rPr>
            </w:pPr>
            <w:r>
              <w:rPr>
                <w:rFonts w:ascii="Arial" w:hAnsi="Arial" w:cs="Arial"/>
                <w:sz w:val="2"/>
                <w:szCs w:val="2"/>
              </w:rPr>
              <w:t> </w:t>
            </w:r>
          </w:p>
        </w:tc>
      </w:tr>
      <w:tr w:rsidR="00D246A9" w14:paraId="2CB3E985" w14:textId="77777777" w:rsidTr="00647B28">
        <w:trPr>
          <w:cantSplit/>
        </w:trPr>
        <w:tc>
          <w:tcPr>
            <w:tcW w:w="1114" w:type="dxa"/>
            <w:shd w:val="clear" w:color="auto" w:fill="EDEDED"/>
            <w:tcMar>
              <w:top w:w="0" w:type="dxa"/>
              <w:left w:w="144" w:type="dxa"/>
              <w:bottom w:w="0" w:type="dxa"/>
              <w:right w:w="0" w:type="dxa"/>
            </w:tcMar>
            <w:hideMark/>
          </w:tcPr>
          <w:p w14:paraId="3E6CEF77"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742B7721"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2861118"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C4A92F9"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21" w:history="1">
              <w:r w:rsidR="00D246A9">
                <w:rPr>
                  <w:rStyle w:val="Hyperlink"/>
                  <w:rFonts w:ascii="Arial" w:hAnsi="Arial" w:cs="Arial"/>
                  <w:sz w:val="18"/>
                  <w:szCs w:val="18"/>
                </w:rPr>
                <w:t>Option Exercises and Stock Vested</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3F51859" w14:textId="355A79B0"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51</w:t>
            </w:r>
            <w:r>
              <w:rPr>
                <w:rFonts w:ascii="Arial" w:hAnsi="Arial" w:cs="Arial"/>
                <w:sz w:val="18"/>
                <w:szCs w:val="18"/>
              </w:rPr>
              <w:tab/>
            </w:r>
          </w:p>
        </w:tc>
      </w:tr>
      <w:tr w:rsidR="00D246A9" w14:paraId="0C59F753" w14:textId="77777777" w:rsidTr="00FE0A0A">
        <w:trPr>
          <w:trHeight w:val="120"/>
        </w:trPr>
        <w:tc>
          <w:tcPr>
            <w:tcW w:w="1114" w:type="dxa"/>
            <w:shd w:val="clear" w:color="auto" w:fill="EDEDED"/>
            <w:vAlign w:val="center"/>
            <w:hideMark/>
          </w:tcPr>
          <w:p w14:paraId="0D126F55"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745C575"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6AB4C81B"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346DB343"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6F82EA0D" w14:textId="77777777" w:rsidR="00D246A9" w:rsidRDefault="00D246A9">
            <w:pPr>
              <w:rPr>
                <w:rFonts w:ascii="Arial" w:hAnsi="Arial" w:cs="Arial"/>
                <w:sz w:val="2"/>
                <w:szCs w:val="2"/>
              </w:rPr>
            </w:pPr>
            <w:r>
              <w:rPr>
                <w:rFonts w:ascii="Arial" w:hAnsi="Arial" w:cs="Arial"/>
                <w:sz w:val="2"/>
                <w:szCs w:val="2"/>
              </w:rPr>
              <w:t> </w:t>
            </w:r>
          </w:p>
        </w:tc>
      </w:tr>
      <w:tr w:rsidR="00D246A9" w14:paraId="44546BA5" w14:textId="77777777" w:rsidTr="00647B28">
        <w:trPr>
          <w:cantSplit/>
        </w:trPr>
        <w:tc>
          <w:tcPr>
            <w:tcW w:w="1114" w:type="dxa"/>
            <w:shd w:val="clear" w:color="auto" w:fill="EDEDED"/>
            <w:tcMar>
              <w:top w:w="0" w:type="dxa"/>
              <w:left w:w="144" w:type="dxa"/>
              <w:bottom w:w="0" w:type="dxa"/>
              <w:right w:w="0" w:type="dxa"/>
            </w:tcMar>
            <w:hideMark/>
          </w:tcPr>
          <w:p w14:paraId="7271F5B4"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18EBF055"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E6F9CC2"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0ADD9AF1"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22" w:history="1">
              <w:r w:rsidR="00D246A9">
                <w:rPr>
                  <w:rStyle w:val="Hyperlink"/>
                  <w:rFonts w:ascii="Arial" w:hAnsi="Arial" w:cs="Arial"/>
                  <w:sz w:val="18"/>
                  <w:szCs w:val="18"/>
                </w:rPr>
                <w:t>Nonqualified Deferred Compensation</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728DC892" w14:textId="7493ED8D"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51</w:t>
            </w:r>
            <w:r>
              <w:rPr>
                <w:rFonts w:ascii="Arial" w:hAnsi="Arial" w:cs="Arial"/>
                <w:sz w:val="18"/>
                <w:szCs w:val="18"/>
              </w:rPr>
              <w:tab/>
            </w:r>
          </w:p>
        </w:tc>
      </w:tr>
      <w:tr w:rsidR="00D246A9" w14:paraId="5A60F2B2" w14:textId="77777777" w:rsidTr="00FE0A0A">
        <w:trPr>
          <w:trHeight w:val="120"/>
        </w:trPr>
        <w:tc>
          <w:tcPr>
            <w:tcW w:w="1114" w:type="dxa"/>
            <w:shd w:val="clear" w:color="auto" w:fill="EDEDED"/>
            <w:vAlign w:val="center"/>
            <w:hideMark/>
          </w:tcPr>
          <w:p w14:paraId="75B27447"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5A23B1BE"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66699DF"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4929BD4E"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61502323" w14:textId="77777777" w:rsidR="00D246A9" w:rsidRDefault="00D246A9">
            <w:pPr>
              <w:rPr>
                <w:rFonts w:ascii="Arial" w:hAnsi="Arial" w:cs="Arial"/>
                <w:sz w:val="2"/>
                <w:szCs w:val="2"/>
              </w:rPr>
            </w:pPr>
            <w:r>
              <w:rPr>
                <w:rFonts w:ascii="Arial" w:hAnsi="Arial" w:cs="Arial"/>
                <w:sz w:val="2"/>
                <w:szCs w:val="2"/>
              </w:rPr>
              <w:t> </w:t>
            </w:r>
          </w:p>
        </w:tc>
      </w:tr>
      <w:tr w:rsidR="00D246A9" w14:paraId="0FFB2AF3" w14:textId="77777777" w:rsidTr="00647B28">
        <w:trPr>
          <w:cantSplit/>
        </w:trPr>
        <w:tc>
          <w:tcPr>
            <w:tcW w:w="1114" w:type="dxa"/>
            <w:shd w:val="clear" w:color="auto" w:fill="EDEDED"/>
            <w:tcMar>
              <w:top w:w="0" w:type="dxa"/>
              <w:left w:w="144" w:type="dxa"/>
              <w:bottom w:w="0" w:type="dxa"/>
              <w:right w:w="0" w:type="dxa"/>
            </w:tcMar>
            <w:hideMark/>
          </w:tcPr>
          <w:p w14:paraId="544B6F9A"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6D055816"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0111287A"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0A4A73C4"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23" w:history="1">
              <w:r w:rsidR="00D246A9">
                <w:rPr>
                  <w:rStyle w:val="Hyperlink"/>
                  <w:rFonts w:ascii="Arial" w:hAnsi="Arial" w:cs="Arial"/>
                  <w:sz w:val="18"/>
                  <w:szCs w:val="18"/>
                </w:rPr>
                <w:t>CEO Pay Ratio</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6547D675" w14:textId="583BE905"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52</w:t>
            </w:r>
            <w:r>
              <w:rPr>
                <w:rFonts w:ascii="Arial" w:hAnsi="Arial" w:cs="Arial"/>
                <w:sz w:val="18"/>
                <w:szCs w:val="18"/>
              </w:rPr>
              <w:tab/>
            </w:r>
          </w:p>
        </w:tc>
      </w:tr>
      <w:tr w:rsidR="00D246A9" w14:paraId="5F840826" w14:textId="77777777" w:rsidTr="00FE0A0A">
        <w:trPr>
          <w:trHeight w:val="120"/>
        </w:trPr>
        <w:tc>
          <w:tcPr>
            <w:tcW w:w="1114" w:type="dxa"/>
            <w:shd w:val="clear" w:color="auto" w:fill="EDEDED"/>
            <w:vAlign w:val="center"/>
            <w:hideMark/>
          </w:tcPr>
          <w:p w14:paraId="31AB5F61"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676E16F"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69B326F4"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18EA515C"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703FED6B" w14:textId="77777777" w:rsidR="00D246A9" w:rsidRDefault="00D246A9">
            <w:pPr>
              <w:rPr>
                <w:rFonts w:ascii="Arial" w:hAnsi="Arial" w:cs="Arial"/>
                <w:sz w:val="2"/>
                <w:szCs w:val="2"/>
              </w:rPr>
            </w:pPr>
            <w:r>
              <w:rPr>
                <w:rFonts w:ascii="Arial" w:hAnsi="Arial" w:cs="Arial"/>
                <w:sz w:val="2"/>
                <w:szCs w:val="2"/>
              </w:rPr>
              <w:t> </w:t>
            </w:r>
          </w:p>
        </w:tc>
      </w:tr>
      <w:tr w:rsidR="00D246A9" w14:paraId="21A35991" w14:textId="77777777" w:rsidTr="00647B28">
        <w:trPr>
          <w:cantSplit/>
        </w:trPr>
        <w:tc>
          <w:tcPr>
            <w:tcW w:w="1114" w:type="dxa"/>
            <w:shd w:val="clear" w:color="auto" w:fill="EDEDED"/>
            <w:tcMar>
              <w:top w:w="0" w:type="dxa"/>
              <w:left w:w="144" w:type="dxa"/>
              <w:bottom w:w="0" w:type="dxa"/>
              <w:right w:w="0" w:type="dxa"/>
            </w:tcMar>
            <w:hideMark/>
          </w:tcPr>
          <w:p w14:paraId="67397165"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21C0167F"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612BC1B4"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6B2FFBD"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24" w:history="1">
              <w:r w:rsidR="00D246A9">
                <w:rPr>
                  <w:rStyle w:val="Hyperlink"/>
                  <w:rFonts w:ascii="Arial" w:hAnsi="Arial" w:cs="Arial"/>
                  <w:sz w:val="18"/>
                  <w:szCs w:val="18"/>
                </w:rPr>
                <w:t>Pay Versus Performance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7C09DE55" w14:textId="52F6DBA3"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53</w:t>
            </w:r>
            <w:r>
              <w:rPr>
                <w:rFonts w:ascii="Arial" w:hAnsi="Arial" w:cs="Arial"/>
                <w:sz w:val="18"/>
                <w:szCs w:val="18"/>
              </w:rPr>
              <w:tab/>
            </w:r>
          </w:p>
        </w:tc>
      </w:tr>
      <w:tr w:rsidR="00D246A9" w14:paraId="5DF759F5" w14:textId="77777777" w:rsidTr="00FE0A0A">
        <w:trPr>
          <w:trHeight w:val="120"/>
        </w:trPr>
        <w:tc>
          <w:tcPr>
            <w:tcW w:w="1114" w:type="dxa"/>
            <w:shd w:val="clear" w:color="auto" w:fill="EDEDED"/>
            <w:vAlign w:val="center"/>
            <w:hideMark/>
          </w:tcPr>
          <w:p w14:paraId="12AFDEBA"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00005141"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739C943"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6EEACDFB"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40ECF81D" w14:textId="77777777" w:rsidR="00D246A9" w:rsidRDefault="00D246A9">
            <w:pPr>
              <w:rPr>
                <w:rFonts w:ascii="Arial" w:hAnsi="Arial" w:cs="Arial"/>
                <w:sz w:val="2"/>
                <w:szCs w:val="2"/>
              </w:rPr>
            </w:pPr>
            <w:r>
              <w:rPr>
                <w:rFonts w:ascii="Arial" w:hAnsi="Arial" w:cs="Arial"/>
                <w:sz w:val="2"/>
                <w:szCs w:val="2"/>
              </w:rPr>
              <w:t> </w:t>
            </w:r>
          </w:p>
        </w:tc>
      </w:tr>
      <w:tr w:rsidR="00D246A9" w14:paraId="6D6FBBF3" w14:textId="77777777" w:rsidTr="00647B28">
        <w:trPr>
          <w:cantSplit/>
        </w:trPr>
        <w:tc>
          <w:tcPr>
            <w:tcW w:w="1114" w:type="dxa"/>
            <w:shd w:val="clear" w:color="auto" w:fill="EDEDED"/>
            <w:tcMar>
              <w:top w:w="0" w:type="dxa"/>
              <w:left w:w="144" w:type="dxa"/>
              <w:bottom w:w="0" w:type="dxa"/>
              <w:right w:w="0" w:type="dxa"/>
            </w:tcMar>
            <w:hideMark/>
          </w:tcPr>
          <w:p w14:paraId="7542FBA5"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25BCDB82"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93DD9B9"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34D683B2"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25" w:history="1">
              <w:r w:rsidR="00D246A9">
                <w:rPr>
                  <w:rStyle w:val="Hyperlink"/>
                  <w:rFonts w:ascii="Arial" w:hAnsi="Arial" w:cs="Arial"/>
                  <w:sz w:val="18"/>
                  <w:szCs w:val="18"/>
                </w:rPr>
                <w:t>Equity Compensation Plan Information</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24871650" w14:textId="1525E70B"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56</w:t>
            </w:r>
            <w:r>
              <w:rPr>
                <w:rFonts w:ascii="Arial" w:hAnsi="Arial" w:cs="Arial"/>
                <w:sz w:val="18"/>
                <w:szCs w:val="18"/>
              </w:rPr>
              <w:tab/>
            </w:r>
          </w:p>
        </w:tc>
      </w:tr>
      <w:tr w:rsidR="00D246A9" w14:paraId="58ACB704" w14:textId="77777777" w:rsidTr="00FE0A0A">
        <w:trPr>
          <w:trHeight w:val="120"/>
        </w:trPr>
        <w:tc>
          <w:tcPr>
            <w:tcW w:w="1114" w:type="dxa"/>
            <w:shd w:val="clear" w:color="auto" w:fill="EDEDED"/>
            <w:vAlign w:val="center"/>
            <w:hideMark/>
          </w:tcPr>
          <w:p w14:paraId="728A3EA7"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3C9283BB"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5BD46889"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7EBB342C"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6ECD651B" w14:textId="77777777" w:rsidR="00D246A9" w:rsidRDefault="00D246A9">
            <w:pPr>
              <w:rPr>
                <w:rFonts w:ascii="Arial" w:hAnsi="Arial" w:cs="Arial"/>
                <w:sz w:val="2"/>
                <w:szCs w:val="2"/>
              </w:rPr>
            </w:pPr>
            <w:r>
              <w:rPr>
                <w:rFonts w:ascii="Arial" w:hAnsi="Arial" w:cs="Arial"/>
                <w:sz w:val="2"/>
                <w:szCs w:val="2"/>
              </w:rPr>
              <w:t> </w:t>
            </w:r>
          </w:p>
        </w:tc>
      </w:tr>
      <w:tr w:rsidR="00D246A9" w14:paraId="1D55C47F" w14:textId="77777777" w:rsidTr="00647B28">
        <w:trPr>
          <w:cantSplit/>
        </w:trPr>
        <w:tc>
          <w:tcPr>
            <w:tcW w:w="1114" w:type="dxa"/>
            <w:shd w:val="clear" w:color="auto" w:fill="EDEDED"/>
            <w:tcMar>
              <w:top w:w="0" w:type="dxa"/>
              <w:left w:w="144" w:type="dxa"/>
              <w:bottom w:w="0" w:type="dxa"/>
              <w:right w:w="0" w:type="dxa"/>
            </w:tcMar>
            <w:hideMark/>
          </w:tcPr>
          <w:p w14:paraId="74F5F82E"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1B3EF3D9" w14:textId="77777777" w:rsidR="00D246A9" w:rsidRDefault="00D246A9">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91D9E7A"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0559592"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26" w:history="1">
              <w:r w:rsidR="00D246A9">
                <w:rPr>
                  <w:rStyle w:val="Hyperlink"/>
                  <w:rFonts w:ascii="Arial" w:hAnsi="Arial" w:cs="Arial"/>
                  <w:sz w:val="18"/>
                  <w:szCs w:val="18"/>
                </w:rPr>
                <w:t>Principal Shareholders</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4E57E76B" w14:textId="2B2847B4"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56</w:t>
            </w:r>
            <w:r>
              <w:rPr>
                <w:rFonts w:ascii="Arial" w:hAnsi="Arial" w:cs="Arial"/>
                <w:sz w:val="18"/>
                <w:szCs w:val="18"/>
              </w:rPr>
              <w:tab/>
            </w:r>
          </w:p>
        </w:tc>
      </w:tr>
      <w:tr w:rsidR="00D246A9" w14:paraId="0B8C0C2C" w14:textId="77777777" w:rsidTr="00FE0A0A">
        <w:trPr>
          <w:trHeight w:val="150"/>
        </w:trPr>
        <w:tc>
          <w:tcPr>
            <w:tcW w:w="1114" w:type="dxa"/>
            <w:shd w:val="clear" w:color="auto" w:fill="EDEDED"/>
            <w:vAlign w:val="center"/>
            <w:hideMark/>
          </w:tcPr>
          <w:p w14:paraId="7E6000B1"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44078E39"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70E7E75D"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0BA3BFA4"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23FBBCF0" w14:textId="77777777" w:rsidR="00D246A9" w:rsidRDefault="00D246A9">
            <w:pPr>
              <w:rPr>
                <w:rFonts w:ascii="Arial" w:hAnsi="Arial" w:cs="Arial"/>
                <w:sz w:val="2"/>
                <w:szCs w:val="2"/>
              </w:rPr>
            </w:pPr>
            <w:r>
              <w:rPr>
                <w:rFonts w:ascii="Arial" w:hAnsi="Arial" w:cs="Arial"/>
                <w:sz w:val="2"/>
                <w:szCs w:val="2"/>
              </w:rPr>
              <w:t> </w:t>
            </w:r>
          </w:p>
        </w:tc>
      </w:tr>
      <w:tr w:rsidR="00D246A9" w14:paraId="706FF550" w14:textId="77777777" w:rsidTr="00FE0A0A">
        <w:trPr>
          <w:cantSplit/>
        </w:trPr>
        <w:tc>
          <w:tcPr>
            <w:tcW w:w="1114" w:type="dxa"/>
            <w:tcBorders>
              <w:bottom w:val="single" w:sz="6" w:space="0" w:color="0075C9"/>
            </w:tcBorders>
            <w:shd w:val="clear" w:color="auto" w:fill="EDEDED"/>
            <w:hideMark/>
          </w:tcPr>
          <w:p w14:paraId="16BBA451" w14:textId="77777777" w:rsidR="00D246A9" w:rsidRDefault="00D246A9">
            <w:pPr>
              <w:rPr>
                <w:rFonts w:ascii="Arial" w:hAnsi="Arial" w:cs="Arial"/>
                <w:sz w:val="2"/>
                <w:szCs w:val="2"/>
              </w:rPr>
            </w:pPr>
          </w:p>
        </w:tc>
        <w:tc>
          <w:tcPr>
            <w:tcW w:w="3389" w:type="dxa"/>
            <w:tcBorders>
              <w:bottom w:val="single" w:sz="6" w:space="0" w:color="0075C9"/>
            </w:tcBorders>
            <w:shd w:val="clear" w:color="auto" w:fill="EDEDED"/>
            <w:noWrap/>
            <w:tcMar>
              <w:top w:w="0" w:type="dxa"/>
              <w:left w:w="144" w:type="dxa"/>
              <w:bottom w:w="0" w:type="dxa"/>
              <w:right w:w="0" w:type="dxa"/>
            </w:tcMar>
            <w:vAlign w:val="bottom"/>
            <w:hideMark/>
          </w:tcPr>
          <w:p w14:paraId="379B70F9" w14:textId="77777777" w:rsidR="00D246A9" w:rsidRDefault="00D246A9">
            <w:pPr>
              <w:rPr>
                <w:sz w:val="20"/>
              </w:rPr>
            </w:pPr>
          </w:p>
        </w:tc>
        <w:tc>
          <w:tcPr>
            <w:tcW w:w="203" w:type="dxa"/>
            <w:tcBorders>
              <w:bottom w:val="single" w:sz="6" w:space="0" w:color="0075C9"/>
            </w:tcBorders>
            <w:shd w:val="clear" w:color="auto" w:fill="EDEDED"/>
            <w:noWrap/>
            <w:tcMar>
              <w:top w:w="0" w:type="dxa"/>
              <w:left w:w="144" w:type="dxa"/>
              <w:bottom w:w="0" w:type="dxa"/>
              <w:right w:w="0" w:type="dxa"/>
            </w:tcMar>
            <w:vAlign w:val="bottom"/>
            <w:hideMark/>
          </w:tcPr>
          <w:p w14:paraId="6149C71D" w14:textId="77777777" w:rsidR="00D246A9" w:rsidRDefault="00D246A9">
            <w:pPr>
              <w:rPr>
                <w:sz w:val="20"/>
              </w:rPr>
            </w:pPr>
          </w:p>
        </w:tc>
        <w:tc>
          <w:tcPr>
            <w:tcW w:w="5400" w:type="dxa"/>
            <w:tcBorders>
              <w:bottom w:val="single" w:sz="6" w:space="0" w:color="0075C9"/>
            </w:tcBorders>
            <w:vAlign w:val="bottom"/>
            <w:hideMark/>
          </w:tcPr>
          <w:p w14:paraId="66688863" w14:textId="77777777" w:rsidR="00D246A9" w:rsidRPr="00306F7C"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27" w:history="1">
              <w:r w:rsidR="00D246A9">
                <w:rPr>
                  <w:rStyle w:val="Hyperlink"/>
                  <w:rFonts w:ascii="Arial" w:hAnsi="Arial" w:cs="Arial"/>
                  <w:sz w:val="18"/>
                  <w:szCs w:val="18"/>
                </w:rPr>
                <w:t xml:space="preserve">Stock Ownership Information </w:t>
              </w:r>
            </w:hyperlink>
            <w:r w:rsidR="00D246A9">
              <w:rPr>
                <w:rFonts w:ascii="Arial" w:hAnsi="Arial" w:cs="Arial"/>
                <w:sz w:val="18"/>
                <w:szCs w:val="18"/>
              </w:rPr>
              <w:tab/>
            </w:r>
          </w:p>
          <w:p w14:paraId="53452A8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1F7DAB2E" w14:textId="138E9102" w:rsidR="00D246A9" w:rsidRDefault="00D246A9">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w:t>
            </w:r>
            <w:r w:rsidR="006F4C49">
              <w:rPr>
                <w:rFonts w:ascii="Arial" w:hAnsi="Arial" w:cs="Arial"/>
                <w:sz w:val="18"/>
                <w:szCs w:val="18"/>
              </w:rPr>
              <w:t>7</w:t>
            </w:r>
            <w:r>
              <w:rPr>
                <w:rFonts w:ascii="Arial" w:hAnsi="Arial" w:cs="Arial"/>
                <w:sz w:val="18"/>
                <w:szCs w:val="18"/>
              </w:rPr>
              <w:tab/>
            </w:r>
          </w:p>
          <w:p w14:paraId="331CBC4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269DCA7C" w14:textId="77777777" w:rsidTr="00FE0A0A">
        <w:trPr>
          <w:trHeight w:val="60"/>
        </w:trPr>
        <w:tc>
          <w:tcPr>
            <w:tcW w:w="1114" w:type="dxa"/>
            <w:shd w:val="clear" w:color="auto" w:fill="EDEDED"/>
            <w:vAlign w:val="center"/>
            <w:hideMark/>
          </w:tcPr>
          <w:p w14:paraId="1222F221" w14:textId="77777777" w:rsidR="00D246A9" w:rsidRDefault="00D246A9">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1AF9D66" w14:textId="77777777" w:rsidR="00D246A9" w:rsidRDefault="00D246A9">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93641D9"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2188FBF9" w14:textId="77777777" w:rsidR="00D246A9" w:rsidRDefault="00D246A9">
            <w:pPr>
              <w:rPr>
                <w:rFonts w:ascii="Arial" w:hAnsi="Arial" w:cs="Arial"/>
                <w:sz w:val="2"/>
                <w:szCs w:val="2"/>
              </w:rPr>
            </w:pPr>
            <w:r>
              <w:rPr>
                <w:rFonts w:ascii="Arial" w:hAnsi="Arial" w:cs="Arial"/>
                <w:sz w:val="2"/>
                <w:szCs w:val="2"/>
              </w:rPr>
              <w:t> </w:t>
            </w:r>
          </w:p>
        </w:tc>
        <w:tc>
          <w:tcPr>
            <w:tcW w:w="694" w:type="dxa"/>
            <w:vAlign w:val="center"/>
            <w:hideMark/>
          </w:tcPr>
          <w:p w14:paraId="1F3746A4" w14:textId="77777777" w:rsidR="00D246A9" w:rsidRDefault="00D246A9">
            <w:pPr>
              <w:rPr>
                <w:rFonts w:ascii="Arial" w:hAnsi="Arial" w:cs="Arial"/>
                <w:sz w:val="2"/>
                <w:szCs w:val="2"/>
              </w:rPr>
            </w:pPr>
            <w:r>
              <w:rPr>
                <w:rFonts w:ascii="Arial" w:hAnsi="Arial" w:cs="Arial"/>
                <w:sz w:val="2"/>
                <w:szCs w:val="2"/>
              </w:rPr>
              <w:t> </w:t>
            </w:r>
          </w:p>
        </w:tc>
      </w:tr>
      <w:tr w:rsidR="00D246A9" w14:paraId="23A70C48" w14:textId="77777777" w:rsidTr="00647B28">
        <w:trPr>
          <w:cantSplit/>
        </w:trPr>
        <w:tc>
          <w:tcPr>
            <w:tcW w:w="1114" w:type="dxa"/>
            <w:vMerge w:val="restart"/>
            <w:tcBorders>
              <w:bottom w:val="single" w:sz="6" w:space="0" w:color="0075C9"/>
            </w:tcBorders>
            <w:shd w:val="clear" w:color="auto" w:fill="EDEDED"/>
            <w:hideMark/>
          </w:tcPr>
          <w:p w14:paraId="0E6DC6C6" w14:textId="77777777" w:rsidR="00D246A9" w:rsidRPr="00306F7C" w:rsidRDefault="00D246A9">
            <w:pPr>
              <w:pStyle w:val="NormalWeb"/>
              <w:spacing w:before="0" w:beforeAutospacing="0" w:after="0" w:afterAutospacing="0" w:line="560" w:lineRule="atLeast"/>
              <w:ind w:left="96"/>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3</w:t>
            </w:r>
          </w:p>
        </w:tc>
        <w:tc>
          <w:tcPr>
            <w:tcW w:w="3389" w:type="dxa"/>
            <w:vMerge w:val="restart"/>
            <w:tcBorders>
              <w:bottom w:val="single" w:sz="6" w:space="0" w:color="0075C9"/>
            </w:tcBorders>
            <w:shd w:val="clear" w:color="auto" w:fill="EDEDED"/>
            <w:noWrap/>
            <w:tcMar>
              <w:top w:w="0" w:type="dxa"/>
              <w:left w:w="144" w:type="dxa"/>
              <w:bottom w:w="0" w:type="dxa"/>
              <w:right w:w="0" w:type="dxa"/>
            </w:tcMar>
            <w:hideMark/>
          </w:tcPr>
          <w:p w14:paraId="246F5799"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5E804EDD" w14:textId="77777777" w:rsidR="00D246A9" w:rsidRDefault="00D246A9">
            <w:pPr>
              <w:pStyle w:val="NormalWeb"/>
              <w:spacing w:before="0" w:beforeAutospacing="0" w:after="20" w:afterAutospacing="0"/>
              <w:rPr>
                <w:rFonts w:ascii="Arial" w:hAnsi="Arial" w:cs="Arial"/>
                <w:sz w:val="36"/>
                <w:szCs w:val="36"/>
              </w:rPr>
            </w:pPr>
            <w:r>
              <w:rPr>
                <w:rFonts w:ascii="Arial" w:hAnsi="Arial" w:cs="Arial"/>
                <w:color w:val="0075C9"/>
                <w:sz w:val="36"/>
                <w:szCs w:val="36"/>
              </w:rPr>
              <w:t>Audit Committee</w:t>
            </w:r>
            <w:r>
              <w:rPr>
                <w:rFonts w:ascii="Arial" w:hAnsi="Arial" w:cs="Arial"/>
                <w:color w:val="0075C9"/>
                <w:sz w:val="36"/>
                <w:szCs w:val="36"/>
              </w:rPr>
              <w:br/>
              <w:t>Matters</w:t>
            </w:r>
          </w:p>
        </w:tc>
        <w:tc>
          <w:tcPr>
            <w:tcW w:w="203" w:type="dxa"/>
            <w:shd w:val="clear" w:color="auto" w:fill="EDEDED"/>
            <w:tcMar>
              <w:top w:w="0" w:type="dxa"/>
              <w:left w:w="144" w:type="dxa"/>
              <w:bottom w:w="0" w:type="dxa"/>
              <w:right w:w="0" w:type="dxa"/>
            </w:tcMar>
            <w:vAlign w:val="bottom"/>
            <w:hideMark/>
          </w:tcPr>
          <w:p w14:paraId="7B5E5CA8"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6E159A35"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DC9C2C9"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28" w:history="1">
              <w:r w:rsidR="00D246A9">
                <w:rPr>
                  <w:rStyle w:val="Hyperlink"/>
                  <w:rFonts w:ascii="Arial" w:hAnsi="Arial" w:cs="Arial"/>
                  <w:sz w:val="18"/>
                  <w:szCs w:val="18"/>
                </w:rPr>
                <w:t>Audit Committee Report</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504289A3" w14:textId="0937F392"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58</w:t>
            </w:r>
            <w:r>
              <w:rPr>
                <w:rFonts w:ascii="Arial" w:hAnsi="Arial" w:cs="Arial"/>
                <w:sz w:val="18"/>
                <w:szCs w:val="18"/>
              </w:rPr>
              <w:tab/>
            </w:r>
          </w:p>
        </w:tc>
      </w:tr>
      <w:tr w:rsidR="00D246A9" w14:paraId="798B8352" w14:textId="77777777" w:rsidTr="00647B28">
        <w:trPr>
          <w:cantSplit/>
        </w:trPr>
        <w:tc>
          <w:tcPr>
            <w:tcW w:w="1114" w:type="dxa"/>
            <w:vMerge/>
            <w:tcBorders>
              <w:bottom w:val="single" w:sz="6" w:space="0" w:color="0075C9"/>
            </w:tcBorders>
            <w:vAlign w:val="center"/>
            <w:hideMark/>
          </w:tcPr>
          <w:p w14:paraId="5A8EE65E" w14:textId="77777777" w:rsidR="00D246A9" w:rsidRPr="00306F7C" w:rsidRDefault="00D246A9">
            <w:pPr>
              <w:rPr>
                <w:rFonts w:ascii="Arial" w:hAnsi="Arial" w:cs="Arial"/>
                <w:sz w:val="20"/>
              </w:rPr>
            </w:pPr>
          </w:p>
        </w:tc>
        <w:tc>
          <w:tcPr>
            <w:tcW w:w="3389" w:type="dxa"/>
            <w:vMerge/>
            <w:tcBorders>
              <w:bottom w:val="single" w:sz="6" w:space="0" w:color="0075C9"/>
            </w:tcBorders>
            <w:vAlign w:val="center"/>
            <w:hideMark/>
          </w:tcPr>
          <w:p w14:paraId="3728978A"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B4A587C"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E314E3C"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4932EB0"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29" w:history="1">
              <w:r w:rsidR="00D246A9">
                <w:rPr>
                  <w:rStyle w:val="Hyperlink"/>
                  <w:rFonts w:ascii="Arial" w:hAnsi="Arial" w:cs="Arial"/>
                  <w:sz w:val="18"/>
                  <w:szCs w:val="18"/>
                </w:rPr>
                <w:t>Fees Billed by Deloitte &amp; Touche</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3D72D614" w14:textId="66B6A985"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60</w:t>
            </w:r>
            <w:r>
              <w:rPr>
                <w:rFonts w:ascii="Arial" w:hAnsi="Arial" w:cs="Arial"/>
                <w:sz w:val="18"/>
                <w:szCs w:val="18"/>
              </w:rPr>
              <w:tab/>
            </w:r>
          </w:p>
        </w:tc>
      </w:tr>
      <w:tr w:rsidR="00D246A9" w14:paraId="75C7F11A" w14:textId="77777777" w:rsidTr="00647B28">
        <w:trPr>
          <w:cantSplit/>
        </w:trPr>
        <w:tc>
          <w:tcPr>
            <w:tcW w:w="1114" w:type="dxa"/>
            <w:vMerge/>
            <w:tcBorders>
              <w:bottom w:val="single" w:sz="6" w:space="0" w:color="0075C9"/>
            </w:tcBorders>
            <w:vAlign w:val="center"/>
            <w:hideMark/>
          </w:tcPr>
          <w:p w14:paraId="7839DA9F" w14:textId="77777777" w:rsidR="00D246A9" w:rsidRPr="00306F7C" w:rsidRDefault="00D246A9">
            <w:pPr>
              <w:rPr>
                <w:rFonts w:ascii="Arial" w:hAnsi="Arial" w:cs="Arial"/>
                <w:sz w:val="20"/>
              </w:rPr>
            </w:pPr>
          </w:p>
        </w:tc>
        <w:tc>
          <w:tcPr>
            <w:tcW w:w="3389" w:type="dxa"/>
            <w:vMerge/>
            <w:tcBorders>
              <w:bottom w:val="single" w:sz="6" w:space="0" w:color="0075C9"/>
            </w:tcBorders>
            <w:vAlign w:val="center"/>
            <w:hideMark/>
          </w:tcPr>
          <w:p w14:paraId="5E84ED16"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C88516A"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04A822FB"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152B7FF"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30" w:history="1">
              <w:r w:rsidR="00D246A9">
                <w:rPr>
                  <w:rStyle w:val="Hyperlink"/>
                  <w:rFonts w:ascii="Arial" w:hAnsi="Arial" w:cs="Arial"/>
                  <w:sz w:val="18"/>
                  <w:szCs w:val="18"/>
                </w:rPr>
                <w:t>Policy on Audit Committee Pre-Approval of Audit and Permissible Non-Audit Services of Independent Auditor</w:t>
              </w:r>
            </w:hyperlink>
            <w:r w:rsidR="00D246A9">
              <w:rPr>
                <w:rFonts w:ascii="Arial" w:hAnsi="Arial" w:cs="Arial"/>
                <w:sz w:val="18"/>
                <w:szCs w:val="18"/>
              </w:rPr>
              <w:tab/>
            </w:r>
          </w:p>
        </w:tc>
        <w:tc>
          <w:tcPr>
            <w:tcW w:w="694" w:type="dxa"/>
            <w:noWrap/>
            <w:tcMar>
              <w:top w:w="0" w:type="dxa"/>
              <w:left w:w="144" w:type="dxa"/>
              <w:bottom w:w="0" w:type="dxa"/>
              <w:right w:w="0" w:type="dxa"/>
            </w:tcMar>
            <w:vAlign w:val="bottom"/>
            <w:hideMark/>
          </w:tcPr>
          <w:p w14:paraId="1D69900C" w14:textId="0D821E1D"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61</w:t>
            </w:r>
            <w:r>
              <w:rPr>
                <w:rFonts w:ascii="Arial" w:hAnsi="Arial" w:cs="Arial"/>
                <w:sz w:val="18"/>
                <w:szCs w:val="18"/>
              </w:rPr>
              <w:tab/>
            </w:r>
          </w:p>
        </w:tc>
      </w:tr>
      <w:tr w:rsidR="00D246A9" w14:paraId="0CA12777" w14:textId="77777777" w:rsidTr="00647B28">
        <w:trPr>
          <w:cantSplit/>
        </w:trPr>
        <w:tc>
          <w:tcPr>
            <w:tcW w:w="1114" w:type="dxa"/>
            <w:vMerge/>
            <w:tcBorders>
              <w:bottom w:val="single" w:sz="6" w:space="0" w:color="0075C9"/>
            </w:tcBorders>
            <w:vAlign w:val="center"/>
            <w:hideMark/>
          </w:tcPr>
          <w:p w14:paraId="12795CFF" w14:textId="77777777" w:rsidR="00D246A9" w:rsidRPr="00306F7C" w:rsidRDefault="00D246A9">
            <w:pPr>
              <w:rPr>
                <w:rFonts w:ascii="Arial" w:hAnsi="Arial" w:cs="Arial"/>
                <w:sz w:val="20"/>
              </w:rPr>
            </w:pPr>
          </w:p>
        </w:tc>
        <w:tc>
          <w:tcPr>
            <w:tcW w:w="3389" w:type="dxa"/>
            <w:vMerge/>
            <w:tcBorders>
              <w:bottom w:val="single" w:sz="6" w:space="0" w:color="0075C9"/>
            </w:tcBorders>
            <w:vAlign w:val="center"/>
            <w:hideMark/>
          </w:tcPr>
          <w:p w14:paraId="54F16180"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4B36548D"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7E567205" w14:textId="77777777" w:rsidR="00D246A9" w:rsidRDefault="00D246A9">
            <w:pPr>
              <w:pStyle w:val="la2"/>
              <w:rPr>
                <w:rFonts w:ascii="Arial" w:hAnsi="Arial" w:cs="Arial"/>
                <w:sz w:val="18"/>
                <w:szCs w:val="18"/>
              </w:rPr>
            </w:pPr>
            <w:r>
              <w:rPr>
                <w:rFonts w:ascii="Arial" w:hAnsi="Arial" w:cs="Arial"/>
                <w:sz w:val="18"/>
                <w:szCs w:val="18"/>
              </w:rPr>
              <w:t> </w:t>
            </w:r>
          </w:p>
        </w:tc>
        <w:tc>
          <w:tcPr>
            <w:tcW w:w="694" w:type="dxa"/>
            <w:tcMar>
              <w:top w:w="0" w:type="dxa"/>
              <w:left w:w="144" w:type="dxa"/>
              <w:bottom w:w="0" w:type="dxa"/>
              <w:right w:w="0" w:type="dxa"/>
            </w:tcMar>
            <w:vAlign w:val="bottom"/>
            <w:hideMark/>
          </w:tcPr>
          <w:p w14:paraId="556130FC" w14:textId="77777777" w:rsidR="00D246A9" w:rsidRDefault="00D246A9">
            <w:pPr>
              <w:pStyle w:val="la2"/>
              <w:rPr>
                <w:rFonts w:ascii="Arial" w:hAnsi="Arial" w:cs="Arial"/>
                <w:sz w:val="18"/>
                <w:szCs w:val="18"/>
              </w:rPr>
            </w:pPr>
            <w:r>
              <w:rPr>
                <w:rFonts w:ascii="Arial" w:hAnsi="Arial" w:cs="Arial"/>
                <w:sz w:val="18"/>
                <w:szCs w:val="18"/>
              </w:rPr>
              <w:t> </w:t>
            </w:r>
          </w:p>
        </w:tc>
      </w:tr>
      <w:tr w:rsidR="00D246A9" w14:paraId="6B11FCAA" w14:textId="77777777" w:rsidTr="00647B28">
        <w:trPr>
          <w:cantSplit/>
        </w:trPr>
        <w:tc>
          <w:tcPr>
            <w:tcW w:w="1114" w:type="dxa"/>
            <w:vMerge/>
            <w:tcBorders>
              <w:bottom w:val="single" w:sz="6" w:space="0" w:color="0075C9"/>
            </w:tcBorders>
            <w:vAlign w:val="center"/>
            <w:hideMark/>
          </w:tcPr>
          <w:p w14:paraId="1D73B3A2" w14:textId="77777777" w:rsidR="00D246A9" w:rsidRPr="00306F7C" w:rsidRDefault="00D246A9">
            <w:pPr>
              <w:rPr>
                <w:rFonts w:ascii="Arial" w:hAnsi="Arial" w:cs="Arial"/>
                <w:sz w:val="20"/>
              </w:rPr>
            </w:pPr>
          </w:p>
        </w:tc>
        <w:tc>
          <w:tcPr>
            <w:tcW w:w="3389" w:type="dxa"/>
            <w:vMerge/>
            <w:tcBorders>
              <w:bottom w:val="single" w:sz="6" w:space="0" w:color="0075C9"/>
            </w:tcBorders>
            <w:vAlign w:val="center"/>
            <w:hideMark/>
          </w:tcPr>
          <w:p w14:paraId="7ABF188D" w14:textId="77777777" w:rsidR="00D246A9" w:rsidRPr="00306F7C" w:rsidRDefault="00D246A9">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101DDD1A"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64B7D5EE" w14:textId="77777777" w:rsidR="00D246A9" w:rsidRDefault="00D246A9">
            <w:pPr>
              <w:pStyle w:val="la2"/>
              <w:rPr>
                <w:rFonts w:ascii="Arial" w:hAnsi="Arial" w:cs="Arial"/>
                <w:sz w:val="18"/>
                <w:szCs w:val="18"/>
              </w:rPr>
            </w:pPr>
            <w:r>
              <w:rPr>
                <w:rFonts w:ascii="Arial" w:hAnsi="Arial" w:cs="Arial"/>
                <w:sz w:val="18"/>
                <w:szCs w:val="18"/>
              </w:rPr>
              <w:t> </w:t>
            </w:r>
          </w:p>
        </w:tc>
        <w:tc>
          <w:tcPr>
            <w:tcW w:w="694" w:type="dxa"/>
            <w:tcMar>
              <w:top w:w="0" w:type="dxa"/>
              <w:left w:w="144" w:type="dxa"/>
              <w:bottom w:w="0" w:type="dxa"/>
              <w:right w:w="0" w:type="dxa"/>
            </w:tcMar>
            <w:vAlign w:val="bottom"/>
            <w:hideMark/>
          </w:tcPr>
          <w:p w14:paraId="7B970118" w14:textId="77777777" w:rsidR="00D246A9" w:rsidRDefault="00D246A9">
            <w:pPr>
              <w:pStyle w:val="la2"/>
              <w:rPr>
                <w:rFonts w:ascii="Arial" w:hAnsi="Arial" w:cs="Arial"/>
                <w:sz w:val="18"/>
                <w:szCs w:val="18"/>
              </w:rPr>
            </w:pPr>
            <w:r>
              <w:rPr>
                <w:rFonts w:ascii="Arial" w:hAnsi="Arial" w:cs="Arial"/>
                <w:sz w:val="18"/>
                <w:szCs w:val="18"/>
              </w:rPr>
              <w:t> </w:t>
            </w:r>
          </w:p>
        </w:tc>
      </w:tr>
      <w:tr w:rsidR="00D246A9" w14:paraId="20527479" w14:textId="77777777" w:rsidTr="00FE0A0A">
        <w:tc>
          <w:tcPr>
            <w:tcW w:w="1114" w:type="dxa"/>
            <w:vMerge/>
            <w:tcBorders>
              <w:bottom w:val="single" w:sz="6" w:space="0" w:color="0075C9"/>
            </w:tcBorders>
            <w:vAlign w:val="center"/>
            <w:hideMark/>
          </w:tcPr>
          <w:p w14:paraId="2C16E4D8" w14:textId="77777777" w:rsidR="00D246A9" w:rsidRPr="00306F7C" w:rsidRDefault="00D246A9">
            <w:pPr>
              <w:rPr>
                <w:rFonts w:ascii="Arial" w:hAnsi="Arial" w:cs="Arial"/>
                <w:sz w:val="20"/>
              </w:rPr>
            </w:pPr>
          </w:p>
        </w:tc>
        <w:tc>
          <w:tcPr>
            <w:tcW w:w="3389" w:type="dxa"/>
            <w:vMerge/>
            <w:tcBorders>
              <w:bottom w:val="single" w:sz="6" w:space="0" w:color="0075C9"/>
            </w:tcBorders>
            <w:vAlign w:val="center"/>
            <w:hideMark/>
          </w:tcPr>
          <w:p w14:paraId="0555F948" w14:textId="77777777" w:rsidR="00D246A9" w:rsidRPr="00306F7C" w:rsidRDefault="00D246A9">
            <w:pPr>
              <w:rPr>
                <w:rFonts w:ascii="Arial" w:hAnsi="Arial" w:cs="Arial"/>
                <w:sz w:val="36"/>
                <w:szCs w:val="36"/>
              </w:rPr>
            </w:pPr>
          </w:p>
        </w:tc>
        <w:tc>
          <w:tcPr>
            <w:tcW w:w="203" w:type="dxa"/>
            <w:tcBorders>
              <w:bottom w:val="single" w:sz="6" w:space="0" w:color="0075C9"/>
            </w:tcBorders>
            <w:shd w:val="clear" w:color="auto" w:fill="EDEDED"/>
            <w:noWrap/>
            <w:tcMar>
              <w:top w:w="0" w:type="dxa"/>
              <w:left w:w="144" w:type="dxa"/>
              <w:bottom w:w="0" w:type="dxa"/>
              <w:right w:w="0" w:type="dxa"/>
            </w:tcMar>
            <w:vAlign w:val="bottom"/>
            <w:hideMark/>
          </w:tcPr>
          <w:p w14:paraId="4E48E538" w14:textId="77777777" w:rsidR="00D246A9" w:rsidRDefault="00D246A9">
            <w:pPr>
              <w:rPr>
                <w:rFonts w:ascii="Arial" w:hAnsi="Arial" w:cs="Arial"/>
                <w:sz w:val="18"/>
                <w:szCs w:val="18"/>
              </w:rPr>
            </w:pPr>
          </w:p>
        </w:tc>
        <w:tc>
          <w:tcPr>
            <w:tcW w:w="5400" w:type="dxa"/>
            <w:tcBorders>
              <w:bottom w:val="single" w:sz="6" w:space="0" w:color="0075C9"/>
            </w:tcBorders>
            <w:vAlign w:val="bottom"/>
            <w:hideMark/>
          </w:tcPr>
          <w:p w14:paraId="5D8E79AC" w14:textId="77777777" w:rsidR="00D246A9" w:rsidRDefault="00D246A9">
            <w:pPr>
              <w:rPr>
                <w:sz w:val="20"/>
              </w:rPr>
            </w:pPr>
          </w:p>
        </w:tc>
        <w:tc>
          <w:tcPr>
            <w:tcW w:w="694" w:type="dxa"/>
            <w:tcBorders>
              <w:bottom w:val="single" w:sz="6" w:space="0" w:color="0075C9"/>
            </w:tcBorders>
            <w:noWrap/>
            <w:tcMar>
              <w:top w:w="0" w:type="dxa"/>
              <w:left w:w="144" w:type="dxa"/>
              <w:bottom w:w="0" w:type="dxa"/>
              <w:right w:w="0" w:type="dxa"/>
            </w:tcMar>
            <w:vAlign w:val="bottom"/>
            <w:hideMark/>
          </w:tcPr>
          <w:p w14:paraId="3DDE9DA4" w14:textId="77777777" w:rsidR="00D246A9" w:rsidRDefault="00D246A9">
            <w:pPr>
              <w:rPr>
                <w:sz w:val="20"/>
              </w:rPr>
            </w:pPr>
          </w:p>
        </w:tc>
      </w:tr>
    </w:tbl>
    <w:p w14:paraId="164AFBE9" w14:textId="77777777" w:rsidR="00D246A9" w:rsidRPr="00306F7C" w:rsidRDefault="00D246A9">
      <w:pPr>
        <w:pStyle w:val="NormalWeb"/>
        <w:spacing w:before="60" w:beforeAutospacing="0" w:after="0" w:afterAutospacing="0"/>
        <w:rPr>
          <w:sz w:val="2"/>
          <w:szCs w:val="2"/>
        </w:rPr>
      </w:pPr>
      <w:r>
        <w:rPr>
          <w:sz w:val="2"/>
          <w:szCs w:val="2"/>
        </w:rPr>
        <w:t> </w:t>
      </w:r>
    </w:p>
    <w:p w14:paraId="55AEC4BA" w14:textId="77777777" w:rsidR="00D246A9" w:rsidRDefault="00D246A9">
      <w:pPr>
        <w:pStyle w:val="NormalWeb"/>
        <w:keepNext/>
        <w:spacing w:before="0" w:beforeAutospacing="0" w:after="0" w:afterAutospacing="0"/>
        <w:rPr>
          <w:sz w:val="8"/>
          <w:szCs w:val="8"/>
        </w:rPr>
      </w:pPr>
      <w:r>
        <w:rPr>
          <w:sz w:val="8"/>
          <w:szCs w:val="8"/>
        </w:rPr>
        <w:t> </w:t>
      </w:r>
    </w:p>
    <w:p w14:paraId="2CBDFE6B" w14:textId="77777777" w:rsidR="00D246A9" w:rsidRDefault="00D246A9" w:rsidP="00647B28">
      <w:pPr>
        <w:pStyle w:val="NormalWeb"/>
        <w:keepNext/>
        <w:pageBreakBefore/>
        <w:spacing w:before="0" w:beforeAutospacing="0" w:after="0" w:afterAutospacing="0"/>
        <w:rPr>
          <w:sz w:val="74"/>
          <w:szCs w:val="74"/>
        </w:rPr>
      </w:pPr>
      <w:r>
        <w:rPr>
          <w:sz w:val="74"/>
          <w:szCs w:val="74"/>
        </w:rPr>
        <w:t> </w:t>
      </w:r>
    </w:p>
    <w:tbl>
      <w:tblPr>
        <w:tblW w:w="0" w:type="auto"/>
        <w:tblLayout w:type="fixed"/>
        <w:tblCellMar>
          <w:left w:w="0" w:type="dxa"/>
          <w:right w:w="0" w:type="dxa"/>
        </w:tblCellMar>
        <w:tblLook w:val="04A0" w:firstRow="1" w:lastRow="0" w:firstColumn="1" w:lastColumn="0" w:noHBand="0" w:noVBand="1"/>
      </w:tblPr>
      <w:tblGrid>
        <w:gridCol w:w="1152"/>
        <w:gridCol w:w="3359"/>
        <w:gridCol w:w="201"/>
        <w:gridCol w:w="5400"/>
        <w:gridCol w:w="688"/>
      </w:tblGrid>
      <w:tr w:rsidR="00D246A9" w14:paraId="0237EA91" w14:textId="77777777" w:rsidTr="00FE0A0A">
        <w:tc>
          <w:tcPr>
            <w:tcW w:w="1152" w:type="dxa"/>
            <w:vAlign w:val="center"/>
            <w:hideMark/>
          </w:tcPr>
          <w:p w14:paraId="0FD62976" w14:textId="77777777" w:rsidR="00D246A9" w:rsidRDefault="00D246A9">
            <w:pPr>
              <w:rPr>
                <w:sz w:val="74"/>
                <w:szCs w:val="74"/>
              </w:rPr>
            </w:pPr>
          </w:p>
        </w:tc>
        <w:tc>
          <w:tcPr>
            <w:tcW w:w="3359" w:type="dxa"/>
            <w:vAlign w:val="center"/>
            <w:hideMark/>
          </w:tcPr>
          <w:p w14:paraId="26015E7F" w14:textId="77777777" w:rsidR="00D246A9" w:rsidRDefault="00D246A9">
            <w:pPr>
              <w:rPr>
                <w:sz w:val="20"/>
              </w:rPr>
            </w:pPr>
          </w:p>
        </w:tc>
        <w:tc>
          <w:tcPr>
            <w:tcW w:w="201" w:type="dxa"/>
            <w:vAlign w:val="center"/>
            <w:hideMark/>
          </w:tcPr>
          <w:p w14:paraId="1D9304AE" w14:textId="77777777" w:rsidR="00D246A9" w:rsidRDefault="00D246A9">
            <w:pPr>
              <w:rPr>
                <w:sz w:val="20"/>
              </w:rPr>
            </w:pPr>
          </w:p>
        </w:tc>
        <w:tc>
          <w:tcPr>
            <w:tcW w:w="5400" w:type="dxa"/>
            <w:vAlign w:val="center"/>
            <w:hideMark/>
          </w:tcPr>
          <w:p w14:paraId="2C27592F" w14:textId="77777777" w:rsidR="00D246A9" w:rsidRDefault="00D246A9">
            <w:pPr>
              <w:rPr>
                <w:sz w:val="20"/>
              </w:rPr>
            </w:pPr>
          </w:p>
        </w:tc>
        <w:tc>
          <w:tcPr>
            <w:tcW w:w="688" w:type="dxa"/>
            <w:vAlign w:val="center"/>
            <w:hideMark/>
          </w:tcPr>
          <w:p w14:paraId="7C952EF8" w14:textId="77777777" w:rsidR="00D246A9" w:rsidRDefault="00D246A9">
            <w:pPr>
              <w:rPr>
                <w:sz w:val="20"/>
              </w:rPr>
            </w:pPr>
          </w:p>
        </w:tc>
      </w:tr>
      <w:tr w:rsidR="00D246A9" w14:paraId="33A0B314" w14:textId="77777777" w:rsidTr="00FE0A0A">
        <w:trPr>
          <w:trHeight w:val="60"/>
        </w:trPr>
        <w:tc>
          <w:tcPr>
            <w:tcW w:w="1152" w:type="dxa"/>
            <w:tcBorders>
              <w:top w:val="single" w:sz="6" w:space="0" w:color="0075C9"/>
            </w:tcBorders>
            <w:shd w:val="clear" w:color="auto" w:fill="EDEDED"/>
            <w:vAlign w:val="center"/>
            <w:hideMark/>
          </w:tcPr>
          <w:p w14:paraId="362E6391" w14:textId="77777777" w:rsidR="00D246A9" w:rsidRDefault="00D246A9">
            <w:pPr>
              <w:rPr>
                <w:rFonts w:ascii="Arial" w:hAnsi="Arial" w:cs="Arial"/>
                <w:sz w:val="2"/>
                <w:szCs w:val="2"/>
              </w:rPr>
            </w:pPr>
            <w:r>
              <w:rPr>
                <w:rFonts w:ascii="Arial" w:hAnsi="Arial" w:cs="Arial"/>
                <w:sz w:val="2"/>
                <w:szCs w:val="2"/>
              </w:rPr>
              <w:t> </w:t>
            </w:r>
          </w:p>
        </w:tc>
        <w:tc>
          <w:tcPr>
            <w:tcW w:w="3359" w:type="dxa"/>
            <w:tcBorders>
              <w:top w:val="single" w:sz="6" w:space="0" w:color="0075C9"/>
            </w:tcBorders>
            <w:shd w:val="clear" w:color="auto" w:fill="EDEDED"/>
            <w:vAlign w:val="center"/>
            <w:hideMark/>
          </w:tcPr>
          <w:p w14:paraId="2CAE6F92" w14:textId="77777777" w:rsidR="00D246A9" w:rsidRDefault="00D246A9">
            <w:pPr>
              <w:rPr>
                <w:rFonts w:ascii="Arial" w:hAnsi="Arial" w:cs="Arial"/>
                <w:sz w:val="2"/>
                <w:szCs w:val="2"/>
              </w:rPr>
            </w:pPr>
            <w:r>
              <w:rPr>
                <w:rFonts w:ascii="Arial" w:hAnsi="Arial" w:cs="Arial"/>
                <w:sz w:val="2"/>
                <w:szCs w:val="2"/>
              </w:rPr>
              <w:t> </w:t>
            </w:r>
          </w:p>
        </w:tc>
        <w:tc>
          <w:tcPr>
            <w:tcW w:w="201" w:type="dxa"/>
            <w:tcBorders>
              <w:top w:val="single" w:sz="6" w:space="0" w:color="0075C9"/>
            </w:tcBorders>
            <w:shd w:val="clear" w:color="auto" w:fill="EDEDED"/>
            <w:vAlign w:val="center"/>
            <w:hideMark/>
          </w:tcPr>
          <w:p w14:paraId="3AFAFFDE" w14:textId="77777777" w:rsidR="00D246A9" w:rsidRDefault="00D246A9">
            <w:pPr>
              <w:rPr>
                <w:rFonts w:ascii="Arial" w:hAnsi="Arial" w:cs="Arial"/>
                <w:sz w:val="2"/>
                <w:szCs w:val="2"/>
              </w:rPr>
            </w:pPr>
            <w:r>
              <w:rPr>
                <w:rFonts w:ascii="Arial" w:hAnsi="Arial" w:cs="Arial"/>
                <w:sz w:val="2"/>
                <w:szCs w:val="2"/>
              </w:rPr>
              <w:t> </w:t>
            </w:r>
          </w:p>
        </w:tc>
        <w:tc>
          <w:tcPr>
            <w:tcW w:w="5400" w:type="dxa"/>
            <w:tcBorders>
              <w:top w:val="single" w:sz="6" w:space="0" w:color="0075C9"/>
            </w:tcBorders>
            <w:vAlign w:val="center"/>
            <w:hideMark/>
          </w:tcPr>
          <w:p w14:paraId="4A36BA98" w14:textId="77777777" w:rsidR="00D246A9" w:rsidRDefault="00D246A9">
            <w:pPr>
              <w:rPr>
                <w:rFonts w:ascii="Arial" w:hAnsi="Arial" w:cs="Arial"/>
                <w:sz w:val="2"/>
                <w:szCs w:val="2"/>
              </w:rPr>
            </w:pPr>
            <w:r>
              <w:rPr>
                <w:rFonts w:ascii="Arial" w:hAnsi="Arial" w:cs="Arial"/>
                <w:sz w:val="2"/>
                <w:szCs w:val="2"/>
              </w:rPr>
              <w:t> </w:t>
            </w:r>
          </w:p>
        </w:tc>
        <w:tc>
          <w:tcPr>
            <w:tcW w:w="688" w:type="dxa"/>
            <w:tcBorders>
              <w:top w:val="single" w:sz="6" w:space="0" w:color="0075C9"/>
            </w:tcBorders>
            <w:vAlign w:val="center"/>
            <w:hideMark/>
          </w:tcPr>
          <w:p w14:paraId="30A135FB" w14:textId="77777777" w:rsidR="00D246A9" w:rsidRDefault="00D246A9">
            <w:pPr>
              <w:rPr>
                <w:rFonts w:ascii="Arial" w:hAnsi="Arial" w:cs="Arial"/>
                <w:sz w:val="2"/>
                <w:szCs w:val="2"/>
              </w:rPr>
            </w:pPr>
            <w:r>
              <w:rPr>
                <w:rFonts w:ascii="Arial" w:hAnsi="Arial" w:cs="Arial"/>
                <w:sz w:val="2"/>
                <w:szCs w:val="2"/>
              </w:rPr>
              <w:t> </w:t>
            </w:r>
          </w:p>
        </w:tc>
      </w:tr>
      <w:tr w:rsidR="00D246A9" w14:paraId="68468E21" w14:textId="77777777" w:rsidTr="00647B28">
        <w:trPr>
          <w:cantSplit/>
        </w:trPr>
        <w:tc>
          <w:tcPr>
            <w:tcW w:w="1152" w:type="dxa"/>
            <w:vMerge w:val="restart"/>
            <w:tcBorders>
              <w:bottom w:val="single" w:sz="6" w:space="0" w:color="0075C9"/>
            </w:tcBorders>
            <w:shd w:val="clear" w:color="auto" w:fill="EDEDED"/>
            <w:hideMark/>
          </w:tcPr>
          <w:p w14:paraId="3702D863" w14:textId="77777777" w:rsidR="00D246A9" w:rsidRPr="00306F7C" w:rsidRDefault="00D246A9">
            <w:pPr>
              <w:pStyle w:val="NormalWeb"/>
              <w:spacing w:before="0" w:beforeAutospacing="0" w:after="0" w:afterAutospacing="0" w:line="560" w:lineRule="atLeast"/>
              <w:ind w:left="14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4</w:t>
            </w:r>
          </w:p>
        </w:tc>
        <w:tc>
          <w:tcPr>
            <w:tcW w:w="3359" w:type="dxa"/>
            <w:vMerge w:val="restart"/>
            <w:tcBorders>
              <w:bottom w:val="single" w:sz="6" w:space="0" w:color="0075C9"/>
            </w:tcBorders>
            <w:shd w:val="clear" w:color="auto" w:fill="EDEDED"/>
            <w:noWrap/>
            <w:tcMar>
              <w:top w:w="0" w:type="dxa"/>
              <w:left w:w="144" w:type="dxa"/>
              <w:bottom w:w="0" w:type="dxa"/>
              <w:right w:w="0" w:type="dxa"/>
            </w:tcMar>
            <w:hideMark/>
          </w:tcPr>
          <w:p w14:paraId="03342AC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035AD657" w14:textId="77777777" w:rsidR="00D246A9" w:rsidRDefault="00D246A9">
            <w:pPr>
              <w:pStyle w:val="NormalWeb"/>
              <w:spacing w:before="0" w:beforeAutospacing="0" w:after="20" w:afterAutospacing="0"/>
              <w:rPr>
                <w:rFonts w:ascii="Arial" w:hAnsi="Arial" w:cs="Arial"/>
                <w:sz w:val="36"/>
                <w:szCs w:val="36"/>
              </w:rPr>
            </w:pPr>
            <w:r>
              <w:rPr>
                <w:rFonts w:ascii="Arial" w:hAnsi="Arial" w:cs="Arial"/>
                <w:color w:val="0075C9"/>
                <w:sz w:val="36"/>
                <w:szCs w:val="36"/>
              </w:rPr>
              <w:t>Proposals to be</w:t>
            </w:r>
            <w:r>
              <w:rPr>
                <w:rFonts w:ascii="Arial" w:hAnsi="Arial" w:cs="Arial"/>
                <w:color w:val="0075C9"/>
                <w:sz w:val="36"/>
                <w:szCs w:val="36"/>
              </w:rPr>
              <w:br/>
              <w:t>Voted on During</w:t>
            </w:r>
            <w:r>
              <w:rPr>
                <w:rFonts w:ascii="Arial" w:hAnsi="Arial" w:cs="Arial"/>
                <w:color w:val="0075C9"/>
                <w:sz w:val="36"/>
                <w:szCs w:val="36"/>
              </w:rPr>
              <w:br/>
              <w:t>the Meeting</w:t>
            </w:r>
          </w:p>
        </w:tc>
        <w:tc>
          <w:tcPr>
            <w:tcW w:w="201" w:type="dxa"/>
            <w:shd w:val="clear" w:color="auto" w:fill="EDEDED"/>
            <w:tcMar>
              <w:top w:w="0" w:type="dxa"/>
              <w:left w:w="144" w:type="dxa"/>
              <w:bottom w:w="0" w:type="dxa"/>
              <w:right w:w="0" w:type="dxa"/>
            </w:tcMar>
            <w:vAlign w:val="bottom"/>
            <w:hideMark/>
          </w:tcPr>
          <w:p w14:paraId="4EDD6F3F"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00191BB"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74072EB"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31" w:history="1">
              <w:r w:rsidR="00D246A9">
                <w:rPr>
                  <w:rStyle w:val="Hyperlink"/>
                  <w:rFonts w:ascii="Arial" w:hAnsi="Arial" w:cs="Arial"/>
                  <w:sz w:val="18"/>
                  <w:szCs w:val="18"/>
                </w:rPr>
                <w:t>Proposal 1: Election of 12 Directors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7E85A637" w14:textId="4841DD24"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62</w:t>
            </w:r>
            <w:r>
              <w:rPr>
                <w:rFonts w:ascii="Arial" w:hAnsi="Arial" w:cs="Arial"/>
                <w:sz w:val="18"/>
                <w:szCs w:val="18"/>
              </w:rPr>
              <w:tab/>
            </w:r>
          </w:p>
        </w:tc>
      </w:tr>
      <w:tr w:rsidR="00D246A9" w14:paraId="57BB3882" w14:textId="77777777" w:rsidTr="00647B28">
        <w:trPr>
          <w:cantSplit/>
        </w:trPr>
        <w:tc>
          <w:tcPr>
            <w:tcW w:w="1152" w:type="dxa"/>
            <w:vMerge/>
            <w:tcBorders>
              <w:bottom w:val="single" w:sz="6" w:space="0" w:color="0075C9"/>
            </w:tcBorders>
            <w:vAlign w:val="center"/>
            <w:hideMark/>
          </w:tcPr>
          <w:p w14:paraId="75C77575" w14:textId="77777777" w:rsidR="00D246A9" w:rsidRPr="00306F7C" w:rsidRDefault="00D246A9">
            <w:pPr>
              <w:rPr>
                <w:rFonts w:ascii="Arial" w:hAnsi="Arial" w:cs="Arial"/>
                <w:sz w:val="20"/>
              </w:rPr>
            </w:pPr>
          </w:p>
        </w:tc>
        <w:tc>
          <w:tcPr>
            <w:tcW w:w="3359" w:type="dxa"/>
            <w:vMerge/>
            <w:tcBorders>
              <w:bottom w:val="single" w:sz="6" w:space="0" w:color="0075C9"/>
            </w:tcBorders>
            <w:vAlign w:val="center"/>
            <w:hideMark/>
          </w:tcPr>
          <w:p w14:paraId="7FF1F1CD"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7FD63FAD"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955D9F0"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D96C366"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32" w:history="1">
              <w:r w:rsidR="00D246A9">
                <w:rPr>
                  <w:rStyle w:val="Hyperlink"/>
                  <w:rFonts w:ascii="Arial" w:hAnsi="Arial" w:cs="Arial"/>
                  <w:sz w:val="18"/>
                  <w:szCs w:val="18"/>
                </w:rPr>
                <w:t>Proposal 2: Advisory Vote to Approve Named Executive Officer Compensation</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2BD2F985" w14:textId="7E232C0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63</w:t>
            </w:r>
            <w:r>
              <w:rPr>
                <w:rFonts w:ascii="Arial" w:hAnsi="Arial" w:cs="Arial"/>
                <w:sz w:val="18"/>
                <w:szCs w:val="18"/>
              </w:rPr>
              <w:tab/>
            </w:r>
          </w:p>
        </w:tc>
      </w:tr>
      <w:tr w:rsidR="00D246A9" w14:paraId="225FA875" w14:textId="77777777" w:rsidTr="00647B28">
        <w:trPr>
          <w:cantSplit/>
        </w:trPr>
        <w:tc>
          <w:tcPr>
            <w:tcW w:w="1152" w:type="dxa"/>
            <w:vMerge/>
            <w:tcBorders>
              <w:bottom w:val="single" w:sz="6" w:space="0" w:color="0075C9"/>
            </w:tcBorders>
            <w:vAlign w:val="center"/>
            <w:hideMark/>
          </w:tcPr>
          <w:p w14:paraId="4473C139" w14:textId="77777777" w:rsidR="00D246A9" w:rsidRPr="00306F7C" w:rsidRDefault="00D246A9">
            <w:pPr>
              <w:rPr>
                <w:rFonts w:ascii="Arial" w:hAnsi="Arial" w:cs="Arial"/>
                <w:sz w:val="20"/>
              </w:rPr>
            </w:pPr>
          </w:p>
        </w:tc>
        <w:tc>
          <w:tcPr>
            <w:tcW w:w="3359" w:type="dxa"/>
            <w:vMerge/>
            <w:tcBorders>
              <w:bottom w:val="single" w:sz="6" w:space="0" w:color="0075C9"/>
            </w:tcBorders>
            <w:vAlign w:val="center"/>
            <w:hideMark/>
          </w:tcPr>
          <w:p w14:paraId="27C87410"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501940CF"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73D82B79"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708BED6"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33" w:history="1">
              <w:r w:rsidR="00D246A9">
                <w:rPr>
                  <w:rStyle w:val="Hyperlink"/>
                  <w:rFonts w:ascii="Arial" w:hAnsi="Arial" w:cs="Arial"/>
                  <w:sz w:val="18"/>
                  <w:szCs w:val="18"/>
                </w:rPr>
                <w:t>Proposal 3: Advisory Vote on Frequency of Advisory Vote on Executive Compensation</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358DF794" w14:textId="63A941C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64</w:t>
            </w:r>
            <w:r>
              <w:rPr>
                <w:rFonts w:ascii="Arial" w:hAnsi="Arial" w:cs="Arial"/>
                <w:sz w:val="18"/>
                <w:szCs w:val="18"/>
              </w:rPr>
              <w:tab/>
            </w:r>
          </w:p>
        </w:tc>
      </w:tr>
      <w:tr w:rsidR="00D246A9" w14:paraId="61870EE3" w14:textId="77777777" w:rsidTr="00647B28">
        <w:trPr>
          <w:cantSplit/>
        </w:trPr>
        <w:tc>
          <w:tcPr>
            <w:tcW w:w="1152" w:type="dxa"/>
            <w:vMerge/>
            <w:tcBorders>
              <w:bottom w:val="single" w:sz="6" w:space="0" w:color="0075C9"/>
            </w:tcBorders>
            <w:vAlign w:val="center"/>
            <w:hideMark/>
          </w:tcPr>
          <w:p w14:paraId="4ACE531D" w14:textId="77777777" w:rsidR="00D246A9" w:rsidRPr="00306F7C" w:rsidRDefault="00D246A9">
            <w:pPr>
              <w:rPr>
                <w:rFonts w:ascii="Arial" w:hAnsi="Arial" w:cs="Arial"/>
                <w:sz w:val="20"/>
              </w:rPr>
            </w:pPr>
          </w:p>
        </w:tc>
        <w:tc>
          <w:tcPr>
            <w:tcW w:w="3359" w:type="dxa"/>
            <w:vMerge/>
            <w:tcBorders>
              <w:bottom w:val="single" w:sz="6" w:space="0" w:color="0075C9"/>
            </w:tcBorders>
            <w:vAlign w:val="center"/>
            <w:hideMark/>
          </w:tcPr>
          <w:p w14:paraId="68576BBB"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7CCCC9DC"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768F076"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6FDDBC4D" w14:textId="77777777" w:rsidR="00D246A9" w:rsidRDefault="00115F5B" w:rsidP="00FE0A0A">
            <w:pPr>
              <w:pStyle w:val="NormalWeb"/>
              <w:tabs>
                <w:tab w:val="right" w:leader="dot" w:pos="5400"/>
              </w:tabs>
              <w:spacing w:before="0" w:beforeAutospacing="0" w:after="20" w:afterAutospacing="0"/>
              <w:ind w:left="106"/>
              <w:rPr>
                <w:rFonts w:ascii="Arial" w:hAnsi="Arial" w:cs="Arial"/>
                <w:sz w:val="18"/>
                <w:szCs w:val="18"/>
              </w:rPr>
            </w:pPr>
            <w:hyperlink w:anchor="toc356108_34" w:history="1">
              <w:r w:rsidR="00D246A9">
                <w:rPr>
                  <w:rStyle w:val="Hyperlink"/>
                  <w:rFonts w:ascii="Arial" w:hAnsi="Arial" w:cs="Arial"/>
                  <w:sz w:val="18"/>
                  <w:szCs w:val="18"/>
                </w:rPr>
                <w:t>Proposal 4: Ratification of the Selection of Deloitte &amp; Touche LLP as our Independent Auditor for Fiscal Year 2024</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288DC338" w14:textId="0EB9F1E3"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65</w:t>
            </w:r>
            <w:r>
              <w:rPr>
                <w:rFonts w:ascii="Arial" w:hAnsi="Arial" w:cs="Arial"/>
                <w:sz w:val="18"/>
                <w:szCs w:val="18"/>
              </w:rPr>
              <w:tab/>
            </w:r>
          </w:p>
        </w:tc>
      </w:tr>
      <w:tr w:rsidR="00D246A9" w14:paraId="6F13E694" w14:textId="77777777" w:rsidTr="00FE0A0A">
        <w:trPr>
          <w:cantSplit/>
        </w:trPr>
        <w:tc>
          <w:tcPr>
            <w:tcW w:w="1152" w:type="dxa"/>
            <w:vMerge/>
            <w:tcBorders>
              <w:bottom w:val="single" w:sz="6" w:space="0" w:color="0075C9"/>
            </w:tcBorders>
            <w:vAlign w:val="center"/>
            <w:hideMark/>
          </w:tcPr>
          <w:p w14:paraId="1553089D" w14:textId="77777777" w:rsidR="00D246A9" w:rsidRPr="00306F7C" w:rsidRDefault="00D246A9">
            <w:pPr>
              <w:rPr>
                <w:rFonts w:ascii="Arial" w:hAnsi="Arial" w:cs="Arial"/>
                <w:sz w:val="20"/>
              </w:rPr>
            </w:pPr>
          </w:p>
        </w:tc>
        <w:tc>
          <w:tcPr>
            <w:tcW w:w="3359" w:type="dxa"/>
            <w:vMerge/>
            <w:tcBorders>
              <w:bottom w:val="single" w:sz="6" w:space="0" w:color="0075C9"/>
            </w:tcBorders>
            <w:vAlign w:val="center"/>
            <w:hideMark/>
          </w:tcPr>
          <w:p w14:paraId="2D7E22F6" w14:textId="77777777" w:rsidR="00D246A9" w:rsidRPr="00306F7C" w:rsidRDefault="00D246A9">
            <w:pPr>
              <w:rPr>
                <w:rFonts w:ascii="Arial" w:hAnsi="Arial" w:cs="Arial"/>
                <w:sz w:val="36"/>
                <w:szCs w:val="36"/>
              </w:rPr>
            </w:pPr>
          </w:p>
        </w:tc>
        <w:tc>
          <w:tcPr>
            <w:tcW w:w="201" w:type="dxa"/>
            <w:tcBorders>
              <w:bottom w:val="single" w:sz="6" w:space="0" w:color="0075C9"/>
            </w:tcBorders>
            <w:shd w:val="clear" w:color="auto" w:fill="EDEDED"/>
            <w:noWrap/>
            <w:tcMar>
              <w:top w:w="0" w:type="dxa"/>
              <w:left w:w="144" w:type="dxa"/>
              <w:bottom w:w="0" w:type="dxa"/>
              <w:right w:w="0" w:type="dxa"/>
            </w:tcMar>
            <w:vAlign w:val="bottom"/>
            <w:hideMark/>
          </w:tcPr>
          <w:p w14:paraId="5B100C7C" w14:textId="77777777" w:rsidR="00D246A9" w:rsidRDefault="00D246A9">
            <w:pPr>
              <w:rPr>
                <w:rFonts w:ascii="Arial" w:hAnsi="Arial" w:cs="Arial"/>
                <w:sz w:val="18"/>
                <w:szCs w:val="18"/>
              </w:rPr>
            </w:pPr>
          </w:p>
        </w:tc>
        <w:tc>
          <w:tcPr>
            <w:tcW w:w="5400" w:type="dxa"/>
            <w:tcBorders>
              <w:bottom w:val="single" w:sz="6" w:space="0" w:color="0075C9"/>
            </w:tcBorders>
            <w:vAlign w:val="bottom"/>
            <w:hideMark/>
          </w:tcPr>
          <w:p w14:paraId="11BBD814" w14:textId="77777777" w:rsidR="00D246A9" w:rsidRPr="00306F7C"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6E5D215F" w14:textId="77777777" w:rsidR="00D246A9" w:rsidRDefault="00115F5B" w:rsidP="00FE0A0A">
            <w:pPr>
              <w:pStyle w:val="NormalWeb"/>
              <w:tabs>
                <w:tab w:val="right" w:leader="dot" w:pos="5400"/>
              </w:tabs>
              <w:spacing w:before="0" w:beforeAutospacing="0" w:after="0" w:afterAutospacing="0"/>
              <w:ind w:left="106"/>
              <w:rPr>
                <w:rFonts w:ascii="Arial" w:hAnsi="Arial" w:cs="Arial"/>
                <w:sz w:val="18"/>
                <w:szCs w:val="18"/>
              </w:rPr>
            </w:pPr>
            <w:hyperlink w:anchor="toc356108_35" w:history="1">
              <w:r w:rsidR="00D246A9">
                <w:rPr>
                  <w:rStyle w:val="Hyperlink"/>
                  <w:rFonts w:ascii="Arial" w:hAnsi="Arial" w:cs="Arial"/>
                  <w:sz w:val="18"/>
                  <w:szCs w:val="18"/>
                </w:rPr>
                <w:t>Shareholder Proposals</w:t>
              </w:r>
            </w:hyperlink>
            <w:r w:rsidR="00D246A9">
              <w:rPr>
                <w:rFonts w:ascii="Arial" w:hAnsi="Arial" w:cs="Arial"/>
                <w:sz w:val="18"/>
                <w:szCs w:val="18"/>
              </w:rPr>
              <w:tab/>
            </w:r>
          </w:p>
          <w:p w14:paraId="05D63CDD"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88" w:type="dxa"/>
            <w:tcBorders>
              <w:bottom w:val="single" w:sz="6" w:space="0" w:color="0075C9"/>
            </w:tcBorders>
            <w:noWrap/>
            <w:tcMar>
              <w:top w:w="0" w:type="dxa"/>
              <w:left w:w="144" w:type="dxa"/>
              <w:bottom w:w="0" w:type="dxa"/>
              <w:right w:w="0" w:type="dxa"/>
            </w:tcMar>
            <w:vAlign w:val="bottom"/>
            <w:hideMark/>
          </w:tcPr>
          <w:p w14:paraId="06E9ADCD" w14:textId="638FF955" w:rsidR="00D246A9" w:rsidRDefault="00D246A9">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65</w:t>
            </w:r>
            <w:r>
              <w:rPr>
                <w:rFonts w:ascii="Arial" w:hAnsi="Arial" w:cs="Arial"/>
                <w:sz w:val="18"/>
                <w:szCs w:val="18"/>
              </w:rPr>
              <w:tab/>
            </w:r>
          </w:p>
          <w:p w14:paraId="4DBD37D6"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44C84B89" w14:textId="77777777" w:rsidTr="00FE0A0A">
        <w:trPr>
          <w:trHeight w:val="60"/>
        </w:trPr>
        <w:tc>
          <w:tcPr>
            <w:tcW w:w="1152" w:type="dxa"/>
            <w:shd w:val="clear" w:color="auto" w:fill="EDEDED"/>
            <w:vAlign w:val="center"/>
            <w:hideMark/>
          </w:tcPr>
          <w:p w14:paraId="6981B3CC"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2FDB9903"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1689E441"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43065520"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64FC795A" w14:textId="77777777" w:rsidR="00D246A9" w:rsidRDefault="00D246A9">
            <w:pPr>
              <w:rPr>
                <w:rFonts w:ascii="Arial" w:hAnsi="Arial" w:cs="Arial"/>
                <w:sz w:val="2"/>
                <w:szCs w:val="2"/>
              </w:rPr>
            </w:pPr>
            <w:r>
              <w:rPr>
                <w:rFonts w:ascii="Arial" w:hAnsi="Arial" w:cs="Arial"/>
                <w:sz w:val="2"/>
                <w:szCs w:val="2"/>
              </w:rPr>
              <w:t> </w:t>
            </w:r>
          </w:p>
        </w:tc>
      </w:tr>
      <w:tr w:rsidR="00D246A9" w14:paraId="65EBB15D" w14:textId="77777777" w:rsidTr="00647B28">
        <w:trPr>
          <w:cantSplit/>
        </w:trPr>
        <w:tc>
          <w:tcPr>
            <w:tcW w:w="1152" w:type="dxa"/>
            <w:vMerge w:val="restart"/>
            <w:shd w:val="clear" w:color="auto" w:fill="EDEDED"/>
            <w:hideMark/>
          </w:tcPr>
          <w:p w14:paraId="53069871" w14:textId="77777777" w:rsidR="00D246A9" w:rsidRPr="00306F7C" w:rsidRDefault="00D246A9">
            <w:pPr>
              <w:pStyle w:val="NormalWeb"/>
              <w:spacing w:before="0" w:beforeAutospacing="0" w:after="0" w:afterAutospacing="0" w:line="560" w:lineRule="atLeast"/>
              <w:ind w:left="14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5</w:t>
            </w:r>
          </w:p>
        </w:tc>
        <w:tc>
          <w:tcPr>
            <w:tcW w:w="3359" w:type="dxa"/>
            <w:vMerge w:val="restart"/>
            <w:shd w:val="clear" w:color="auto" w:fill="EDEDED"/>
            <w:noWrap/>
            <w:tcMar>
              <w:top w:w="0" w:type="dxa"/>
              <w:left w:w="144" w:type="dxa"/>
              <w:bottom w:w="0" w:type="dxa"/>
              <w:right w:w="0" w:type="dxa"/>
            </w:tcMar>
            <w:hideMark/>
          </w:tcPr>
          <w:p w14:paraId="3F130071"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5704BD46" w14:textId="77777777" w:rsidR="00D246A9" w:rsidRDefault="00D246A9">
            <w:pPr>
              <w:pStyle w:val="NormalWeb"/>
              <w:spacing w:before="0" w:beforeAutospacing="0" w:after="20" w:afterAutospacing="0"/>
              <w:rPr>
                <w:rFonts w:ascii="Arial" w:hAnsi="Arial" w:cs="Arial"/>
                <w:sz w:val="36"/>
                <w:szCs w:val="36"/>
              </w:rPr>
            </w:pPr>
            <w:r>
              <w:rPr>
                <w:rFonts w:ascii="Arial" w:hAnsi="Arial" w:cs="Arial"/>
                <w:color w:val="0075C9"/>
                <w:sz w:val="36"/>
                <w:szCs w:val="36"/>
              </w:rPr>
              <w:t>Information About</w:t>
            </w:r>
            <w:r>
              <w:rPr>
                <w:rFonts w:ascii="Arial" w:hAnsi="Arial" w:cs="Arial"/>
                <w:color w:val="0075C9"/>
                <w:sz w:val="36"/>
                <w:szCs w:val="36"/>
              </w:rPr>
              <w:br/>
              <w:t>the Meeting</w:t>
            </w:r>
          </w:p>
        </w:tc>
        <w:tc>
          <w:tcPr>
            <w:tcW w:w="201" w:type="dxa"/>
            <w:shd w:val="clear" w:color="auto" w:fill="EDEDED"/>
            <w:tcMar>
              <w:top w:w="0" w:type="dxa"/>
              <w:left w:w="144" w:type="dxa"/>
              <w:bottom w:w="0" w:type="dxa"/>
              <w:right w:w="0" w:type="dxa"/>
            </w:tcMar>
            <w:vAlign w:val="bottom"/>
            <w:hideMark/>
          </w:tcPr>
          <w:p w14:paraId="6BDE188B"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42607ED6"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AEEB8C7"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36" w:history="1">
              <w:r w:rsidR="00D246A9">
                <w:rPr>
                  <w:rStyle w:val="Hyperlink"/>
                  <w:rFonts w:ascii="Arial" w:hAnsi="Arial" w:cs="Arial"/>
                  <w:sz w:val="18"/>
                  <w:szCs w:val="18"/>
                </w:rPr>
                <w:t>Date, Time, and Place of Meeting</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03336664" w14:textId="5AD4527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79</w:t>
            </w:r>
            <w:r>
              <w:rPr>
                <w:rFonts w:ascii="Arial" w:hAnsi="Arial" w:cs="Arial"/>
                <w:sz w:val="18"/>
                <w:szCs w:val="18"/>
              </w:rPr>
              <w:tab/>
            </w:r>
          </w:p>
        </w:tc>
      </w:tr>
      <w:tr w:rsidR="00D246A9" w14:paraId="01516C5A" w14:textId="77777777" w:rsidTr="00647B28">
        <w:trPr>
          <w:cantSplit/>
        </w:trPr>
        <w:tc>
          <w:tcPr>
            <w:tcW w:w="1152" w:type="dxa"/>
            <w:vMerge/>
            <w:shd w:val="clear" w:color="auto" w:fill="EDEDED"/>
            <w:vAlign w:val="center"/>
            <w:hideMark/>
          </w:tcPr>
          <w:p w14:paraId="1E002EFB" w14:textId="77777777" w:rsidR="00D246A9" w:rsidRPr="00306F7C" w:rsidRDefault="00D246A9">
            <w:pPr>
              <w:rPr>
                <w:rFonts w:ascii="Arial" w:hAnsi="Arial" w:cs="Arial"/>
                <w:sz w:val="20"/>
              </w:rPr>
            </w:pPr>
          </w:p>
        </w:tc>
        <w:tc>
          <w:tcPr>
            <w:tcW w:w="3359" w:type="dxa"/>
            <w:vMerge/>
            <w:shd w:val="clear" w:color="auto" w:fill="EDEDED"/>
            <w:vAlign w:val="center"/>
            <w:hideMark/>
          </w:tcPr>
          <w:p w14:paraId="081716C6"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78D15742"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120D7B10"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A36C07F"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37" w:history="1">
              <w:r w:rsidR="00D246A9">
                <w:rPr>
                  <w:rStyle w:val="Hyperlink"/>
                  <w:rFonts w:ascii="Arial" w:hAnsi="Arial" w:cs="Arial"/>
                  <w:sz w:val="18"/>
                  <w:szCs w:val="18"/>
                </w:rPr>
                <w:t>Proxy Materials are Available on the Internet</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11839E02" w14:textId="76559D86"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79</w:t>
            </w:r>
            <w:r>
              <w:rPr>
                <w:rFonts w:ascii="Arial" w:hAnsi="Arial" w:cs="Arial"/>
                <w:sz w:val="18"/>
                <w:szCs w:val="18"/>
              </w:rPr>
              <w:tab/>
            </w:r>
          </w:p>
        </w:tc>
      </w:tr>
      <w:tr w:rsidR="00D246A9" w14:paraId="069CB293" w14:textId="77777777" w:rsidTr="00647B28">
        <w:trPr>
          <w:cantSplit/>
        </w:trPr>
        <w:tc>
          <w:tcPr>
            <w:tcW w:w="1152" w:type="dxa"/>
            <w:vMerge/>
            <w:shd w:val="clear" w:color="auto" w:fill="EDEDED"/>
            <w:vAlign w:val="center"/>
            <w:hideMark/>
          </w:tcPr>
          <w:p w14:paraId="2BB65FF6" w14:textId="77777777" w:rsidR="00D246A9" w:rsidRPr="00306F7C" w:rsidRDefault="00D246A9">
            <w:pPr>
              <w:rPr>
                <w:rFonts w:ascii="Arial" w:hAnsi="Arial" w:cs="Arial"/>
                <w:sz w:val="20"/>
              </w:rPr>
            </w:pPr>
          </w:p>
        </w:tc>
        <w:tc>
          <w:tcPr>
            <w:tcW w:w="3359" w:type="dxa"/>
            <w:vMerge/>
            <w:shd w:val="clear" w:color="auto" w:fill="EDEDED"/>
            <w:vAlign w:val="center"/>
            <w:hideMark/>
          </w:tcPr>
          <w:p w14:paraId="0E8C1ABE"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2FEA96BF"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5A5E38E"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817AFB0"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38" w:history="1">
              <w:r w:rsidR="00D246A9">
                <w:rPr>
                  <w:rStyle w:val="Hyperlink"/>
                  <w:rFonts w:ascii="Arial" w:hAnsi="Arial" w:cs="Arial"/>
                  <w:sz w:val="18"/>
                  <w:szCs w:val="18"/>
                </w:rPr>
                <w:t>Participating in the Annual Meeting</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1FBBE714" w14:textId="1B69ED5C"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79</w:t>
            </w:r>
            <w:r>
              <w:rPr>
                <w:rFonts w:ascii="Arial" w:hAnsi="Arial" w:cs="Arial"/>
                <w:sz w:val="18"/>
                <w:szCs w:val="18"/>
              </w:rPr>
              <w:tab/>
            </w:r>
          </w:p>
        </w:tc>
      </w:tr>
      <w:tr w:rsidR="00D246A9" w14:paraId="097C889E" w14:textId="77777777" w:rsidTr="00647B28">
        <w:trPr>
          <w:cantSplit/>
        </w:trPr>
        <w:tc>
          <w:tcPr>
            <w:tcW w:w="1152" w:type="dxa"/>
            <w:vMerge/>
            <w:shd w:val="clear" w:color="auto" w:fill="EDEDED"/>
            <w:vAlign w:val="center"/>
            <w:hideMark/>
          </w:tcPr>
          <w:p w14:paraId="447B6FBE" w14:textId="77777777" w:rsidR="00D246A9" w:rsidRPr="00306F7C" w:rsidRDefault="00D246A9">
            <w:pPr>
              <w:rPr>
                <w:rFonts w:ascii="Arial" w:hAnsi="Arial" w:cs="Arial"/>
                <w:sz w:val="20"/>
              </w:rPr>
            </w:pPr>
          </w:p>
        </w:tc>
        <w:tc>
          <w:tcPr>
            <w:tcW w:w="3359" w:type="dxa"/>
            <w:vMerge/>
            <w:shd w:val="clear" w:color="auto" w:fill="EDEDED"/>
            <w:vAlign w:val="center"/>
            <w:hideMark/>
          </w:tcPr>
          <w:p w14:paraId="4E7AAAA8"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52F1D8AE"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3126966"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14622DE6"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39" w:history="1">
              <w:r w:rsidR="00D246A9">
                <w:rPr>
                  <w:rStyle w:val="Hyperlink"/>
                  <w:rFonts w:ascii="Arial" w:hAnsi="Arial" w:cs="Arial"/>
                  <w:sz w:val="18"/>
                  <w:szCs w:val="18"/>
                </w:rPr>
                <w:t>Soliciting Proxies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15877ABE" w14:textId="25B8C8F0"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79</w:t>
            </w:r>
            <w:r>
              <w:rPr>
                <w:rFonts w:ascii="Arial" w:hAnsi="Arial" w:cs="Arial"/>
                <w:sz w:val="18"/>
                <w:szCs w:val="18"/>
              </w:rPr>
              <w:tab/>
            </w:r>
          </w:p>
        </w:tc>
      </w:tr>
      <w:tr w:rsidR="00D246A9" w14:paraId="61743E86" w14:textId="77777777" w:rsidTr="00647B28">
        <w:trPr>
          <w:cantSplit/>
        </w:trPr>
        <w:tc>
          <w:tcPr>
            <w:tcW w:w="1152" w:type="dxa"/>
            <w:vMerge/>
            <w:shd w:val="clear" w:color="auto" w:fill="EDEDED"/>
            <w:vAlign w:val="center"/>
            <w:hideMark/>
          </w:tcPr>
          <w:p w14:paraId="0991D4B7" w14:textId="77777777" w:rsidR="00D246A9" w:rsidRPr="00306F7C" w:rsidRDefault="00D246A9">
            <w:pPr>
              <w:rPr>
                <w:rFonts w:ascii="Arial" w:hAnsi="Arial" w:cs="Arial"/>
                <w:sz w:val="20"/>
              </w:rPr>
            </w:pPr>
          </w:p>
        </w:tc>
        <w:tc>
          <w:tcPr>
            <w:tcW w:w="3359" w:type="dxa"/>
            <w:vMerge/>
            <w:shd w:val="clear" w:color="auto" w:fill="EDEDED"/>
            <w:vAlign w:val="center"/>
            <w:hideMark/>
          </w:tcPr>
          <w:p w14:paraId="3A9A369D"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492DFF79"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04AEA804"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B7059E0"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40" w:history="1">
              <w:r w:rsidR="00D246A9">
                <w:rPr>
                  <w:rStyle w:val="Hyperlink"/>
                  <w:rFonts w:ascii="Arial" w:hAnsi="Arial" w:cs="Arial"/>
                  <w:sz w:val="18"/>
                  <w:szCs w:val="18"/>
                </w:rPr>
                <w:t>Householding</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6034B798" w14:textId="28D6298B"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80</w:t>
            </w:r>
            <w:r>
              <w:rPr>
                <w:rFonts w:ascii="Arial" w:hAnsi="Arial" w:cs="Arial"/>
                <w:sz w:val="18"/>
                <w:szCs w:val="18"/>
              </w:rPr>
              <w:tab/>
            </w:r>
          </w:p>
        </w:tc>
      </w:tr>
      <w:tr w:rsidR="00D246A9" w14:paraId="7BC9D443" w14:textId="77777777" w:rsidTr="00647B28">
        <w:trPr>
          <w:cantSplit/>
        </w:trPr>
        <w:tc>
          <w:tcPr>
            <w:tcW w:w="1152" w:type="dxa"/>
            <w:vMerge/>
            <w:shd w:val="clear" w:color="auto" w:fill="EDEDED"/>
            <w:vAlign w:val="center"/>
            <w:hideMark/>
          </w:tcPr>
          <w:p w14:paraId="438F81A2" w14:textId="77777777" w:rsidR="00D246A9" w:rsidRPr="00306F7C" w:rsidRDefault="00D246A9">
            <w:pPr>
              <w:rPr>
                <w:rFonts w:ascii="Arial" w:hAnsi="Arial" w:cs="Arial"/>
                <w:sz w:val="20"/>
              </w:rPr>
            </w:pPr>
          </w:p>
        </w:tc>
        <w:tc>
          <w:tcPr>
            <w:tcW w:w="3359" w:type="dxa"/>
            <w:vMerge/>
            <w:shd w:val="clear" w:color="auto" w:fill="EDEDED"/>
            <w:vAlign w:val="center"/>
            <w:hideMark/>
          </w:tcPr>
          <w:p w14:paraId="736CED5A"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34DA9D2B"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41CC3DAF"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3672BDA"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41" w:history="1">
              <w:r w:rsidR="00D246A9">
                <w:rPr>
                  <w:rStyle w:val="Hyperlink"/>
                  <w:rFonts w:ascii="Arial" w:hAnsi="Arial" w:cs="Arial"/>
                  <w:sz w:val="18"/>
                  <w:szCs w:val="18"/>
                </w:rPr>
                <w:t>Election of Directors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380A3CC3" w14:textId="09B03E2A"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80</w:t>
            </w:r>
            <w:r>
              <w:rPr>
                <w:rFonts w:ascii="Arial" w:hAnsi="Arial" w:cs="Arial"/>
                <w:sz w:val="18"/>
                <w:szCs w:val="18"/>
              </w:rPr>
              <w:tab/>
            </w:r>
          </w:p>
        </w:tc>
      </w:tr>
      <w:tr w:rsidR="00D246A9" w14:paraId="091A825A" w14:textId="77777777" w:rsidTr="00647B28">
        <w:trPr>
          <w:cantSplit/>
        </w:trPr>
        <w:tc>
          <w:tcPr>
            <w:tcW w:w="1152" w:type="dxa"/>
            <w:vMerge/>
            <w:shd w:val="clear" w:color="auto" w:fill="EDEDED"/>
            <w:vAlign w:val="center"/>
            <w:hideMark/>
          </w:tcPr>
          <w:p w14:paraId="08E0FCDD" w14:textId="77777777" w:rsidR="00D246A9" w:rsidRPr="00306F7C" w:rsidRDefault="00D246A9">
            <w:pPr>
              <w:rPr>
                <w:rFonts w:ascii="Arial" w:hAnsi="Arial" w:cs="Arial"/>
                <w:sz w:val="20"/>
              </w:rPr>
            </w:pPr>
          </w:p>
        </w:tc>
        <w:tc>
          <w:tcPr>
            <w:tcW w:w="3359" w:type="dxa"/>
            <w:vMerge/>
            <w:shd w:val="clear" w:color="auto" w:fill="EDEDED"/>
            <w:vAlign w:val="center"/>
            <w:hideMark/>
          </w:tcPr>
          <w:p w14:paraId="3A515AC4" w14:textId="77777777" w:rsidR="00D246A9" w:rsidRPr="00306F7C" w:rsidRDefault="00D246A9">
            <w:pPr>
              <w:rPr>
                <w:rFonts w:ascii="Arial" w:hAnsi="Arial" w:cs="Arial"/>
                <w:sz w:val="36"/>
                <w:szCs w:val="36"/>
              </w:rPr>
            </w:pPr>
          </w:p>
        </w:tc>
        <w:tc>
          <w:tcPr>
            <w:tcW w:w="201" w:type="dxa"/>
            <w:shd w:val="clear" w:color="auto" w:fill="EDEDED"/>
            <w:tcMar>
              <w:top w:w="0" w:type="dxa"/>
              <w:left w:w="144" w:type="dxa"/>
              <w:bottom w:w="0" w:type="dxa"/>
              <w:right w:w="0" w:type="dxa"/>
            </w:tcMar>
            <w:vAlign w:val="bottom"/>
            <w:hideMark/>
          </w:tcPr>
          <w:p w14:paraId="5E13D8AF"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3A6C965A"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2D0E04C" w14:textId="77777777" w:rsidR="00D246A9" w:rsidRDefault="00115F5B" w:rsidP="00FE0A0A">
            <w:pPr>
              <w:pStyle w:val="NormalWeb"/>
              <w:tabs>
                <w:tab w:val="right" w:leader="dot" w:pos="5400"/>
              </w:tabs>
              <w:spacing w:before="0" w:beforeAutospacing="0" w:after="20" w:afterAutospacing="0"/>
              <w:ind w:left="346" w:hanging="240"/>
              <w:rPr>
                <w:rFonts w:ascii="Arial" w:hAnsi="Arial" w:cs="Arial"/>
                <w:sz w:val="18"/>
                <w:szCs w:val="18"/>
              </w:rPr>
            </w:pPr>
            <w:hyperlink w:anchor="toc356108_42" w:history="1">
              <w:r w:rsidR="00D246A9">
                <w:rPr>
                  <w:rStyle w:val="Hyperlink"/>
                  <w:rFonts w:ascii="Arial" w:hAnsi="Arial" w:cs="Arial"/>
                  <w:sz w:val="18"/>
                  <w:szCs w:val="18"/>
                </w:rPr>
                <w:t>Voting</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5239A923" w14:textId="3516F35A"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80</w:t>
            </w:r>
            <w:r>
              <w:rPr>
                <w:rFonts w:ascii="Arial" w:hAnsi="Arial" w:cs="Arial"/>
                <w:sz w:val="18"/>
                <w:szCs w:val="18"/>
              </w:rPr>
              <w:tab/>
            </w:r>
          </w:p>
        </w:tc>
      </w:tr>
      <w:tr w:rsidR="00D246A9" w14:paraId="3D62B500" w14:textId="77777777" w:rsidTr="00FE0A0A">
        <w:trPr>
          <w:trHeight w:val="120"/>
        </w:trPr>
        <w:tc>
          <w:tcPr>
            <w:tcW w:w="1152" w:type="dxa"/>
            <w:shd w:val="clear" w:color="auto" w:fill="EDEDED"/>
            <w:vAlign w:val="center"/>
            <w:hideMark/>
          </w:tcPr>
          <w:p w14:paraId="590779FB"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0EDF705F"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2CE6AC5A"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286EC93F"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3D2B337A" w14:textId="77777777" w:rsidR="00D246A9" w:rsidRDefault="00D246A9">
            <w:pPr>
              <w:rPr>
                <w:rFonts w:ascii="Arial" w:hAnsi="Arial" w:cs="Arial"/>
                <w:sz w:val="2"/>
                <w:szCs w:val="2"/>
              </w:rPr>
            </w:pPr>
            <w:r>
              <w:rPr>
                <w:rFonts w:ascii="Arial" w:hAnsi="Arial" w:cs="Arial"/>
                <w:sz w:val="2"/>
                <w:szCs w:val="2"/>
              </w:rPr>
              <w:t> </w:t>
            </w:r>
          </w:p>
        </w:tc>
      </w:tr>
      <w:tr w:rsidR="00D246A9" w14:paraId="3592294F" w14:textId="77777777" w:rsidTr="00647B28">
        <w:trPr>
          <w:cantSplit/>
        </w:trPr>
        <w:tc>
          <w:tcPr>
            <w:tcW w:w="1152" w:type="dxa"/>
            <w:shd w:val="clear" w:color="auto" w:fill="EDEDED"/>
            <w:tcMar>
              <w:top w:w="0" w:type="dxa"/>
              <w:left w:w="144" w:type="dxa"/>
              <w:bottom w:w="0" w:type="dxa"/>
              <w:right w:w="0" w:type="dxa"/>
            </w:tcMar>
            <w:hideMark/>
          </w:tcPr>
          <w:p w14:paraId="0EC68723"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713AFDCA"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7F27116F"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18D4D4A0"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43" w:history="1">
              <w:r w:rsidR="00D246A9">
                <w:rPr>
                  <w:rStyle w:val="Hyperlink"/>
                  <w:rFonts w:ascii="Arial" w:hAnsi="Arial" w:cs="Arial"/>
                  <w:sz w:val="18"/>
                  <w:szCs w:val="18"/>
                </w:rPr>
                <w:t>Shareholders Entitled to Vote; Quorum</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37EDB6FF" w14:textId="1949A3AE"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80</w:t>
            </w:r>
            <w:r>
              <w:rPr>
                <w:rFonts w:ascii="Arial" w:hAnsi="Arial" w:cs="Arial"/>
                <w:sz w:val="18"/>
                <w:szCs w:val="18"/>
              </w:rPr>
              <w:tab/>
            </w:r>
          </w:p>
        </w:tc>
      </w:tr>
      <w:tr w:rsidR="00D246A9" w14:paraId="5DA6E780" w14:textId="77777777" w:rsidTr="00FE0A0A">
        <w:trPr>
          <w:trHeight w:val="120"/>
        </w:trPr>
        <w:tc>
          <w:tcPr>
            <w:tcW w:w="1152" w:type="dxa"/>
            <w:shd w:val="clear" w:color="auto" w:fill="EDEDED"/>
            <w:vAlign w:val="center"/>
            <w:hideMark/>
          </w:tcPr>
          <w:p w14:paraId="434778EA"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27F69235"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3953D5FE"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604549D6"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5D2E8B67" w14:textId="77777777" w:rsidR="00D246A9" w:rsidRDefault="00D246A9">
            <w:pPr>
              <w:rPr>
                <w:rFonts w:ascii="Arial" w:hAnsi="Arial" w:cs="Arial"/>
                <w:sz w:val="2"/>
                <w:szCs w:val="2"/>
              </w:rPr>
            </w:pPr>
            <w:r>
              <w:rPr>
                <w:rFonts w:ascii="Arial" w:hAnsi="Arial" w:cs="Arial"/>
                <w:sz w:val="2"/>
                <w:szCs w:val="2"/>
              </w:rPr>
              <w:t> </w:t>
            </w:r>
          </w:p>
        </w:tc>
      </w:tr>
      <w:tr w:rsidR="00D246A9" w14:paraId="72E93719" w14:textId="77777777" w:rsidTr="00647B28">
        <w:trPr>
          <w:cantSplit/>
        </w:trPr>
        <w:tc>
          <w:tcPr>
            <w:tcW w:w="1152" w:type="dxa"/>
            <w:shd w:val="clear" w:color="auto" w:fill="EDEDED"/>
            <w:tcMar>
              <w:top w:w="0" w:type="dxa"/>
              <w:left w:w="144" w:type="dxa"/>
              <w:bottom w:w="0" w:type="dxa"/>
              <w:right w:w="0" w:type="dxa"/>
            </w:tcMar>
            <w:hideMark/>
          </w:tcPr>
          <w:p w14:paraId="670C07B8"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5390FF1A"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7C975970"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554F2B73" w14:textId="77777777" w:rsidR="00D246A9" w:rsidRDefault="00115F5B" w:rsidP="00FE0A0A">
            <w:pPr>
              <w:pStyle w:val="NormalWeb"/>
              <w:tabs>
                <w:tab w:val="right" w:leader="dot" w:pos="5400"/>
              </w:tabs>
              <w:spacing w:before="0" w:beforeAutospacing="0" w:after="0" w:afterAutospacing="0"/>
              <w:ind w:left="586"/>
              <w:rPr>
                <w:rFonts w:ascii="Arial" w:hAnsi="Arial" w:cs="Arial"/>
                <w:sz w:val="18"/>
                <w:szCs w:val="18"/>
              </w:rPr>
            </w:pPr>
            <w:hyperlink w:anchor="toc356108_44" w:history="1">
              <w:r w:rsidR="00D246A9">
                <w:rPr>
                  <w:rStyle w:val="Hyperlink"/>
                  <w:rFonts w:ascii="Arial" w:hAnsi="Arial" w:cs="Arial"/>
                  <w:sz w:val="18"/>
                  <w:szCs w:val="18"/>
                </w:rPr>
                <w:t>Vote Required; Effect of Abstentions and Broker</w:t>
              </w:r>
              <w:r w:rsidR="00D246A9">
                <w:rPr>
                  <w:rFonts w:ascii="Arial" w:hAnsi="Arial" w:cs="Arial"/>
                  <w:color w:val="0000FF"/>
                  <w:sz w:val="18"/>
                  <w:szCs w:val="18"/>
                  <w:u w:val="single"/>
                </w:rPr>
                <w:br/>
              </w:r>
              <w:r w:rsidR="00D246A9">
                <w:rPr>
                  <w:rStyle w:val="Hyperlink"/>
                  <w:rFonts w:ascii="Arial" w:hAnsi="Arial" w:cs="Arial"/>
                  <w:sz w:val="18"/>
                  <w:szCs w:val="18"/>
                </w:rPr>
                <w:t>Non-Votes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5942CE17" w14:textId="00A6F548"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81</w:t>
            </w:r>
            <w:r>
              <w:rPr>
                <w:rFonts w:ascii="Arial" w:hAnsi="Arial" w:cs="Arial"/>
                <w:sz w:val="18"/>
                <w:szCs w:val="18"/>
              </w:rPr>
              <w:tab/>
            </w:r>
          </w:p>
        </w:tc>
      </w:tr>
      <w:tr w:rsidR="00D246A9" w14:paraId="19E491DF" w14:textId="77777777" w:rsidTr="00FE0A0A">
        <w:trPr>
          <w:trHeight w:val="120"/>
        </w:trPr>
        <w:tc>
          <w:tcPr>
            <w:tcW w:w="1152" w:type="dxa"/>
            <w:shd w:val="clear" w:color="auto" w:fill="EDEDED"/>
            <w:vAlign w:val="center"/>
            <w:hideMark/>
          </w:tcPr>
          <w:p w14:paraId="77F3A5C0"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592AB7B3"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56D63F18"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743F593A"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3D4EFA49" w14:textId="77777777" w:rsidR="00D246A9" w:rsidRDefault="00D246A9">
            <w:pPr>
              <w:rPr>
                <w:rFonts w:ascii="Arial" w:hAnsi="Arial" w:cs="Arial"/>
                <w:sz w:val="2"/>
                <w:szCs w:val="2"/>
              </w:rPr>
            </w:pPr>
            <w:r>
              <w:rPr>
                <w:rFonts w:ascii="Arial" w:hAnsi="Arial" w:cs="Arial"/>
                <w:sz w:val="2"/>
                <w:szCs w:val="2"/>
              </w:rPr>
              <w:t> </w:t>
            </w:r>
          </w:p>
        </w:tc>
      </w:tr>
      <w:tr w:rsidR="00D246A9" w14:paraId="31F047E3" w14:textId="77777777" w:rsidTr="00647B28">
        <w:trPr>
          <w:cantSplit/>
        </w:trPr>
        <w:tc>
          <w:tcPr>
            <w:tcW w:w="1152" w:type="dxa"/>
            <w:shd w:val="clear" w:color="auto" w:fill="EDEDED"/>
            <w:tcMar>
              <w:top w:w="0" w:type="dxa"/>
              <w:left w:w="144" w:type="dxa"/>
              <w:bottom w:w="0" w:type="dxa"/>
              <w:right w:w="0" w:type="dxa"/>
            </w:tcMar>
            <w:hideMark/>
          </w:tcPr>
          <w:p w14:paraId="70BCD932"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17E5546B"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53E44D15"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786E1204" w14:textId="77777777" w:rsidR="00D246A9" w:rsidRDefault="00115F5B" w:rsidP="00FE0A0A">
            <w:pPr>
              <w:pStyle w:val="NormalWeb"/>
              <w:tabs>
                <w:tab w:val="right" w:leader="dot" w:pos="5400"/>
              </w:tabs>
              <w:spacing w:before="0" w:beforeAutospacing="0" w:after="0" w:afterAutospacing="0"/>
              <w:ind w:left="586"/>
              <w:rPr>
                <w:rFonts w:ascii="Arial" w:hAnsi="Arial" w:cs="Arial"/>
                <w:sz w:val="18"/>
                <w:szCs w:val="18"/>
              </w:rPr>
            </w:pPr>
            <w:hyperlink w:anchor="toc356108_45" w:history="1">
              <w:r w:rsidR="00D246A9">
                <w:rPr>
                  <w:rStyle w:val="Hyperlink"/>
                  <w:rFonts w:ascii="Arial" w:hAnsi="Arial" w:cs="Arial"/>
                  <w:sz w:val="18"/>
                  <w:szCs w:val="18"/>
                </w:rPr>
                <w:t>Vote Confidentiality</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31B6192B" w14:textId="2E6B988C"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81</w:t>
            </w:r>
            <w:r>
              <w:rPr>
                <w:rFonts w:ascii="Arial" w:hAnsi="Arial" w:cs="Arial"/>
                <w:sz w:val="18"/>
                <w:szCs w:val="18"/>
              </w:rPr>
              <w:tab/>
            </w:r>
          </w:p>
        </w:tc>
      </w:tr>
      <w:tr w:rsidR="00D246A9" w14:paraId="4D642142" w14:textId="77777777" w:rsidTr="00FE0A0A">
        <w:trPr>
          <w:trHeight w:val="120"/>
        </w:trPr>
        <w:tc>
          <w:tcPr>
            <w:tcW w:w="1152" w:type="dxa"/>
            <w:shd w:val="clear" w:color="auto" w:fill="EDEDED"/>
            <w:vAlign w:val="center"/>
            <w:hideMark/>
          </w:tcPr>
          <w:p w14:paraId="6A028AF5"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7E99BB62"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6AB68B65"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780E9800"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62EA30EF" w14:textId="77777777" w:rsidR="00D246A9" w:rsidRDefault="00D246A9">
            <w:pPr>
              <w:rPr>
                <w:rFonts w:ascii="Arial" w:hAnsi="Arial" w:cs="Arial"/>
                <w:sz w:val="2"/>
                <w:szCs w:val="2"/>
              </w:rPr>
            </w:pPr>
            <w:r>
              <w:rPr>
                <w:rFonts w:ascii="Arial" w:hAnsi="Arial" w:cs="Arial"/>
                <w:sz w:val="2"/>
                <w:szCs w:val="2"/>
              </w:rPr>
              <w:t> </w:t>
            </w:r>
          </w:p>
        </w:tc>
      </w:tr>
      <w:tr w:rsidR="00D246A9" w14:paraId="31B7D097" w14:textId="77777777" w:rsidTr="00647B28">
        <w:trPr>
          <w:cantSplit/>
        </w:trPr>
        <w:tc>
          <w:tcPr>
            <w:tcW w:w="1152" w:type="dxa"/>
            <w:shd w:val="clear" w:color="auto" w:fill="EDEDED"/>
            <w:tcMar>
              <w:top w:w="0" w:type="dxa"/>
              <w:left w:w="144" w:type="dxa"/>
              <w:bottom w:w="0" w:type="dxa"/>
              <w:right w:w="0" w:type="dxa"/>
            </w:tcMar>
            <w:hideMark/>
          </w:tcPr>
          <w:p w14:paraId="155CB20D"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202764BB"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225022C4"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775281F5"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46" w:history="1">
              <w:r w:rsidR="00D246A9">
                <w:rPr>
                  <w:rStyle w:val="Hyperlink"/>
                  <w:rFonts w:ascii="Arial" w:hAnsi="Arial" w:cs="Arial"/>
                  <w:sz w:val="18"/>
                  <w:szCs w:val="18"/>
                </w:rPr>
                <w:t>Tabulation of Votes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33507C28" w14:textId="2C0E322A"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81</w:t>
            </w:r>
            <w:r>
              <w:rPr>
                <w:rFonts w:ascii="Arial" w:hAnsi="Arial" w:cs="Arial"/>
                <w:sz w:val="18"/>
                <w:szCs w:val="18"/>
              </w:rPr>
              <w:tab/>
            </w:r>
          </w:p>
        </w:tc>
      </w:tr>
      <w:tr w:rsidR="00D246A9" w14:paraId="5F96ACF3" w14:textId="77777777" w:rsidTr="00FE0A0A">
        <w:trPr>
          <w:trHeight w:val="120"/>
        </w:trPr>
        <w:tc>
          <w:tcPr>
            <w:tcW w:w="1152" w:type="dxa"/>
            <w:shd w:val="clear" w:color="auto" w:fill="EDEDED"/>
            <w:vAlign w:val="center"/>
            <w:hideMark/>
          </w:tcPr>
          <w:p w14:paraId="73CA0453"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2814CB55"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40C93400"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01DCBFB7"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0CB38F8C" w14:textId="77777777" w:rsidR="00D246A9" w:rsidRDefault="00D246A9">
            <w:pPr>
              <w:rPr>
                <w:rFonts w:ascii="Arial" w:hAnsi="Arial" w:cs="Arial"/>
                <w:sz w:val="2"/>
                <w:szCs w:val="2"/>
              </w:rPr>
            </w:pPr>
            <w:r>
              <w:rPr>
                <w:rFonts w:ascii="Arial" w:hAnsi="Arial" w:cs="Arial"/>
                <w:sz w:val="2"/>
                <w:szCs w:val="2"/>
              </w:rPr>
              <w:t> </w:t>
            </w:r>
          </w:p>
        </w:tc>
      </w:tr>
      <w:tr w:rsidR="00D246A9" w14:paraId="2782F885" w14:textId="77777777" w:rsidTr="00647B28">
        <w:trPr>
          <w:cantSplit/>
        </w:trPr>
        <w:tc>
          <w:tcPr>
            <w:tcW w:w="1152" w:type="dxa"/>
            <w:shd w:val="clear" w:color="auto" w:fill="EDEDED"/>
            <w:tcMar>
              <w:top w:w="0" w:type="dxa"/>
              <w:left w:w="144" w:type="dxa"/>
              <w:bottom w:w="0" w:type="dxa"/>
              <w:right w:w="0" w:type="dxa"/>
            </w:tcMar>
            <w:hideMark/>
          </w:tcPr>
          <w:p w14:paraId="3275D4DD"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6D73F0BC"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13E73CF5"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91A42C5"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47" w:history="1">
              <w:r w:rsidR="00D246A9">
                <w:rPr>
                  <w:rStyle w:val="Hyperlink"/>
                  <w:rFonts w:ascii="Arial" w:hAnsi="Arial" w:cs="Arial"/>
                  <w:sz w:val="18"/>
                  <w:szCs w:val="18"/>
                </w:rPr>
                <w:t>Where to Find More Proxy Voting Information</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6F804925" w14:textId="5FBEEF38"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81</w:t>
            </w:r>
            <w:r>
              <w:rPr>
                <w:rFonts w:ascii="Arial" w:hAnsi="Arial" w:cs="Arial"/>
                <w:sz w:val="18"/>
                <w:szCs w:val="18"/>
              </w:rPr>
              <w:tab/>
            </w:r>
          </w:p>
        </w:tc>
      </w:tr>
      <w:tr w:rsidR="00D246A9" w14:paraId="1F2B4988" w14:textId="77777777" w:rsidTr="00FE0A0A">
        <w:trPr>
          <w:trHeight w:val="120"/>
        </w:trPr>
        <w:tc>
          <w:tcPr>
            <w:tcW w:w="1152" w:type="dxa"/>
            <w:shd w:val="clear" w:color="auto" w:fill="EDEDED"/>
            <w:vAlign w:val="center"/>
            <w:hideMark/>
          </w:tcPr>
          <w:p w14:paraId="6684C554"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0E931E81"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3D05FF6C"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2A24B3CB"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5D123941" w14:textId="77777777" w:rsidR="00D246A9" w:rsidRDefault="00D246A9">
            <w:pPr>
              <w:rPr>
                <w:rFonts w:ascii="Arial" w:hAnsi="Arial" w:cs="Arial"/>
                <w:sz w:val="2"/>
                <w:szCs w:val="2"/>
              </w:rPr>
            </w:pPr>
            <w:r>
              <w:rPr>
                <w:rFonts w:ascii="Arial" w:hAnsi="Arial" w:cs="Arial"/>
                <w:sz w:val="2"/>
                <w:szCs w:val="2"/>
              </w:rPr>
              <w:t> </w:t>
            </w:r>
          </w:p>
        </w:tc>
      </w:tr>
      <w:tr w:rsidR="00D246A9" w14:paraId="4D46798D" w14:textId="77777777" w:rsidTr="00647B28">
        <w:trPr>
          <w:cantSplit/>
        </w:trPr>
        <w:tc>
          <w:tcPr>
            <w:tcW w:w="1152" w:type="dxa"/>
            <w:shd w:val="clear" w:color="auto" w:fill="EDEDED"/>
            <w:tcMar>
              <w:top w:w="0" w:type="dxa"/>
              <w:left w:w="144" w:type="dxa"/>
              <w:bottom w:w="0" w:type="dxa"/>
              <w:right w:w="0" w:type="dxa"/>
            </w:tcMar>
            <w:hideMark/>
          </w:tcPr>
          <w:p w14:paraId="5AB0B4DB"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48171637"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38BC21F5"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246F9603" w14:textId="77777777" w:rsidR="00D246A9" w:rsidRDefault="00115F5B" w:rsidP="00FE0A0A">
            <w:pPr>
              <w:pStyle w:val="NormalWeb"/>
              <w:tabs>
                <w:tab w:val="right" w:leader="dot" w:pos="5400"/>
              </w:tabs>
              <w:spacing w:before="0" w:beforeAutospacing="0" w:after="0" w:afterAutospacing="0"/>
              <w:ind w:left="826" w:hanging="240"/>
              <w:rPr>
                <w:rFonts w:ascii="Arial" w:hAnsi="Arial" w:cs="Arial"/>
                <w:sz w:val="18"/>
                <w:szCs w:val="18"/>
              </w:rPr>
            </w:pPr>
            <w:hyperlink w:anchor="toc356108_48" w:history="1">
              <w:r w:rsidR="00D246A9">
                <w:rPr>
                  <w:rStyle w:val="Hyperlink"/>
                  <w:rFonts w:ascii="Arial" w:hAnsi="Arial" w:cs="Arial"/>
                  <w:sz w:val="18"/>
                  <w:szCs w:val="18"/>
                </w:rPr>
                <w:t>Where to Find our Corporate Governance Documents</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67DABB0B" w14:textId="31F3A66B"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82</w:t>
            </w:r>
            <w:r>
              <w:rPr>
                <w:rFonts w:ascii="Arial" w:hAnsi="Arial" w:cs="Arial"/>
                <w:sz w:val="18"/>
                <w:szCs w:val="18"/>
              </w:rPr>
              <w:tab/>
            </w:r>
          </w:p>
        </w:tc>
      </w:tr>
      <w:tr w:rsidR="00D246A9" w14:paraId="3DCD7B1F" w14:textId="77777777" w:rsidTr="00FE0A0A">
        <w:trPr>
          <w:trHeight w:val="120"/>
        </w:trPr>
        <w:tc>
          <w:tcPr>
            <w:tcW w:w="1152" w:type="dxa"/>
            <w:shd w:val="clear" w:color="auto" w:fill="EDEDED"/>
            <w:vAlign w:val="center"/>
            <w:hideMark/>
          </w:tcPr>
          <w:p w14:paraId="23B1E6EC"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7AF4B742"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192762C7"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17053341"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3D8BF89D" w14:textId="77777777" w:rsidR="00D246A9" w:rsidRDefault="00D246A9">
            <w:pPr>
              <w:rPr>
                <w:rFonts w:ascii="Arial" w:hAnsi="Arial" w:cs="Arial"/>
                <w:sz w:val="2"/>
                <w:szCs w:val="2"/>
              </w:rPr>
            </w:pPr>
            <w:r>
              <w:rPr>
                <w:rFonts w:ascii="Arial" w:hAnsi="Arial" w:cs="Arial"/>
                <w:sz w:val="2"/>
                <w:szCs w:val="2"/>
              </w:rPr>
              <w:t> </w:t>
            </w:r>
          </w:p>
        </w:tc>
      </w:tr>
      <w:tr w:rsidR="00D246A9" w14:paraId="5FE85AC1" w14:textId="77777777" w:rsidTr="00647B28">
        <w:trPr>
          <w:cantSplit/>
        </w:trPr>
        <w:tc>
          <w:tcPr>
            <w:tcW w:w="1152" w:type="dxa"/>
            <w:shd w:val="clear" w:color="auto" w:fill="EDEDED"/>
            <w:tcMar>
              <w:top w:w="0" w:type="dxa"/>
              <w:left w:w="144" w:type="dxa"/>
              <w:bottom w:w="0" w:type="dxa"/>
              <w:right w:w="0" w:type="dxa"/>
            </w:tcMar>
            <w:hideMark/>
          </w:tcPr>
          <w:p w14:paraId="0EF9372C"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359" w:type="dxa"/>
            <w:shd w:val="clear" w:color="auto" w:fill="EDEDED"/>
            <w:tcMar>
              <w:top w:w="0" w:type="dxa"/>
              <w:left w:w="144" w:type="dxa"/>
              <w:bottom w:w="0" w:type="dxa"/>
              <w:right w:w="0" w:type="dxa"/>
            </w:tcMar>
            <w:vAlign w:val="bottom"/>
            <w:hideMark/>
          </w:tcPr>
          <w:p w14:paraId="09C63D79" w14:textId="77777777" w:rsidR="00D246A9" w:rsidRDefault="00D246A9">
            <w:pPr>
              <w:pStyle w:val="la2"/>
              <w:rPr>
                <w:rFonts w:ascii="Arial" w:hAnsi="Arial" w:cs="Arial"/>
                <w:sz w:val="18"/>
                <w:szCs w:val="18"/>
              </w:rPr>
            </w:pPr>
            <w:r>
              <w:rPr>
                <w:rFonts w:ascii="Arial" w:hAnsi="Arial" w:cs="Arial"/>
                <w:sz w:val="18"/>
                <w:szCs w:val="18"/>
              </w:rPr>
              <w:t> </w:t>
            </w:r>
          </w:p>
        </w:tc>
        <w:tc>
          <w:tcPr>
            <w:tcW w:w="201" w:type="dxa"/>
            <w:shd w:val="clear" w:color="auto" w:fill="EDEDED"/>
            <w:tcMar>
              <w:top w:w="0" w:type="dxa"/>
              <w:left w:w="144" w:type="dxa"/>
              <w:bottom w:w="0" w:type="dxa"/>
              <w:right w:w="0" w:type="dxa"/>
            </w:tcMar>
            <w:vAlign w:val="bottom"/>
            <w:hideMark/>
          </w:tcPr>
          <w:p w14:paraId="1530FE10" w14:textId="77777777" w:rsidR="00D246A9" w:rsidRDefault="00D246A9">
            <w:pPr>
              <w:pStyle w:val="la2"/>
              <w:rPr>
                <w:rFonts w:ascii="Arial" w:hAnsi="Arial" w:cs="Arial"/>
                <w:sz w:val="18"/>
                <w:szCs w:val="18"/>
              </w:rPr>
            </w:pPr>
            <w:r>
              <w:rPr>
                <w:rFonts w:ascii="Arial" w:hAnsi="Arial" w:cs="Arial"/>
                <w:sz w:val="18"/>
                <w:szCs w:val="18"/>
              </w:rPr>
              <w:t> </w:t>
            </w:r>
          </w:p>
        </w:tc>
        <w:tc>
          <w:tcPr>
            <w:tcW w:w="5400" w:type="dxa"/>
            <w:vAlign w:val="bottom"/>
            <w:hideMark/>
          </w:tcPr>
          <w:p w14:paraId="138F5AA5" w14:textId="77777777" w:rsidR="00D246A9"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49" w:history="1">
              <w:r w:rsidR="00D246A9">
                <w:rPr>
                  <w:rStyle w:val="Hyperlink"/>
                  <w:rFonts w:ascii="Arial" w:hAnsi="Arial" w:cs="Arial"/>
                  <w:sz w:val="18"/>
                  <w:szCs w:val="18"/>
                </w:rPr>
                <w:t>Proposals by Shareholders for 2024 Annual Meeting</w:t>
              </w:r>
            </w:hyperlink>
            <w:r w:rsidR="00D246A9">
              <w:rPr>
                <w:rFonts w:ascii="Arial" w:hAnsi="Arial" w:cs="Arial"/>
                <w:sz w:val="18"/>
                <w:szCs w:val="18"/>
              </w:rPr>
              <w:tab/>
            </w:r>
          </w:p>
        </w:tc>
        <w:tc>
          <w:tcPr>
            <w:tcW w:w="688" w:type="dxa"/>
            <w:noWrap/>
            <w:tcMar>
              <w:top w:w="0" w:type="dxa"/>
              <w:left w:w="144" w:type="dxa"/>
              <w:bottom w:w="0" w:type="dxa"/>
              <w:right w:w="0" w:type="dxa"/>
            </w:tcMar>
            <w:vAlign w:val="bottom"/>
            <w:hideMark/>
          </w:tcPr>
          <w:p w14:paraId="7D953392" w14:textId="334677E9" w:rsidR="00D246A9" w:rsidRDefault="00D246A9">
            <w:pPr>
              <w:pStyle w:val="NormalWeb"/>
              <w:tabs>
                <w:tab w:val="right" w:pos="500"/>
                <w:tab w:val="decimal" w:pos="540"/>
              </w:tabs>
              <w:spacing w:before="0" w:beforeAutospacing="0" w:after="2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82</w:t>
            </w:r>
            <w:r>
              <w:rPr>
                <w:rFonts w:ascii="Arial" w:hAnsi="Arial" w:cs="Arial"/>
                <w:sz w:val="18"/>
                <w:szCs w:val="18"/>
              </w:rPr>
              <w:tab/>
            </w:r>
          </w:p>
        </w:tc>
      </w:tr>
      <w:tr w:rsidR="00D246A9" w14:paraId="32D55DD0" w14:textId="77777777" w:rsidTr="00FE0A0A">
        <w:trPr>
          <w:trHeight w:val="120"/>
        </w:trPr>
        <w:tc>
          <w:tcPr>
            <w:tcW w:w="1152" w:type="dxa"/>
            <w:shd w:val="clear" w:color="auto" w:fill="EDEDED"/>
            <w:vAlign w:val="center"/>
            <w:hideMark/>
          </w:tcPr>
          <w:p w14:paraId="6FEE7B8C" w14:textId="77777777" w:rsidR="00D246A9" w:rsidRDefault="00D246A9">
            <w:pPr>
              <w:rPr>
                <w:rFonts w:ascii="Arial" w:hAnsi="Arial" w:cs="Arial"/>
                <w:sz w:val="2"/>
                <w:szCs w:val="2"/>
              </w:rPr>
            </w:pPr>
            <w:r>
              <w:rPr>
                <w:rFonts w:ascii="Arial" w:hAnsi="Arial" w:cs="Arial"/>
                <w:sz w:val="2"/>
                <w:szCs w:val="2"/>
              </w:rPr>
              <w:t> </w:t>
            </w:r>
          </w:p>
        </w:tc>
        <w:tc>
          <w:tcPr>
            <w:tcW w:w="3359" w:type="dxa"/>
            <w:shd w:val="clear" w:color="auto" w:fill="EDEDED"/>
            <w:vAlign w:val="center"/>
            <w:hideMark/>
          </w:tcPr>
          <w:p w14:paraId="2B06971B" w14:textId="77777777" w:rsidR="00D246A9" w:rsidRDefault="00D246A9">
            <w:pPr>
              <w:rPr>
                <w:rFonts w:ascii="Arial" w:hAnsi="Arial" w:cs="Arial"/>
                <w:sz w:val="2"/>
                <w:szCs w:val="2"/>
              </w:rPr>
            </w:pPr>
            <w:r>
              <w:rPr>
                <w:rFonts w:ascii="Arial" w:hAnsi="Arial" w:cs="Arial"/>
                <w:sz w:val="2"/>
                <w:szCs w:val="2"/>
              </w:rPr>
              <w:t> </w:t>
            </w:r>
          </w:p>
        </w:tc>
        <w:tc>
          <w:tcPr>
            <w:tcW w:w="201" w:type="dxa"/>
            <w:shd w:val="clear" w:color="auto" w:fill="EDEDED"/>
            <w:vAlign w:val="center"/>
            <w:hideMark/>
          </w:tcPr>
          <w:p w14:paraId="36DFBA5B" w14:textId="77777777" w:rsidR="00D246A9" w:rsidRDefault="00D246A9">
            <w:pPr>
              <w:rPr>
                <w:rFonts w:ascii="Arial" w:hAnsi="Arial" w:cs="Arial"/>
                <w:sz w:val="2"/>
                <w:szCs w:val="2"/>
              </w:rPr>
            </w:pPr>
            <w:r>
              <w:rPr>
                <w:rFonts w:ascii="Arial" w:hAnsi="Arial" w:cs="Arial"/>
                <w:sz w:val="2"/>
                <w:szCs w:val="2"/>
              </w:rPr>
              <w:t> </w:t>
            </w:r>
          </w:p>
        </w:tc>
        <w:tc>
          <w:tcPr>
            <w:tcW w:w="5400" w:type="dxa"/>
            <w:vAlign w:val="center"/>
            <w:hideMark/>
          </w:tcPr>
          <w:p w14:paraId="3FFCFCD7" w14:textId="77777777" w:rsidR="00D246A9" w:rsidRDefault="00D246A9">
            <w:pPr>
              <w:rPr>
                <w:rFonts w:ascii="Arial" w:hAnsi="Arial" w:cs="Arial"/>
                <w:sz w:val="2"/>
                <w:szCs w:val="2"/>
              </w:rPr>
            </w:pPr>
            <w:r>
              <w:rPr>
                <w:rFonts w:ascii="Arial" w:hAnsi="Arial" w:cs="Arial"/>
                <w:sz w:val="2"/>
                <w:szCs w:val="2"/>
              </w:rPr>
              <w:t> </w:t>
            </w:r>
          </w:p>
        </w:tc>
        <w:tc>
          <w:tcPr>
            <w:tcW w:w="688" w:type="dxa"/>
            <w:vAlign w:val="center"/>
            <w:hideMark/>
          </w:tcPr>
          <w:p w14:paraId="677C9E64" w14:textId="77777777" w:rsidR="00D246A9" w:rsidRDefault="00D246A9">
            <w:pPr>
              <w:rPr>
                <w:rFonts w:ascii="Arial" w:hAnsi="Arial" w:cs="Arial"/>
                <w:sz w:val="2"/>
                <w:szCs w:val="2"/>
              </w:rPr>
            </w:pPr>
            <w:r>
              <w:rPr>
                <w:rFonts w:ascii="Arial" w:hAnsi="Arial" w:cs="Arial"/>
                <w:sz w:val="2"/>
                <w:szCs w:val="2"/>
              </w:rPr>
              <w:t> </w:t>
            </w:r>
          </w:p>
        </w:tc>
      </w:tr>
      <w:tr w:rsidR="00D246A9" w14:paraId="2BCBEEB2" w14:textId="77777777" w:rsidTr="00FE0A0A">
        <w:trPr>
          <w:cantSplit/>
        </w:trPr>
        <w:tc>
          <w:tcPr>
            <w:tcW w:w="1152" w:type="dxa"/>
            <w:tcBorders>
              <w:bottom w:val="single" w:sz="6" w:space="0" w:color="0075C9"/>
            </w:tcBorders>
            <w:shd w:val="clear" w:color="auto" w:fill="EDEDED"/>
            <w:hideMark/>
          </w:tcPr>
          <w:p w14:paraId="3E7CB53A" w14:textId="77777777" w:rsidR="00D246A9" w:rsidRDefault="00D246A9">
            <w:pPr>
              <w:rPr>
                <w:rFonts w:ascii="Arial" w:hAnsi="Arial" w:cs="Arial"/>
                <w:sz w:val="2"/>
                <w:szCs w:val="2"/>
              </w:rPr>
            </w:pPr>
          </w:p>
        </w:tc>
        <w:tc>
          <w:tcPr>
            <w:tcW w:w="3359" w:type="dxa"/>
            <w:tcBorders>
              <w:bottom w:val="single" w:sz="6" w:space="0" w:color="0075C9"/>
            </w:tcBorders>
            <w:shd w:val="clear" w:color="auto" w:fill="EDEDED"/>
            <w:noWrap/>
            <w:tcMar>
              <w:top w:w="0" w:type="dxa"/>
              <w:left w:w="144" w:type="dxa"/>
              <w:bottom w:w="0" w:type="dxa"/>
              <w:right w:w="0" w:type="dxa"/>
            </w:tcMar>
            <w:vAlign w:val="bottom"/>
            <w:hideMark/>
          </w:tcPr>
          <w:p w14:paraId="5141428B" w14:textId="77777777" w:rsidR="00D246A9" w:rsidRDefault="00D246A9">
            <w:pPr>
              <w:rPr>
                <w:sz w:val="20"/>
              </w:rPr>
            </w:pPr>
          </w:p>
        </w:tc>
        <w:tc>
          <w:tcPr>
            <w:tcW w:w="201" w:type="dxa"/>
            <w:tcBorders>
              <w:bottom w:val="single" w:sz="6" w:space="0" w:color="0075C9"/>
            </w:tcBorders>
            <w:shd w:val="clear" w:color="auto" w:fill="EDEDED"/>
            <w:noWrap/>
            <w:tcMar>
              <w:top w:w="0" w:type="dxa"/>
              <w:left w:w="144" w:type="dxa"/>
              <w:bottom w:w="0" w:type="dxa"/>
              <w:right w:w="0" w:type="dxa"/>
            </w:tcMar>
            <w:vAlign w:val="bottom"/>
            <w:hideMark/>
          </w:tcPr>
          <w:p w14:paraId="4FA2AB7B" w14:textId="77777777" w:rsidR="00D246A9" w:rsidRDefault="00D246A9">
            <w:pPr>
              <w:rPr>
                <w:sz w:val="20"/>
              </w:rPr>
            </w:pPr>
          </w:p>
        </w:tc>
        <w:tc>
          <w:tcPr>
            <w:tcW w:w="5400" w:type="dxa"/>
            <w:tcBorders>
              <w:bottom w:val="single" w:sz="6" w:space="0" w:color="0075C9"/>
            </w:tcBorders>
            <w:vAlign w:val="bottom"/>
            <w:hideMark/>
          </w:tcPr>
          <w:p w14:paraId="2E99777C" w14:textId="77777777" w:rsidR="00D246A9" w:rsidRPr="00306F7C" w:rsidRDefault="00115F5B" w:rsidP="00FE0A0A">
            <w:pPr>
              <w:pStyle w:val="NormalWeb"/>
              <w:tabs>
                <w:tab w:val="right" w:leader="dot" w:pos="5400"/>
              </w:tabs>
              <w:spacing w:before="0" w:beforeAutospacing="0" w:after="0" w:afterAutospacing="0"/>
              <w:ind w:left="346" w:hanging="240"/>
              <w:rPr>
                <w:rFonts w:ascii="Arial" w:hAnsi="Arial" w:cs="Arial"/>
                <w:sz w:val="18"/>
                <w:szCs w:val="18"/>
              </w:rPr>
            </w:pPr>
            <w:hyperlink w:anchor="toc356108_50" w:history="1">
              <w:r w:rsidR="00D246A9">
                <w:rPr>
                  <w:rStyle w:val="Hyperlink"/>
                  <w:rFonts w:ascii="Arial" w:hAnsi="Arial" w:cs="Arial"/>
                  <w:sz w:val="18"/>
                  <w:szCs w:val="18"/>
                </w:rPr>
                <w:t>Other Business</w:t>
              </w:r>
            </w:hyperlink>
            <w:r w:rsidR="00D246A9">
              <w:rPr>
                <w:rFonts w:ascii="Arial" w:hAnsi="Arial" w:cs="Arial"/>
                <w:sz w:val="18"/>
                <w:szCs w:val="18"/>
              </w:rPr>
              <w:tab/>
            </w:r>
          </w:p>
          <w:p w14:paraId="508995C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88" w:type="dxa"/>
            <w:tcBorders>
              <w:bottom w:val="single" w:sz="6" w:space="0" w:color="0075C9"/>
            </w:tcBorders>
            <w:noWrap/>
            <w:tcMar>
              <w:top w:w="0" w:type="dxa"/>
              <w:left w:w="144" w:type="dxa"/>
              <w:bottom w:w="0" w:type="dxa"/>
              <w:right w:w="0" w:type="dxa"/>
            </w:tcMar>
            <w:vAlign w:val="bottom"/>
            <w:hideMark/>
          </w:tcPr>
          <w:p w14:paraId="4944DDCC" w14:textId="1B47B268" w:rsidR="00D246A9" w:rsidRDefault="00D246A9">
            <w:pPr>
              <w:pStyle w:val="NormalWeb"/>
              <w:tabs>
                <w:tab w:val="right" w:pos="500"/>
                <w:tab w:val="decimal" w:pos="540"/>
              </w:tabs>
              <w:spacing w:before="0" w:beforeAutospacing="0" w:after="0" w:afterAutospacing="0"/>
              <w:rPr>
                <w:rFonts w:ascii="Arial" w:hAnsi="Arial" w:cs="Arial"/>
                <w:sz w:val="18"/>
                <w:szCs w:val="18"/>
              </w:rPr>
            </w:pPr>
            <w:r>
              <w:rPr>
                <w:rFonts w:ascii="Arial" w:hAnsi="Arial" w:cs="Arial"/>
                <w:sz w:val="18"/>
                <w:szCs w:val="18"/>
              </w:rPr>
              <w:tab/>
            </w:r>
            <w:r w:rsidR="00010CCC">
              <w:rPr>
                <w:rFonts w:ascii="Arial" w:hAnsi="Arial" w:cs="Arial"/>
                <w:sz w:val="18"/>
                <w:szCs w:val="18"/>
              </w:rPr>
              <w:t>82</w:t>
            </w:r>
            <w:r>
              <w:rPr>
                <w:rFonts w:ascii="Arial" w:hAnsi="Arial" w:cs="Arial"/>
                <w:sz w:val="18"/>
                <w:szCs w:val="18"/>
              </w:rPr>
              <w:tab/>
            </w:r>
          </w:p>
          <w:p w14:paraId="71FDAC67"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bl>
    <w:p w14:paraId="4D75ED95" w14:textId="77777777" w:rsidR="00647B28" w:rsidRDefault="00647B28">
      <w:pPr>
        <w:pStyle w:val="NormalWeb"/>
        <w:spacing w:before="270" w:beforeAutospacing="0" w:after="0" w:afterAutospacing="0"/>
        <w:sectPr w:rsidR="00647B28" w:rsidSect="00306F7C">
          <w:headerReference w:type="default" r:id="rId18"/>
          <w:footerReference w:type="default" r:id="rId19"/>
          <w:pgSz w:w="12240" w:h="15840"/>
          <w:pgMar w:top="720" w:right="720" w:bottom="720" w:left="720" w:header="720" w:footer="720" w:gutter="0"/>
          <w:pgNumType w:fmt="lowerRoman" w:start="1"/>
          <w:cols w:space="720"/>
          <w:docGrid w:linePitch="326"/>
        </w:sectPr>
      </w:pPr>
    </w:p>
    <w:p w14:paraId="4990DF22" w14:textId="402845C5" w:rsidR="00D246A9" w:rsidRPr="00306F7C" w:rsidRDefault="00D246A9" w:rsidP="00647B28">
      <w:pPr>
        <w:pStyle w:val="NormalWeb"/>
        <w:spacing w:before="0" w:beforeAutospacing="0" w:after="0" w:afterAutospacing="0"/>
        <w:rPr>
          <w:sz w:val="2"/>
          <w:szCs w:val="2"/>
        </w:rPr>
      </w:pPr>
      <w:r>
        <w:rPr>
          <w:sz w:val="2"/>
          <w:szCs w:val="2"/>
        </w:rPr>
        <w:t> </w:t>
      </w:r>
    </w:p>
    <w:p w14:paraId="55CCE53B" w14:textId="77777777" w:rsidR="00D246A9" w:rsidRDefault="00D246A9">
      <w:pPr>
        <w:pStyle w:val="NormalWeb"/>
        <w:spacing w:before="0" w:beforeAutospacing="0" w:after="0" w:afterAutospacing="0"/>
        <w:rPr>
          <w:rFonts w:ascii="Arial" w:hAnsi="Arial" w:cs="Arial"/>
          <w:sz w:val="38"/>
          <w:szCs w:val="38"/>
        </w:rPr>
      </w:pPr>
      <w:bookmarkStart w:id="1" w:name="toc356108_1"/>
      <w:bookmarkEnd w:id="1"/>
      <w:r>
        <w:rPr>
          <w:rFonts w:ascii="Arial" w:hAnsi="Arial" w:cs="Arial"/>
          <w:b/>
          <w:bCs/>
          <w:sz w:val="38"/>
          <w:szCs w:val="38"/>
        </w:rPr>
        <w:t xml:space="preserve">Proxy Summary </w:t>
      </w:r>
    </w:p>
    <w:p w14:paraId="3082E605" w14:textId="77777777" w:rsidR="00D246A9" w:rsidRDefault="00D246A9" w:rsidP="00647B28">
      <w:pPr>
        <w:pStyle w:val="NormalWeb"/>
        <w:spacing w:before="160" w:beforeAutospacing="0" w:after="0" w:afterAutospacing="0"/>
        <w:rPr>
          <w:rFonts w:ascii="Arial" w:hAnsi="Arial" w:cs="Arial"/>
          <w:sz w:val="18"/>
          <w:szCs w:val="18"/>
        </w:rPr>
      </w:pPr>
      <w:r>
        <w:rPr>
          <w:rFonts w:ascii="Arial" w:hAnsi="Arial" w:cs="Arial"/>
          <w:sz w:val="18"/>
          <w:szCs w:val="18"/>
        </w:rPr>
        <w:t xml:space="preserve">This summary highlights information contained elsewhere in this Proxy Statement. This summary does not contain all information you should consider. Please read this entire Proxy Statement carefully before voting. </w:t>
      </w:r>
    </w:p>
    <w:p w14:paraId="28BF22A3" w14:textId="77777777" w:rsidR="00D246A9"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Annual Shareholders Meeting </w:t>
      </w:r>
    </w:p>
    <w:p w14:paraId="47A0925E"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530"/>
        <w:gridCol w:w="3633"/>
        <w:gridCol w:w="3637"/>
      </w:tblGrid>
      <w:tr w:rsidR="00D246A9" w14:paraId="20E268AD" w14:textId="77777777" w:rsidTr="00FE0A0A">
        <w:trPr>
          <w:jc w:val="center"/>
        </w:trPr>
        <w:tc>
          <w:tcPr>
            <w:tcW w:w="3530" w:type="dxa"/>
            <w:vAlign w:val="center"/>
            <w:hideMark/>
          </w:tcPr>
          <w:p w14:paraId="761C011A" w14:textId="77777777" w:rsidR="00D246A9" w:rsidRDefault="00D246A9">
            <w:pPr>
              <w:rPr>
                <w:sz w:val="12"/>
                <w:szCs w:val="12"/>
              </w:rPr>
            </w:pPr>
          </w:p>
        </w:tc>
        <w:tc>
          <w:tcPr>
            <w:tcW w:w="3633" w:type="dxa"/>
            <w:vAlign w:val="center"/>
            <w:hideMark/>
          </w:tcPr>
          <w:p w14:paraId="2B63444C" w14:textId="77777777" w:rsidR="00D246A9" w:rsidRDefault="00D246A9">
            <w:pPr>
              <w:rPr>
                <w:sz w:val="20"/>
              </w:rPr>
            </w:pPr>
          </w:p>
        </w:tc>
        <w:tc>
          <w:tcPr>
            <w:tcW w:w="3637" w:type="dxa"/>
            <w:vAlign w:val="center"/>
            <w:hideMark/>
          </w:tcPr>
          <w:p w14:paraId="1A3FE935" w14:textId="77777777" w:rsidR="00D246A9" w:rsidRDefault="00D246A9">
            <w:pPr>
              <w:rPr>
                <w:sz w:val="20"/>
              </w:rPr>
            </w:pPr>
          </w:p>
        </w:tc>
      </w:tr>
      <w:tr w:rsidR="00D246A9" w14:paraId="574EA112" w14:textId="77777777" w:rsidTr="00FE0A0A">
        <w:trPr>
          <w:cantSplit/>
          <w:jc w:val="center"/>
        </w:trPr>
        <w:tc>
          <w:tcPr>
            <w:tcW w:w="3530" w:type="dxa"/>
            <w:vMerge w:val="restart"/>
            <w:hideMark/>
          </w:tcPr>
          <w:p w14:paraId="28D68732"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Date:</w:t>
            </w:r>
            <w:r>
              <w:rPr>
                <w:rFonts w:ascii="Arial" w:hAnsi="Arial" w:cs="Arial"/>
                <w:sz w:val="18"/>
                <w:szCs w:val="18"/>
              </w:rPr>
              <w:t xml:space="preserve"> December 7, 2023</w:t>
            </w:r>
          </w:p>
          <w:p w14:paraId="490D548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1F7127F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Time:</w:t>
            </w:r>
            <w:r>
              <w:rPr>
                <w:rFonts w:ascii="Arial" w:hAnsi="Arial" w:cs="Arial"/>
                <w:sz w:val="18"/>
                <w:szCs w:val="18"/>
              </w:rPr>
              <w:t xml:space="preserve"> 8:30 a.m. Pacific Time</w:t>
            </w:r>
          </w:p>
          <w:p w14:paraId="531830C3"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62137B7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Meeting Agenda:</w:t>
            </w:r>
          </w:p>
          <w:p w14:paraId="20752B4D"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14:paraId="4A0AE7FD"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7270" w:type="dxa"/>
            <w:gridSpan w:val="2"/>
            <w:hideMark/>
          </w:tcPr>
          <w:p w14:paraId="1F72A589" w14:textId="77777777" w:rsidR="00D246A9" w:rsidRDefault="00D246A9">
            <w:pPr>
              <w:pStyle w:val="NormalWeb"/>
              <w:spacing w:before="0" w:beforeAutospacing="0" w:after="0" w:afterAutospacing="0"/>
              <w:ind w:left="240"/>
              <w:rPr>
                <w:rFonts w:ascii="Arial" w:hAnsi="Arial" w:cs="Arial"/>
                <w:sz w:val="18"/>
                <w:szCs w:val="18"/>
              </w:rPr>
            </w:pPr>
            <w:r>
              <w:rPr>
                <w:rFonts w:ascii="Arial" w:hAnsi="Arial" w:cs="Arial"/>
                <w:b/>
                <w:bCs/>
                <w:sz w:val="18"/>
                <w:szCs w:val="18"/>
              </w:rPr>
              <w:t>Place:</w:t>
            </w:r>
            <w:r>
              <w:rPr>
                <w:rFonts w:ascii="Arial" w:hAnsi="Arial" w:cs="Arial"/>
                <w:sz w:val="18"/>
                <w:szCs w:val="18"/>
              </w:rPr>
              <w:t> </w:t>
            </w:r>
            <w:r>
              <w:rPr>
                <w:rFonts w:ascii="Arial" w:hAnsi="Arial" w:cs="Arial"/>
                <w:sz w:val="18"/>
                <w:szCs w:val="18"/>
                <w:u w:val="single"/>
              </w:rPr>
              <w:t>virtualshareholdermeeting.com/MSFT23</w:t>
            </w:r>
          </w:p>
          <w:p w14:paraId="0C453D55"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D246A9" w14:paraId="152C9D5B" w14:textId="77777777" w:rsidTr="00FE0A0A">
        <w:trPr>
          <w:cantSplit/>
          <w:jc w:val="center"/>
        </w:trPr>
        <w:tc>
          <w:tcPr>
            <w:tcW w:w="3530" w:type="dxa"/>
            <w:vMerge/>
            <w:vAlign w:val="center"/>
            <w:hideMark/>
          </w:tcPr>
          <w:p w14:paraId="7E861C68" w14:textId="77777777" w:rsidR="00D246A9" w:rsidRPr="00306F7C" w:rsidRDefault="00D246A9">
            <w:pPr>
              <w:rPr>
                <w:rFonts w:ascii="Arial" w:hAnsi="Arial" w:cs="Arial"/>
                <w:szCs w:val="24"/>
              </w:rPr>
            </w:pPr>
          </w:p>
        </w:tc>
        <w:tc>
          <w:tcPr>
            <w:tcW w:w="3633" w:type="dxa"/>
            <w:hideMark/>
          </w:tcPr>
          <w:p w14:paraId="79FCBF0F" w14:textId="77777777" w:rsidR="00D246A9" w:rsidRDefault="00D246A9">
            <w:pPr>
              <w:pStyle w:val="NormalWeb"/>
              <w:spacing w:before="0" w:beforeAutospacing="0" w:after="0" w:afterAutospacing="0"/>
              <w:ind w:left="240"/>
              <w:rPr>
                <w:rFonts w:ascii="Arial" w:hAnsi="Arial" w:cs="Arial"/>
                <w:sz w:val="18"/>
                <w:szCs w:val="18"/>
              </w:rPr>
            </w:pPr>
            <w:r>
              <w:rPr>
                <w:rFonts w:ascii="Arial" w:hAnsi="Arial" w:cs="Arial"/>
                <w:b/>
                <w:bCs/>
                <w:sz w:val="18"/>
                <w:szCs w:val="18"/>
              </w:rPr>
              <w:t>Record Date:</w:t>
            </w:r>
            <w:r>
              <w:rPr>
                <w:rFonts w:ascii="Arial" w:hAnsi="Arial" w:cs="Arial"/>
                <w:sz w:val="18"/>
                <w:szCs w:val="18"/>
              </w:rPr>
              <w:t xml:space="preserve"> September 29, 2023</w:t>
            </w:r>
          </w:p>
          <w:p w14:paraId="703A9743"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12C9C613" w14:textId="77777777" w:rsidR="00D246A9" w:rsidRDefault="00D246A9">
            <w:pPr>
              <w:pStyle w:val="NormalWeb"/>
              <w:keepNext/>
              <w:spacing w:before="0" w:beforeAutospacing="0" w:after="0" w:afterAutospacing="0"/>
              <w:ind w:left="240"/>
              <w:rPr>
                <w:rFonts w:ascii="Arial" w:hAnsi="Arial" w:cs="Arial"/>
                <w:sz w:val="18"/>
                <w:szCs w:val="18"/>
              </w:rPr>
            </w:pPr>
            <w:r>
              <w:rPr>
                <w:rFonts w:ascii="Arial" w:hAnsi="Arial" w:cs="Arial"/>
                <w:b/>
                <w:bCs/>
                <w:sz w:val="18"/>
                <w:szCs w:val="18"/>
              </w:rPr>
              <w:t>Mailing Date:</w:t>
            </w:r>
          </w:p>
          <w:p w14:paraId="61C08D8F" w14:textId="77777777" w:rsidR="00D246A9" w:rsidRDefault="00D246A9">
            <w:pPr>
              <w:pStyle w:val="NormalWeb"/>
              <w:spacing w:before="0" w:beforeAutospacing="0" w:after="20" w:afterAutospacing="0"/>
              <w:ind w:left="240"/>
              <w:rPr>
                <w:rFonts w:ascii="Arial" w:hAnsi="Arial" w:cs="Arial"/>
                <w:sz w:val="18"/>
                <w:szCs w:val="18"/>
              </w:rPr>
            </w:pPr>
            <w:r>
              <w:rPr>
                <w:rFonts w:ascii="Arial" w:hAnsi="Arial" w:cs="Arial"/>
                <w:sz w:val="18"/>
                <w:szCs w:val="18"/>
              </w:rPr>
              <w:t xml:space="preserve">This Proxy Statement was first mailed to shareholders on or about </w:t>
            </w:r>
            <w:r>
              <w:rPr>
                <w:rFonts w:ascii="Arial" w:hAnsi="Arial" w:cs="Arial"/>
                <w:sz w:val="18"/>
                <w:szCs w:val="18"/>
              </w:rPr>
              <w:br/>
              <w:t>October 24, 2023.</w:t>
            </w:r>
          </w:p>
        </w:tc>
        <w:tc>
          <w:tcPr>
            <w:tcW w:w="3637" w:type="dxa"/>
            <w:hideMark/>
          </w:tcPr>
          <w:p w14:paraId="33038BCE"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Voting:</w:t>
            </w:r>
          </w:p>
          <w:p w14:paraId="2A17240C"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Shareholders as of the record date are entitled to vote. Each share of common stock of Microsoft Corporation (“Company”) is entitled to one vote for each director nominee and one vote for each proposal.</w:t>
            </w:r>
          </w:p>
          <w:p w14:paraId="54CE9B67" w14:textId="77777777" w:rsidR="00D246A9" w:rsidRDefault="00D246A9">
            <w:pPr>
              <w:pStyle w:val="NormalWeb"/>
              <w:spacing w:before="0" w:beforeAutospacing="0" w:after="20" w:afterAutospacing="0"/>
              <w:rPr>
                <w:rFonts w:ascii="Arial" w:hAnsi="Arial" w:cs="Arial"/>
                <w:sz w:val="48"/>
                <w:szCs w:val="48"/>
              </w:rPr>
            </w:pPr>
            <w:r>
              <w:rPr>
                <w:rFonts w:ascii="Arial" w:hAnsi="Arial" w:cs="Arial"/>
                <w:sz w:val="48"/>
                <w:szCs w:val="48"/>
              </w:rPr>
              <w:t> </w:t>
            </w:r>
          </w:p>
        </w:tc>
      </w:tr>
    </w:tbl>
    <w:p w14:paraId="6B9D64DA" w14:textId="77777777" w:rsidR="00D246A9" w:rsidRPr="00306F7C"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Vote in Advance of the Meeting </w:t>
      </w:r>
    </w:p>
    <w:p w14:paraId="1032F343"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07"/>
        <w:gridCol w:w="10185"/>
      </w:tblGrid>
      <w:tr w:rsidR="00D246A9" w14:paraId="1FC191A3" w14:textId="77777777" w:rsidTr="00FE0A0A">
        <w:trPr>
          <w:jc w:val="center"/>
        </w:trPr>
        <w:tc>
          <w:tcPr>
            <w:tcW w:w="507" w:type="dxa"/>
            <w:vAlign w:val="center"/>
            <w:hideMark/>
          </w:tcPr>
          <w:p w14:paraId="0DAB12C1" w14:textId="77777777" w:rsidR="00D246A9" w:rsidRDefault="00D246A9">
            <w:pPr>
              <w:rPr>
                <w:sz w:val="12"/>
                <w:szCs w:val="12"/>
              </w:rPr>
            </w:pPr>
          </w:p>
        </w:tc>
        <w:tc>
          <w:tcPr>
            <w:tcW w:w="10185" w:type="dxa"/>
            <w:vAlign w:val="center"/>
            <w:hideMark/>
          </w:tcPr>
          <w:p w14:paraId="76FB3F8A" w14:textId="77777777" w:rsidR="00D246A9" w:rsidRDefault="00D246A9">
            <w:pPr>
              <w:rPr>
                <w:sz w:val="20"/>
              </w:rPr>
            </w:pPr>
          </w:p>
        </w:tc>
      </w:tr>
      <w:tr w:rsidR="00D246A9" w14:paraId="72653D96" w14:textId="77777777" w:rsidTr="00FE0A0A">
        <w:trPr>
          <w:cantSplit/>
          <w:jc w:val="center"/>
        </w:trPr>
        <w:tc>
          <w:tcPr>
            <w:tcW w:w="507" w:type="dxa"/>
            <w:vAlign w:val="bottom"/>
            <w:hideMark/>
          </w:tcPr>
          <w:p w14:paraId="5FFCE178" w14:textId="52C6915B" w:rsidR="00D246A9" w:rsidRDefault="008F75C4">
            <w:pPr>
              <w:rPr>
                <w:rFonts w:ascii="Arial" w:hAnsi="Arial" w:cs="Arial"/>
                <w:sz w:val="18"/>
                <w:szCs w:val="18"/>
              </w:rPr>
            </w:pPr>
            <w:r>
              <w:rPr>
                <w:rFonts w:ascii="Arial" w:hAnsi="Arial" w:cs="Arial"/>
                <w:noProof/>
                <w:sz w:val="18"/>
                <w:szCs w:val="18"/>
              </w:rPr>
              <w:drawing>
                <wp:inline distT="0" distB="0" distL="0" distR="0" wp14:anchorId="0AFE1781" wp14:editId="7FA0B181">
                  <wp:extent cx="120650" cy="241300"/>
                  <wp:effectExtent l="0" t="0" r="0" b="0"/>
                  <wp:docPr id="1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241300"/>
                          </a:xfrm>
                          <a:prstGeom prst="rect">
                            <a:avLst/>
                          </a:prstGeom>
                          <a:noFill/>
                          <a:ln>
                            <a:noFill/>
                          </a:ln>
                        </pic:spPr>
                      </pic:pic>
                    </a:graphicData>
                  </a:graphic>
                </wp:inline>
              </w:drawing>
            </w:r>
          </w:p>
        </w:tc>
        <w:tc>
          <w:tcPr>
            <w:tcW w:w="10185" w:type="dxa"/>
            <w:vAlign w:val="center"/>
            <w:hideMark/>
          </w:tcPr>
          <w:p w14:paraId="0362AED6"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 xml:space="preserve">Vote your shares at </w:t>
            </w:r>
            <w:r>
              <w:rPr>
                <w:rFonts w:ascii="Arial" w:hAnsi="Arial" w:cs="Arial"/>
                <w:b/>
                <w:bCs/>
                <w:sz w:val="18"/>
                <w:szCs w:val="18"/>
                <w:u w:val="single"/>
              </w:rPr>
              <w:t>proxyvote.com</w:t>
            </w:r>
            <w:r>
              <w:rPr>
                <w:rFonts w:ascii="Arial" w:hAnsi="Arial" w:cs="Arial"/>
                <w:b/>
                <w:bCs/>
                <w:sz w:val="18"/>
                <w:szCs w:val="18"/>
              </w:rPr>
              <w:t>.</w:t>
            </w:r>
          </w:p>
          <w:p w14:paraId="7BD9ECFA"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Have your Notice of Internet Availability or proxy card for the 16-digit Control Number needed to vote.</w:t>
            </w:r>
          </w:p>
        </w:tc>
      </w:tr>
      <w:tr w:rsidR="00D246A9" w14:paraId="4900F72E" w14:textId="77777777" w:rsidTr="00FE0A0A">
        <w:trPr>
          <w:trHeight w:val="120"/>
          <w:jc w:val="center"/>
        </w:trPr>
        <w:tc>
          <w:tcPr>
            <w:tcW w:w="507" w:type="dxa"/>
            <w:vAlign w:val="center"/>
            <w:hideMark/>
          </w:tcPr>
          <w:p w14:paraId="30F88C9E" w14:textId="77777777" w:rsidR="00D246A9" w:rsidRDefault="00D246A9">
            <w:pPr>
              <w:rPr>
                <w:rFonts w:ascii="Arial" w:hAnsi="Arial" w:cs="Arial"/>
                <w:sz w:val="2"/>
                <w:szCs w:val="2"/>
              </w:rPr>
            </w:pPr>
            <w:r>
              <w:rPr>
                <w:rFonts w:ascii="Arial" w:hAnsi="Arial" w:cs="Arial"/>
                <w:sz w:val="2"/>
                <w:szCs w:val="2"/>
              </w:rPr>
              <w:t> </w:t>
            </w:r>
          </w:p>
        </w:tc>
        <w:tc>
          <w:tcPr>
            <w:tcW w:w="10185" w:type="dxa"/>
            <w:vAlign w:val="center"/>
            <w:hideMark/>
          </w:tcPr>
          <w:p w14:paraId="4A375D3E" w14:textId="77777777" w:rsidR="00D246A9" w:rsidRDefault="00D246A9">
            <w:pPr>
              <w:rPr>
                <w:rFonts w:ascii="Arial" w:hAnsi="Arial" w:cs="Arial"/>
                <w:sz w:val="2"/>
                <w:szCs w:val="2"/>
              </w:rPr>
            </w:pPr>
            <w:r>
              <w:rPr>
                <w:rFonts w:ascii="Arial" w:hAnsi="Arial" w:cs="Arial"/>
                <w:sz w:val="2"/>
                <w:szCs w:val="2"/>
              </w:rPr>
              <w:t> </w:t>
            </w:r>
          </w:p>
        </w:tc>
      </w:tr>
      <w:tr w:rsidR="00D246A9" w14:paraId="2C5690FB" w14:textId="77777777" w:rsidTr="00FE0A0A">
        <w:trPr>
          <w:cantSplit/>
          <w:jc w:val="center"/>
        </w:trPr>
        <w:tc>
          <w:tcPr>
            <w:tcW w:w="507" w:type="dxa"/>
            <w:vAlign w:val="bottom"/>
            <w:hideMark/>
          </w:tcPr>
          <w:p w14:paraId="45176984" w14:textId="2EEA7B40" w:rsidR="00D246A9" w:rsidRDefault="008F75C4">
            <w:pPr>
              <w:rPr>
                <w:rFonts w:ascii="Arial" w:hAnsi="Arial" w:cs="Arial"/>
                <w:sz w:val="18"/>
                <w:szCs w:val="18"/>
              </w:rPr>
            </w:pPr>
            <w:r>
              <w:rPr>
                <w:rFonts w:ascii="Arial" w:hAnsi="Arial" w:cs="Arial"/>
                <w:noProof/>
                <w:sz w:val="18"/>
                <w:szCs w:val="18"/>
              </w:rPr>
              <w:drawing>
                <wp:inline distT="0" distB="0" distL="0" distR="0" wp14:anchorId="738A5FEC" wp14:editId="04CC5BCD">
                  <wp:extent cx="171450" cy="177800"/>
                  <wp:effectExtent l="0" t="0" r="0" b="0"/>
                  <wp:docPr id="1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7800"/>
                          </a:xfrm>
                          <a:prstGeom prst="rect">
                            <a:avLst/>
                          </a:prstGeom>
                          <a:noFill/>
                          <a:ln>
                            <a:noFill/>
                          </a:ln>
                        </pic:spPr>
                      </pic:pic>
                    </a:graphicData>
                  </a:graphic>
                </wp:inline>
              </w:drawing>
            </w:r>
          </w:p>
        </w:tc>
        <w:tc>
          <w:tcPr>
            <w:tcW w:w="10185" w:type="dxa"/>
            <w:vAlign w:val="center"/>
            <w:hideMark/>
          </w:tcPr>
          <w:p w14:paraId="2E37C392" w14:textId="77777777" w:rsidR="00D246A9" w:rsidRDefault="00D246A9">
            <w:pPr>
              <w:rPr>
                <w:rFonts w:ascii="Arial" w:hAnsi="Arial" w:cs="Arial"/>
                <w:sz w:val="18"/>
                <w:szCs w:val="18"/>
              </w:rPr>
            </w:pPr>
            <w:r>
              <w:rPr>
                <w:rFonts w:ascii="Arial" w:hAnsi="Arial" w:cs="Arial"/>
                <w:b/>
                <w:bCs/>
                <w:sz w:val="18"/>
                <w:szCs w:val="18"/>
              </w:rPr>
              <w:t>Call toll-free number 1-800-690-6903.</w:t>
            </w:r>
          </w:p>
        </w:tc>
      </w:tr>
      <w:tr w:rsidR="00D246A9" w14:paraId="76B51A8F" w14:textId="77777777" w:rsidTr="00FE0A0A">
        <w:trPr>
          <w:trHeight w:val="120"/>
          <w:jc w:val="center"/>
        </w:trPr>
        <w:tc>
          <w:tcPr>
            <w:tcW w:w="507" w:type="dxa"/>
            <w:vAlign w:val="center"/>
            <w:hideMark/>
          </w:tcPr>
          <w:p w14:paraId="1004B7F7" w14:textId="77777777" w:rsidR="00D246A9" w:rsidRDefault="00D246A9">
            <w:pPr>
              <w:rPr>
                <w:rFonts w:ascii="Arial" w:hAnsi="Arial" w:cs="Arial"/>
                <w:sz w:val="2"/>
                <w:szCs w:val="2"/>
              </w:rPr>
            </w:pPr>
            <w:r>
              <w:rPr>
                <w:rFonts w:ascii="Arial" w:hAnsi="Arial" w:cs="Arial"/>
                <w:sz w:val="2"/>
                <w:szCs w:val="2"/>
              </w:rPr>
              <w:t> </w:t>
            </w:r>
          </w:p>
        </w:tc>
        <w:tc>
          <w:tcPr>
            <w:tcW w:w="10185" w:type="dxa"/>
            <w:vAlign w:val="center"/>
            <w:hideMark/>
          </w:tcPr>
          <w:p w14:paraId="20123CD9" w14:textId="77777777" w:rsidR="00D246A9" w:rsidRDefault="00D246A9">
            <w:pPr>
              <w:rPr>
                <w:rFonts w:ascii="Arial" w:hAnsi="Arial" w:cs="Arial"/>
                <w:sz w:val="2"/>
                <w:szCs w:val="2"/>
              </w:rPr>
            </w:pPr>
            <w:r>
              <w:rPr>
                <w:rFonts w:ascii="Arial" w:hAnsi="Arial" w:cs="Arial"/>
                <w:sz w:val="2"/>
                <w:szCs w:val="2"/>
              </w:rPr>
              <w:t> </w:t>
            </w:r>
          </w:p>
        </w:tc>
      </w:tr>
      <w:tr w:rsidR="00D246A9" w14:paraId="27BCF53D" w14:textId="77777777" w:rsidTr="00FE0A0A">
        <w:trPr>
          <w:cantSplit/>
          <w:jc w:val="center"/>
        </w:trPr>
        <w:tc>
          <w:tcPr>
            <w:tcW w:w="507" w:type="dxa"/>
            <w:vAlign w:val="bottom"/>
            <w:hideMark/>
          </w:tcPr>
          <w:p w14:paraId="1CC8D5F7" w14:textId="0DB8B4C1" w:rsidR="00D246A9" w:rsidRDefault="008F75C4">
            <w:pPr>
              <w:rPr>
                <w:rFonts w:ascii="Arial" w:hAnsi="Arial" w:cs="Arial"/>
                <w:sz w:val="18"/>
                <w:szCs w:val="18"/>
              </w:rPr>
            </w:pPr>
            <w:r>
              <w:rPr>
                <w:rFonts w:ascii="Arial" w:hAnsi="Arial" w:cs="Arial"/>
                <w:noProof/>
                <w:sz w:val="18"/>
                <w:szCs w:val="18"/>
              </w:rPr>
              <w:drawing>
                <wp:inline distT="0" distB="0" distL="0" distR="0" wp14:anchorId="5D4BAB24" wp14:editId="06448541">
                  <wp:extent cx="184150" cy="88900"/>
                  <wp:effectExtent l="0" t="0" r="0" b="0"/>
                  <wp:docPr id="1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88900"/>
                          </a:xfrm>
                          <a:prstGeom prst="rect">
                            <a:avLst/>
                          </a:prstGeom>
                          <a:noFill/>
                          <a:ln>
                            <a:noFill/>
                          </a:ln>
                        </pic:spPr>
                      </pic:pic>
                    </a:graphicData>
                  </a:graphic>
                </wp:inline>
              </w:drawing>
            </w:r>
          </w:p>
        </w:tc>
        <w:tc>
          <w:tcPr>
            <w:tcW w:w="10185" w:type="dxa"/>
            <w:vAlign w:val="center"/>
            <w:hideMark/>
          </w:tcPr>
          <w:p w14:paraId="5FC51B80" w14:textId="77777777" w:rsidR="00D246A9" w:rsidRDefault="00D246A9">
            <w:pPr>
              <w:rPr>
                <w:rFonts w:ascii="Arial" w:hAnsi="Arial" w:cs="Arial"/>
                <w:sz w:val="18"/>
                <w:szCs w:val="18"/>
              </w:rPr>
            </w:pPr>
            <w:r>
              <w:rPr>
                <w:rFonts w:ascii="Arial" w:hAnsi="Arial" w:cs="Arial"/>
                <w:b/>
                <w:bCs/>
                <w:sz w:val="18"/>
                <w:szCs w:val="18"/>
              </w:rPr>
              <w:t>Sign, date, and return the enclosed proxy card or voting instruction form.</w:t>
            </w:r>
          </w:p>
        </w:tc>
      </w:tr>
    </w:tbl>
    <w:p w14:paraId="1718E2AE" w14:textId="77777777" w:rsidR="00D246A9" w:rsidRPr="00306F7C" w:rsidRDefault="00D246A9" w:rsidP="00647B28">
      <w:pPr>
        <w:pStyle w:val="NormalWeb"/>
        <w:spacing w:before="160" w:beforeAutospacing="0" w:after="0" w:afterAutospacing="0"/>
        <w:jc w:val="center"/>
        <w:rPr>
          <w:rFonts w:ascii="Arial" w:hAnsi="Arial" w:cs="Arial"/>
        </w:rPr>
      </w:pPr>
      <w:r>
        <w:rPr>
          <w:rFonts w:ascii="Arial" w:hAnsi="Arial" w:cs="Arial"/>
          <w:b/>
          <w:bCs/>
        </w:rPr>
        <w:t xml:space="preserve">Vote Online During the Meeting </w:t>
      </w:r>
    </w:p>
    <w:p w14:paraId="30BCE58F" w14:textId="77777777" w:rsidR="00D246A9" w:rsidRPr="00647B28" w:rsidRDefault="00D246A9" w:rsidP="00647B28">
      <w:pPr>
        <w:pStyle w:val="NormalWeb"/>
        <w:keepNext/>
        <w:spacing w:before="0" w:beforeAutospacing="0" w:after="0" w:afterAutospacing="0"/>
        <w:rPr>
          <w:sz w:val="4"/>
          <w:szCs w:val="12"/>
        </w:rPr>
      </w:pPr>
      <w:r w:rsidRPr="00647B28">
        <w:rPr>
          <w:sz w:val="4"/>
          <w:szCs w:val="12"/>
        </w:rPr>
        <w:t> </w:t>
      </w:r>
    </w:p>
    <w:tbl>
      <w:tblPr>
        <w:tblW w:w="0" w:type="auto"/>
        <w:jc w:val="center"/>
        <w:tblLayout w:type="fixed"/>
        <w:tblCellMar>
          <w:left w:w="0" w:type="dxa"/>
          <w:right w:w="0" w:type="dxa"/>
        </w:tblCellMar>
        <w:tblLook w:val="04A0" w:firstRow="1" w:lastRow="0" w:firstColumn="1" w:lastColumn="0" w:noHBand="0" w:noVBand="1"/>
      </w:tblPr>
      <w:tblGrid>
        <w:gridCol w:w="458"/>
        <w:gridCol w:w="10234"/>
      </w:tblGrid>
      <w:tr w:rsidR="00D246A9" w14:paraId="20D77C38" w14:textId="77777777" w:rsidTr="00FE0A0A">
        <w:trPr>
          <w:jc w:val="center"/>
        </w:trPr>
        <w:tc>
          <w:tcPr>
            <w:tcW w:w="458" w:type="dxa"/>
            <w:vAlign w:val="center"/>
            <w:hideMark/>
          </w:tcPr>
          <w:p w14:paraId="59BF6934" w14:textId="77777777" w:rsidR="00D246A9" w:rsidRDefault="00D246A9">
            <w:pPr>
              <w:rPr>
                <w:sz w:val="12"/>
                <w:szCs w:val="12"/>
              </w:rPr>
            </w:pPr>
          </w:p>
        </w:tc>
        <w:tc>
          <w:tcPr>
            <w:tcW w:w="10234" w:type="dxa"/>
            <w:vAlign w:val="center"/>
            <w:hideMark/>
          </w:tcPr>
          <w:p w14:paraId="1F33C9F5" w14:textId="77777777" w:rsidR="00D246A9" w:rsidRDefault="00D246A9">
            <w:pPr>
              <w:rPr>
                <w:sz w:val="20"/>
              </w:rPr>
            </w:pPr>
          </w:p>
        </w:tc>
      </w:tr>
      <w:tr w:rsidR="00D246A9" w14:paraId="2088C37A" w14:textId="77777777" w:rsidTr="00FE0A0A">
        <w:trPr>
          <w:cantSplit/>
          <w:jc w:val="center"/>
        </w:trPr>
        <w:tc>
          <w:tcPr>
            <w:tcW w:w="458" w:type="dxa"/>
            <w:vAlign w:val="center"/>
            <w:hideMark/>
          </w:tcPr>
          <w:p w14:paraId="05C53D60" w14:textId="14040C23" w:rsidR="00D246A9" w:rsidRDefault="008F75C4">
            <w:pPr>
              <w:rPr>
                <w:rFonts w:ascii="Arial" w:hAnsi="Arial" w:cs="Arial"/>
                <w:sz w:val="18"/>
                <w:szCs w:val="18"/>
              </w:rPr>
            </w:pPr>
            <w:r>
              <w:rPr>
                <w:rFonts w:ascii="Arial" w:hAnsi="Arial" w:cs="Arial"/>
                <w:noProof/>
                <w:sz w:val="18"/>
                <w:szCs w:val="18"/>
              </w:rPr>
              <w:drawing>
                <wp:inline distT="0" distB="0" distL="0" distR="0" wp14:anchorId="73D96114" wp14:editId="5838BEFE">
                  <wp:extent cx="234950" cy="190500"/>
                  <wp:effectExtent l="0" t="0" r="0" b="0"/>
                  <wp:docPr id="1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950" cy="190500"/>
                          </a:xfrm>
                          <a:prstGeom prst="rect">
                            <a:avLst/>
                          </a:prstGeom>
                          <a:noFill/>
                          <a:ln>
                            <a:noFill/>
                          </a:ln>
                        </pic:spPr>
                      </pic:pic>
                    </a:graphicData>
                  </a:graphic>
                </wp:inline>
              </w:drawing>
            </w:r>
          </w:p>
        </w:tc>
        <w:tc>
          <w:tcPr>
            <w:tcW w:w="10234" w:type="dxa"/>
            <w:hideMark/>
          </w:tcPr>
          <w:p w14:paraId="7AD034DC" w14:textId="77777777" w:rsidR="00D246A9" w:rsidRDefault="00D246A9">
            <w:pPr>
              <w:rPr>
                <w:rFonts w:ascii="Arial" w:hAnsi="Arial" w:cs="Arial"/>
                <w:sz w:val="18"/>
                <w:szCs w:val="18"/>
              </w:rPr>
            </w:pPr>
            <w:r>
              <w:rPr>
                <w:rFonts w:ascii="Arial" w:hAnsi="Arial" w:cs="Arial"/>
                <w:b/>
                <w:bCs/>
                <w:sz w:val="18"/>
                <w:szCs w:val="18"/>
              </w:rPr>
              <w:t xml:space="preserve">See page 88 </w:t>
            </w:r>
            <w:r>
              <w:rPr>
                <w:rFonts w:ascii="Arial" w:hAnsi="Arial" w:cs="Arial"/>
                <w:sz w:val="18"/>
                <w:szCs w:val="18"/>
              </w:rPr>
              <w:t xml:space="preserve">in Part 5 – Information About the Meeting for details on voting your shares during the meeting through </w:t>
            </w:r>
            <w:r>
              <w:rPr>
                <w:rFonts w:ascii="Arial" w:hAnsi="Arial" w:cs="Arial"/>
                <w:sz w:val="18"/>
                <w:szCs w:val="18"/>
                <w:u w:val="single"/>
              </w:rPr>
              <w:t>proxyvote.com</w:t>
            </w:r>
            <w:r>
              <w:rPr>
                <w:rFonts w:ascii="Arial" w:hAnsi="Arial" w:cs="Arial"/>
                <w:sz w:val="18"/>
                <w:szCs w:val="18"/>
              </w:rPr>
              <w:t>.</w:t>
            </w:r>
          </w:p>
        </w:tc>
      </w:tr>
    </w:tbl>
    <w:p w14:paraId="39BFD3FF" w14:textId="77777777" w:rsidR="00D246A9" w:rsidRPr="00306F7C" w:rsidRDefault="00D246A9" w:rsidP="00647B28">
      <w:pPr>
        <w:pStyle w:val="NormalWeb"/>
        <w:spacing w:before="400" w:beforeAutospacing="0" w:after="0" w:afterAutospacing="0"/>
        <w:rPr>
          <w:rFonts w:ascii="Arial" w:hAnsi="Arial" w:cs="Arial"/>
          <w:sz w:val="28"/>
          <w:szCs w:val="28"/>
        </w:rPr>
      </w:pPr>
      <w:r>
        <w:rPr>
          <w:rFonts w:ascii="Arial" w:hAnsi="Arial" w:cs="Arial"/>
          <w:b/>
          <w:bCs/>
          <w:color w:val="0075C9"/>
          <w:sz w:val="28"/>
          <w:szCs w:val="28"/>
        </w:rPr>
        <w:t xml:space="preserve">Voting Matters and Vote Recommendations </w:t>
      </w:r>
    </w:p>
    <w:p w14:paraId="0F34ABB7" w14:textId="77777777" w:rsidR="00D246A9" w:rsidRDefault="00D246A9" w:rsidP="00647B28">
      <w:pPr>
        <w:pStyle w:val="NormalWeb"/>
        <w:keepNext/>
        <w:spacing w:before="40" w:beforeAutospacing="0" w:after="0" w:afterAutospacing="0"/>
        <w:rPr>
          <w:rFonts w:ascii="Arial" w:hAnsi="Arial" w:cs="Arial"/>
          <w:sz w:val="18"/>
          <w:szCs w:val="18"/>
        </w:rPr>
      </w:pPr>
      <w:r>
        <w:rPr>
          <w:rFonts w:ascii="Arial" w:hAnsi="Arial" w:cs="Arial"/>
          <w:b/>
          <w:bCs/>
          <w:sz w:val="18"/>
          <w:szCs w:val="18"/>
        </w:rPr>
        <w:t xml:space="preserve">See Part 4 – Proposals to be Voted on During the Meeting for more information. </w:t>
      </w:r>
    </w:p>
    <w:tbl>
      <w:tblPr>
        <w:tblW w:w="0" w:type="auto"/>
        <w:tblLayout w:type="fixed"/>
        <w:tblCellMar>
          <w:left w:w="0" w:type="dxa"/>
          <w:right w:w="0" w:type="dxa"/>
        </w:tblCellMar>
        <w:tblLook w:val="04A0" w:firstRow="1" w:lastRow="0" w:firstColumn="1" w:lastColumn="0" w:noHBand="0" w:noVBand="1"/>
      </w:tblPr>
      <w:tblGrid>
        <w:gridCol w:w="8641"/>
        <w:gridCol w:w="1456"/>
        <w:gridCol w:w="703"/>
      </w:tblGrid>
      <w:tr w:rsidR="00D246A9" w14:paraId="0AE7218C" w14:textId="77777777" w:rsidTr="00647B28">
        <w:trPr>
          <w:tblHeader/>
        </w:trPr>
        <w:tc>
          <w:tcPr>
            <w:tcW w:w="8641" w:type="dxa"/>
            <w:tcBorders>
              <w:bottom w:val="single" w:sz="8" w:space="0" w:color="000000"/>
            </w:tcBorders>
            <w:vAlign w:val="bottom"/>
            <w:hideMark/>
          </w:tcPr>
          <w:p w14:paraId="701C60A3" w14:textId="77777777" w:rsidR="00D246A9" w:rsidRDefault="00D246A9">
            <w:pPr>
              <w:rPr>
                <w:sz w:val="20"/>
              </w:rPr>
            </w:pPr>
          </w:p>
        </w:tc>
        <w:tc>
          <w:tcPr>
            <w:tcW w:w="1456" w:type="dxa"/>
            <w:tcBorders>
              <w:bottom w:val="single" w:sz="8" w:space="0" w:color="000000"/>
            </w:tcBorders>
            <w:tcMar>
              <w:top w:w="0" w:type="dxa"/>
              <w:left w:w="144" w:type="dxa"/>
              <w:bottom w:w="0" w:type="dxa"/>
              <w:right w:w="0" w:type="dxa"/>
            </w:tcMar>
            <w:vAlign w:val="bottom"/>
            <w:hideMark/>
          </w:tcPr>
          <w:p w14:paraId="0BB43AEA" w14:textId="77777777" w:rsidR="00D246A9" w:rsidRPr="00306F7C"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Board</w:t>
            </w:r>
          </w:p>
          <w:p w14:paraId="1C44D37D"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Recommends</w:t>
            </w:r>
          </w:p>
          <w:p w14:paraId="177229E5"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03" w:type="dxa"/>
            <w:tcBorders>
              <w:bottom w:val="single" w:sz="8" w:space="0" w:color="000000"/>
            </w:tcBorders>
            <w:noWrap/>
            <w:tcMar>
              <w:top w:w="0" w:type="dxa"/>
              <w:left w:w="144" w:type="dxa"/>
              <w:bottom w:w="0" w:type="dxa"/>
              <w:right w:w="0" w:type="dxa"/>
            </w:tcMar>
            <w:vAlign w:val="bottom"/>
            <w:hideMark/>
          </w:tcPr>
          <w:p w14:paraId="11BDF49C"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See</w:t>
            </w:r>
          </w:p>
          <w:p w14:paraId="3F5DC3E9"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 Page </w:t>
            </w:r>
          </w:p>
          <w:p w14:paraId="0B31A72D"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D246A9" w14:paraId="7110BC34" w14:textId="77777777" w:rsidTr="00647B28">
        <w:tc>
          <w:tcPr>
            <w:tcW w:w="8641" w:type="dxa"/>
            <w:vAlign w:val="center"/>
            <w:hideMark/>
          </w:tcPr>
          <w:p w14:paraId="5FFEB42D"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495304A7"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10E66080" w14:textId="77777777" w:rsidR="00D246A9" w:rsidRDefault="00D246A9">
            <w:pPr>
              <w:rPr>
                <w:rFonts w:ascii="Arial" w:hAnsi="Arial" w:cs="Arial"/>
                <w:sz w:val="2"/>
                <w:szCs w:val="2"/>
              </w:rPr>
            </w:pPr>
            <w:r>
              <w:rPr>
                <w:rFonts w:ascii="Arial" w:hAnsi="Arial" w:cs="Arial"/>
                <w:sz w:val="2"/>
                <w:szCs w:val="2"/>
              </w:rPr>
              <w:t> </w:t>
            </w:r>
          </w:p>
        </w:tc>
      </w:tr>
      <w:tr w:rsidR="00D246A9" w14:paraId="66C951DB" w14:textId="77777777" w:rsidTr="00647B28">
        <w:tc>
          <w:tcPr>
            <w:tcW w:w="8641" w:type="dxa"/>
            <w:tcBorders>
              <w:bottom w:val="single" w:sz="6" w:space="0" w:color="000000"/>
            </w:tcBorders>
            <w:tcMar>
              <w:top w:w="0" w:type="dxa"/>
              <w:left w:w="0" w:type="dxa"/>
              <w:bottom w:w="40" w:type="dxa"/>
              <w:right w:w="0" w:type="dxa"/>
            </w:tcMar>
            <w:hideMark/>
          </w:tcPr>
          <w:p w14:paraId="2A110F74" w14:textId="77777777" w:rsidR="00D246A9" w:rsidRPr="00306F7C" w:rsidRDefault="00D246A9">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6B8A92A8" w14:textId="77777777" w:rsidR="00D246A9" w:rsidRDefault="00D246A9">
            <w:pPr>
              <w:pStyle w:val="NormalWeb"/>
              <w:spacing w:before="0" w:beforeAutospacing="0" w:after="20" w:afterAutospacing="0"/>
              <w:rPr>
                <w:rFonts w:ascii="Arial" w:hAnsi="Arial" w:cs="Arial"/>
                <w:sz w:val="20"/>
                <w:szCs w:val="20"/>
              </w:rPr>
            </w:pPr>
            <w:r>
              <w:rPr>
                <w:rFonts w:ascii="Arial" w:hAnsi="Arial" w:cs="Arial"/>
                <w:b/>
                <w:bCs/>
                <w:sz w:val="20"/>
                <w:szCs w:val="20"/>
              </w:rPr>
              <w:t>Management Proposals</w:t>
            </w:r>
          </w:p>
        </w:tc>
        <w:tc>
          <w:tcPr>
            <w:tcW w:w="1456" w:type="dxa"/>
            <w:tcBorders>
              <w:bottom w:val="single" w:sz="6" w:space="0" w:color="000000"/>
            </w:tcBorders>
            <w:noWrap/>
            <w:tcMar>
              <w:top w:w="0" w:type="dxa"/>
              <w:left w:w="144" w:type="dxa"/>
              <w:bottom w:w="0" w:type="dxa"/>
              <w:right w:w="0" w:type="dxa"/>
            </w:tcMar>
            <w:vAlign w:val="bottom"/>
            <w:hideMark/>
          </w:tcPr>
          <w:p w14:paraId="3E2915BE" w14:textId="77777777" w:rsidR="00D246A9" w:rsidRDefault="00D246A9">
            <w:pPr>
              <w:rPr>
                <w:rFonts w:ascii="Arial" w:hAnsi="Arial" w:cs="Arial"/>
                <w:sz w:val="20"/>
              </w:rPr>
            </w:pPr>
          </w:p>
        </w:tc>
        <w:tc>
          <w:tcPr>
            <w:tcW w:w="703" w:type="dxa"/>
            <w:tcBorders>
              <w:bottom w:val="single" w:sz="6" w:space="0" w:color="000000"/>
            </w:tcBorders>
            <w:noWrap/>
            <w:tcMar>
              <w:top w:w="0" w:type="dxa"/>
              <w:left w:w="144" w:type="dxa"/>
              <w:bottom w:w="0" w:type="dxa"/>
              <w:right w:w="0" w:type="dxa"/>
            </w:tcMar>
            <w:vAlign w:val="bottom"/>
            <w:hideMark/>
          </w:tcPr>
          <w:p w14:paraId="4933E447" w14:textId="77777777" w:rsidR="00D246A9" w:rsidRDefault="00D246A9">
            <w:pPr>
              <w:rPr>
                <w:sz w:val="20"/>
              </w:rPr>
            </w:pPr>
          </w:p>
        </w:tc>
      </w:tr>
      <w:tr w:rsidR="00D246A9" w14:paraId="53AAA810" w14:textId="77777777" w:rsidTr="00647B28">
        <w:tc>
          <w:tcPr>
            <w:tcW w:w="8641" w:type="dxa"/>
            <w:vAlign w:val="center"/>
            <w:hideMark/>
          </w:tcPr>
          <w:p w14:paraId="54562522"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07DB7CBF"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0A4D5460" w14:textId="77777777" w:rsidR="00D246A9" w:rsidRDefault="00D246A9">
            <w:pPr>
              <w:rPr>
                <w:rFonts w:ascii="Arial" w:hAnsi="Arial" w:cs="Arial"/>
                <w:sz w:val="2"/>
                <w:szCs w:val="2"/>
              </w:rPr>
            </w:pPr>
            <w:r>
              <w:rPr>
                <w:rFonts w:ascii="Arial" w:hAnsi="Arial" w:cs="Arial"/>
                <w:sz w:val="2"/>
                <w:szCs w:val="2"/>
              </w:rPr>
              <w:t> </w:t>
            </w:r>
          </w:p>
        </w:tc>
      </w:tr>
      <w:tr w:rsidR="00D246A9" w14:paraId="1BC539B8" w14:textId="77777777" w:rsidTr="00647B28">
        <w:tc>
          <w:tcPr>
            <w:tcW w:w="8641" w:type="dxa"/>
            <w:tcMar>
              <w:top w:w="0" w:type="dxa"/>
              <w:left w:w="0" w:type="dxa"/>
              <w:bottom w:w="60" w:type="dxa"/>
              <w:right w:w="0" w:type="dxa"/>
            </w:tcMar>
            <w:vAlign w:val="center"/>
            <w:hideMark/>
          </w:tcPr>
          <w:p w14:paraId="54FE48B3" w14:textId="77777777" w:rsidR="00D246A9" w:rsidRPr="00306F7C" w:rsidRDefault="00D246A9">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3A37E188"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Election of 12 Directors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0CD3E47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7F07CB4"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1FECC635"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97C974D"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65</w:t>
            </w:r>
          </w:p>
        </w:tc>
      </w:tr>
      <w:tr w:rsidR="00D246A9" w14:paraId="27EBF14B" w14:textId="77777777" w:rsidTr="00647B28">
        <w:tc>
          <w:tcPr>
            <w:tcW w:w="8641" w:type="dxa"/>
            <w:vAlign w:val="center"/>
            <w:hideMark/>
          </w:tcPr>
          <w:p w14:paraId="78440C06"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658E4D9F"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1F44A7F4" w14:textId="77777777" w:rsidR="00D246A9" w:rsidRDefault="00D246A9">
            <w:pPr>
              <w:rPr>
                <w:rFonts w:ascii="Arial" w:hAnsi="Arial" w:cs="Arial"/>
                <w:sz w:val="2"/>
                <w:szCs w:val="2"/>
              </w:rPr>
            </w:pPr>
            <w:r>
              <w:rPr>
                <w:rFonts w:ascii="Arial" w:hAnsi="Arial" w:cs="Arial"/>
                <w:sz w:val="2"/>
                <w:szCs w:val="2"/>
              </w:rPr>
              <w:t> </w:t>
            </w:r>
          </w:p>
        </w:tc>
      </w:tr>
      <w:tr w:rsidR="00D246A9" w14:paraId="4CDBA3C9" w14:textId="77777777" w:rsidTr="00647B28">
        <w:tc>
          <w:tcPr>
            <w:tcW w:w="8641" w:type="dxa"/>
            <w:tcMar>
              <w:top w:w="0" w:type="dxa"/>
              <w:left w:w="0" w:type="dxa"/>
              <w:bottom w:w="60" w:type="dxa"/>
              <w:right w:w="0" w:type="dxa"/>
            </w:tcMar>
            <w:vAlign w:val="center"/>
            <w:hideMark/>
          </w:tcPr>
          <w:p w14:paraId="21947FD2"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8F87042"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Advisory Vote to Approve Named Executive Officer Compensation (“say-on-pay vote”)</w:t>
            </w:r>
            <w:r>
              <w:rPr>
                <w:rFonts w:ascii="Arial" w:hAnsi="Arial" w:cs="Arial"/>
                <w:sz w:val="18"/>
                <w:szCs w:val="18"/>
              </w:rPr>
              <w:tab/>
            </w:r>
          </w:p>
        </w:tc>
        <w:tc>
          <w:tcPr>
            <w:tcW w:w="1456" w:type="dxa"/>
            <w:noWrap/>
            <w:tcMar>
              <w:top w:w="0" w:type="dxa"/>
              <w:left w:w="144" w:type="dxa"/>
              <w:bottom w:w="0" w:type="dxa"/>
              <w:right w:w="0" w:type="dxa"/>
            </w:tcMar>
            <w:vAlign w:val="center"/>
            <w:hideMark/>
          </w:tcPr>
          <w:p w14:paraId="4DF76D1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81FFDE5"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6E5BF010"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81586A7"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66</w:t>
            </w:r>
          </w:p>
        </w:tc>
      </w:tr>
      <w:tr w:rsidR="00D246A9" w14:paraId="5198E1A0" w14:textId="77777777" w:rsidTr="00647B28">
        <w:tc>
          <w:tcPr>
            <w:tcW w:w="8641" w:type="dxa"/>
            <w:vAlign w:val="center"/>
            <w:hideMark/>
          </w:tcPr>
          <w:p w14:paraId="21273E2C"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7988E3E4"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139B8DBA" w14:textId="77777777" w:rsidR="00D246A9" w:rsidRDefault="00D246A9">
            <w:pPr>
              <w:rPr>
                <w:rFonts w:ascii="Arial" w:hAnsi="Arial" w:cs="Arial"/>
                <w:sz w:val="2"/>
                <w:szCs w:val="2"/>
              </w:rPr>
            </w:pPr>
            <w:r>
              <w:rPr>
                <w:rFonts w:ascii="Arial" w:hAnsi="Arial" w:cs="Arial"/>
                <w:sz w:val="2"/>
                <w:szCs w:val="2"/>
              </w:rPr>
              <w:t> </w:t>
            </w:r>
          </w:p>
        </w:tc>
      </w:tr>
      <w:tr w:rsidR="00D246A9" w14:paraId="1CB3FF9E" w14:textId="77777777" w:rsidTr="00647B28">
        <w:tc>
          <w:tcPr>
            <w:tcW w:w="8641" w:type="dxa"/>
            <w:tcMar>
              <w:top w:w="0" w:type="dxa"/>
              <w:left w:w="0" w:type="dxa"/>
              <w:bottom w:w="60" w:type="dxa"/>
              <w:right w:w="0" w:type="dxa"/>
            </w:tcMar>
            <w:vAlign w:val="center"/>
            <w:hideMark/>
          </w:tcPr>
          <w:p w14:paraId="711494C8"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D9CBECF"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Advisory Vote on the Frequency of Advisory Vote on Executive Compensation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4150D24E"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4A0E2A3"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FOR</w:t>
            </w:r>
            <w:r>
              <w:rPr>
                <w:rFonts w:ascii="Arial" w:hAnsi="Arial" w:cs="Arial"/>
                <w:sz w:val="18"/>
                <w:szCs w:val="18"/>
              </w:rPr>
              <w:br/>
              <w:t>EVERY YEAR</w:t>
            </w:r>
          </w:p>
        </w:tc>
        <w:tc>
          <w:tcPr>
            <w:tcW w:w="703" w:type="dxa"/>
            <w:noWrap/>
            <w:tcMar>
              <w:top w:w="0" w:type="dxa"/>
              <w:left w:w="144" w:type="dxa"/>
              <w:bottom w:w="0" w:type="dxa"/>
              <w:right w:w="0" w:type="dxa"/>
            </w:tcMar>
            <w:vAlign w:val="center"/>
            <w:hideMark/>
          </w:tcPr>
          <w:p w14:paraId="3B235B0F"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669321A"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68</w:t>
            </w:r>
          </w:p>
        </w:tc>
      </w:tr>
      <w:tr w:rsidR="00D246A9" w14:paraId="4EECD641" w14:textId="77777777" w:rsidTr="00647B28">
        <w:tc>
          <w:tcPr>
            <w:tcW w:w="8641" w:type="dxa"/>
            <w:vAlign w:val="center"/>
            <w:hideMark/>
          </w:tcPr>
          <w:p w14:paraId="406200A7"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0ABFDF9D"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7DF22E72" w14:textId="77777777" w:rsidR="00D246A9" w:rsidRDefault="00D246A9">
            <w:pPr>
              <w:rPr>
                <w:rFonts w:ascii="Arial" w:hAnsi="Arial" w:cs="Arial"/>
                <w:sz w:val="2"/>
                <w:szCs w:val="2"/>
              </w:rPr>
            </w:pPr>
            <w:r>
              <w:rPr>
                <w:rFonts w:ascii="Arial" w:hAnsi="Arial" w:cs="Arial"/>
                <w:sz w:val="2"/>
                <w:szCs w:val="2"/>
              </w:rPr>
              <w:t> </w:t>
            </w:r>
          </w:p>
        </w:tc>
      </w:tr>
      <w:tr w:rsidR="00D246A9" w14:paraId="05622385" w14:textId="77777777" w:rsidTr="00647B28">
        <w:tc>
          <w:tcPr>
            <w:tcW w:w="8641" w:type="dxa"/>
            <w:tcBorders>
              <w:bottom w:val="single" w:sz="6" w:space="0" w:color="000000"/>
            </w:tcBorders>
            <w:tcMar>
              <w:top w:w="0" w:type="dxa"/>
              <w:left w:w="0" w:type="dxa"/>
              <w:bottom w:w="60" w:type="dxa"/>
              <w:right w:w="0" w:type="dxa"/>
            </w:tcMar>
            <w:hideMark/>
          </w:tcPr>
          <w:p w14:paraId="6EE46BC7"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C07AE46"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Ratification of the Selection of Deloitte &amp; Touche LLP as our Independent Auditor for Fiscal Year 2024</w:t>
            </w:r>
            <w:r>
              <w:rPr>
                <w:rFonts w:ascii="Arial" w:hAnsi="Arial" w:cs="Arial"/>
                <w:sz w:val="18"/>
                <w:szCs w:val="18"/>
              </w:rPr>
              <w:tab/>
            </w:r>
          </w:p>
        </w:tc>
        <w:tc>
          <w:tcPr>
            <w:tcW w:w="1456" w:type="dxa"/>
            <w:tcBorders>
              <w:bottom w:val="single" w:sz="6" w:space="0" w:color="000000"/>
            </w:tcBorders>
            <w:noWrap/>
            <w:tcMar>
              <w:top w:w="0" w:type="dxa"/>
              <w:left w:w="144" w:type="dxa"/>
              <w:bottom w:w="0" w:type="dxa"/>
              <w:right w:w="0" w:type="dxa"/>
            </w:tcMar>
            <w:vAlign w:val="bottom"/>
            <w:hideMark/>
          </w:tcPr>
          <w:p w14:paraId="5DB58C5E"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tcBorders>
              <w:bottom w:val="single" w:sz="6" w:space="0" w:color="000000"/>
            </w:tcBorders>
            <w:noWrap/>
            <w:tcMar>
              <w:top w:w="0" w:type="dxa"/>
              <w:left w:w="144" w:type="dxa"/>
              <w:bottom w:w="0" w:type="dxa"/>
              <w:right w:w="0" w:type="dxa"/>
            </w:tcMar>
            <w:vAlign w:val="bottom"/>
            <w:hideMark/>
          </w:tcPr>
          <w:p w14:paraId="18D6E34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6DA725E"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68</w:t>
            </w:r>
          </w:p>
        </w:tc>
      </w:tr>
      <w:tr w:rsidR="00D246A9" w14:paraId="3B30F3FD" w14:textId="77777777" w:rsidTr="00647B28">
        <w:tc>
          <w:tcPr>
            <w:tcW w:w="8641" w:type="dxa"/>
            <w:vAlign w:val="center"/>
            <w:hideMark/>
          </w:tcPr>
          <w:p w14:paraId="20F94E9B"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17494702"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7135E221" w14:textId="77777777" w:rsidR="00D246A9" w:rsidRDefault="00D246A9">
            <w:pPr>
              <w:rPr>
                <w:rFonts w:ascii="Arial" w:hAnsi="Arial" w:cs="Arial"/>
                <w:sz w:val="2"/>
                <w:szCs w:val="2"/>
              </w:rPr>
            </w:pPr>
            <w:r>
              <w:rPr>
                <w:rFonts w:ascii="Arial" w:hAnsi="Arial" w:cs="Arial"/>
                <w:sz w:val="2"/>
                <w:szCs w:val="2"/>
              </w:rPr>
              <w:t> </w:t>
            </w:r>
          </w:p>
        </w:tc>
      </w:tr>
      <w:tr w:rsidR="00D246A9" w14:paraId="1002AF89" w14:textId="77777777" w:rsidTr="00647B28">
        <w:tc>
          <w:tcPr>
            <w:tcW w:w="8641" w:type="dxa"/>
            <w:tcBorders>
              <w:bottom w:val="single" w:sz="6" w:space="0" w:color="000000"/>
            </w:tcBorders>
            <w:tcMar>
              <w:top w:w="0" w:type="dxa"/>
              <w:left w:w="0" w:type="dxa"/>
              <w:bottom w:w="40" w:type="dxa"/>
              <w:right w:w="0" w:type="dxa"/>
            </w:tcMar>
            <w:hideMark/>
          </w:tcPr>
          <w:p w14:paraId="600D0F3E"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00EB1A9" w14:textId="77777777" w:rsidR="00D246A9" w:rsidRDefault="00D246A9">
            <w:pPr>
              <w:pStyle w:val="NormalWeb"/>
              <w:spacing w:before="0" w:beforeAutospacing="0" w:after="20" w:afterAutospacing="0"/>
              <w:rPr>
                <w:rFonts w:ascii="Arial" w:hAnsi="Arial" w:cs="Arial"/>
                <w:sz w:val="20"/>
                <w:szCs w:val="20"/>
              </w:rPr>
            </w:pPr>
            <w:r>
              <w:rPr>
                <w:rFonts w:ascii="Arial" w:hAnsi="Arial" w:cs="Arial"/>
                <w:b/>
                <w:bCs/>
                <w:sz w:val="20"/>
                <w:szCs w:val="20"/>
              </w:rPr>
              <w:t>Shareholder Proposals</w:t>
            </w:r>
          </w:p>
        </w:tc>
        <w:tc>
          <w:tcPr>
            <w:tcW w:w="1456" w:type="dxa"/>
            <w:tcBorders>
              <w:bottom w:val="single" w:sz="6" w:space="0" w:color="000000"/>
            </w:tcBorders>
            <w:noWrap/>
            <w:tcMar>
              <w:top w:w="0" w:type="dxa"/>
              <w:left w:w="144" w:type="dxa"/>
              <w:bottom w:w="0" w:type="dxa"/>
              <w:right w:w="0" w:type="dxa"/>
            </w:tcMar>
            <w:vAlign w:val="bottom"/>
            <w:hideMark/>
          </w:tcPr>
          <w:p w14:paraId="7EC28F0F" w14:textId="77777777" w:rsidR="00D246A9" w:rsidRDefault="00D246A9">
            <w:pPr>
              <w:rPr>
                <w:rFonts w:ascii="Arial" w:hAnsi="Arial" w:cs="Arial"/>
                <w:sz w:val="20"/>
              </w:rPr>
            </w:pPr>
          </w:p>
        </w:tc>
        <w:tc>
          <w:tcPr>
            <w:tcW w:w="703" w:type="dxa"/>
            <w:tcBorders>
              <w:bottom w:val="single" w:sz="6" w:space="0" w:color="000000"/>
            </w:tcBorders>
            <w:noWrap/>
            <w:tcMar>
              <w:top w:w="0" w:type="dxa"/>
              <w:left w:w="144" w:type="dxa"/>
              <w:bottom w:w="0" w:type="dxa"/>
              <w:right w:w="0" w:type="dxa"/>
            </w:tcMar>
            <w:vAlign w:val="bottom"/>
            <w:hideMark/>
          </w:tcPr>
          <w:p w14:paraId="08F73D98" w14:textId="77777777" w:rsidR="00D246A9" w:rsidRDefault="00D246A9">
            <w:pPr>
              <w:rPr>
                <w:sz w:val="20"/>
              </w:rPr>
            </w:pPr>
          </w:p>
        </w:tc>
      </w:tr>
      <w:tr w:rsidR="00D246A9" w14:paraId="58DD7D51" w14:textId="77777777" w:rsidTr="00647B28">
        <w:tc>
          <w:tcPr>
            <w:tcW w:w="8641" w:type="dxa"/>
            <w:vAlign w:val="center"/>
            <w:hideMark/>
          </w:tcPr>
          <w:p w14:paraId="5214E0E7"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0604D85C"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02ECFE1E" w14:textId="77777777" w:rsidR="00D246A9" w:rsidRDefault="00D246A9">
            <w:pPr>
              <w:rPr>
                <w:rFonts w:ascii="Arial" w:hAnsi="Arial" w:cs="Arial"/>
                <w:sz w:val="2"/>
                <w:szCs w:val="2"/>
              </w:rPr>
            </w:pPr>
            <w:r>
              <w:rPr>
                <w:rFonts w:ascii="Arial" w:hAnsi="Arial" w:cs="Arial"/>
                <w:sz w:val="2"/>
                <w:szCs w:val="2"/>
              </w:rPr>
              <w:t> </w:t>
            </w:r>
          </w:p>
        </w:tc>
      </w:tr>
      <w:tr w:rsidR="00D246A9" w14:paraId="38F05E5B" w14:textId="77777777" w:rsidTr="00647B28">
        <w:tc>
          <w:tcPr>
            <w:tcW w:w="8641" w:type="dxa"/>
            <w:tcMar>
              <w:top w:w="0" w:type="dxa"/>
              <w:left w:w="0" w:type="dxa"/>
              <w:bottom w:w="60" w:type="dxa"/>
              <w:right w:w="0" w:type="dxa"/>
            </w:tcMar>
            <w:vAlign w:val="center"/>
            <w:hideMark/>
          </w:tcPr>
          <w:p w14:paraId="441D8404"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B5E5409"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Gender-Based Compensation and Benefit Gaps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2CCABB2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87AB7DB"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6EC53F5"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35D9A2D"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69</w:t>
            </w:r>
          </w:p>
        </w:tc>
      </w:tr>
      <w:tr w:rsidR="00D246A9" w14:paraId="1CC24906" w14:textId="77777777" w:rsidTr="00647B28">
        <w:tc>
          <w:tcPr>
            <w:tcW w:w="8641" w:type="dxa"/>
            <w:vAlign w:val="center"/>
            <w:hideMark/>
          </w:tcPr>
          <w:p w14:paraId="786090C3"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2B9E8286"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7B0227EA" w14:textId="77777777" w:rsidR="00D246A9" w:rsidRDefault="00D246A9">
            <w:pPr>
              <w:rPr>
                <w:rFonts w:ascii="Arial" w:hAnsi="Arial" w:cs="Arial"/>
                <w:sz w:val="2"/>
                <w:szCs w:val="2"/>
              </w:rPr>
            </w:pPr>
            <w:r>
              <w:rPr>
                <w:rFonts w:ascii="Arial" w:hAnsi="Arial" w:cs="Arial"/>
                <w:sz w:val="2"/>
                <w:szCs w:val="2"/>
              </w:rPr>
              <w:t> </w:t>
            </w:r>
          </w:p>
        </w:tc>
      </w:tr>
      <w:tr w:rsidR="00D246A9" w14:paraId="04621A34" w14:textId="77777777" w:rsidTr="00647B28">
        <w:tc>
          <w:tcPr>
            <w:tcW w:w="8641" w:type="dxa"/>
            <w:tcMar>
              <w:top w:w="0" w:type="dxa"/>
              <w:left w:w="0" w:type="dxa"/>
              <w:bottom w:w="60" w:type="dxa"/>
              <w:right w:w="0" w:type="dxa"/>
            </w:tcMar>
            <w:vAlign w:val="center"/>
            <w:hideMark/>
          </w:tcPr>
          <w:p w14:paraId="64783F52"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4222C50"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Risk from Omitting Ideology in EEO Policy</w:t>
            </w:r>
            <w:r>
              <w:rPr>
                <w:rFonts w:ascii="Arial" w:hAnsi="Arial" w:cs="Arial"/>
                <w:sz w:val="18"/>
                <w:szCs w:val="18"/>
              </w:rPr>
              <w:tab/>
            </w:r>
          </w:p>
        </w:tc>
        <w:tc>
          <w:tcPr>
            <w:tcW w:w="1456" w:type="dxa"/>
            <w:noWrap/>
            <w:tcMar>
              <w:top w:w="0" w:type="dxa"/>
              <w:left w:w="144" w:type="dxa"/>
              <w:bottom w:w="0" w:type="dxa"/>
              <w:right w:w="0" w:type="dxa"/>
            </w:tcMar>
            <w:vAlign w:val="center"/>
            <w:hideMark/>
          </w:tcPr>
          <w:p w14:paraId="5E0AFF1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6E9AD5C"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2DAC9A9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1B413A2"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71</w:t>
            </w:r>
          </w:p>
        </w:tc>
      </w:tr>
      <w:tr w:rsidR="00D246A9" w14:paraId="71449957" w14:textId="77777777" w:rsidTr="00647B28">
        <w:tc>
          <w:tcPr>
            <w:tcW w:w="8641" w:type="dxa"/>
            <w:vAlign w:val="center"/>
            <w:hideMark/>
          </w:tcPr>
          <w:p w14:paraId="4293E308"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3E796ED7"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539E0C24" w14:textId="77777777" w:rsidR="00D246A9" w:rsidRDefault="00D246A9">
            <w:pPr>
              <w:rPr>
                <w:rFonts w:ascii="Arial" w:hAnsi="Arial" w:cs="Arial"/>
                <w:sz w:val="2"/>
                <w:szCs w:val="2"/>
              </w:rPr>
            </w:pPr>
            <w:r>
              <w:rPr>
                <w:rFonts w:ascii="Arial" w:hAnsi="Arial" w:cs="Arial"/>
                <w:sz w:val="2"/>
                <w:szCs w:val="2"/>
              </w:rPr>
              <w:t> </w:t>
            </w:r>
          </w:p>
        </w:tc>
      </w:tr>
      <w:tr w:rsidR="00D246A9" w14:paraId="0FA03273" w14:textId="77777777" w:rsidTr="00647B28">
        <w:tc>
          <w:tcPr>
            <w:tcW w:w="8641" w:type="dxa"/>
            <w:tcMar>
              <w:top w:w="0" w:type="dxa"/>
              <w:left w:w="0" w:type="dxa"/>
              <w:bottom w:w="60" w:type="dxa"/>
              <w:right w:w="0" w:type="dxa"/>
            </w:tcMar>
            <w:vAlign w:val="center"/>
            <w:hideMark/>
          </w:tcPr>
          <w:p w14:paraId="6FBB9DC2"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B9FFEC3"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Government Takedown Requests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13FD25E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1A2F490"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38D31A0"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AB57D99"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73</w:t>
            </w:r>
          </w:p>
        </w:tc>
      </w:tr>
      <w:tr w:rsidR="00D246A9" w14:paraId="6C0E01D5" w14:textId="77777777" w:rsidTr="00647B28">
        <w:tc>
          <w:tcPr>
            <w:tcW w:w="8641" w:type="dxa"/>
            <w:vAlign w:val="center"/>
            <w:hideMark/>
          </w:tcPr>
          <w:p w14:paraId="0FBC0D6B"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3C5B78B8"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1C330330" w14:textId="77777777" w:rsidR="00D246A9" w:rsidRDefault="00D246A9">
            <w:pPr>
              <w:rPr>
                <w:rFonts w:ascii="Arial" w:hAnsi="Arial" w:cs="Arial"/>
                <w:sz w:val="2"/>
                <w:szCs w:val="2"/>
              </w:rPr>
            </w:pPr>
            <w:r>
              <w:rPr>
                <w:rFonts w:ascii="Arial" w:hAnsi="Arial" w:cs="Arial"/>
                <w:sz w:val="2"/>
                <w:szCs w:val="2"/>
              </w:rPr>
              <w:t> </w:t>
            </w:r>
          </w:p>
        </w:tc>
      </w:tr>
      <w:tr w:rsidR="00D246A9" w14:paraId="6FB084CD" w14:textId="77777777" w:rsidTr="00647B28">
        <w:tc>
          <w:tcPr>
            <w:tcW w:w="8641" w:type="dxa"/>
            <w:tcMar>
              <w:top w:w="0" w:type="dxa"/>
              <w:left w:w="0" w:type="dxa"/>
              <w:bottom w:w="60" w:type="dxa"/>
              <w:right w:w="0" w:type="dxa"/>
            </w:tcMar>
            <w:vAlign w:val="center"/>
            <w:hideMark/>
          </w:tcPr>
          <w:p w14:paraId="70692776"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D1BC70B"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Risks of Weapons Development</w:t>
            </w:r>
            <w:r>
              <w:rPr>
                <w:rFonts w:ascii="Arial" w:hAnsi="Arial" w:cs="Arial"/>
                <w:sz w:val="18"/>
                <w:szCs w:val="18"/>
              </w:rPr>
              <w:tab/>
            </w:r>
          </w:p>
        </w:tc>
        <w:tc>
          <w:tcPr>
            <w:tcW w:w="1456" w:type="dxa"/>
            <w:noWrap/>
            <w:tcMar>
              <w:top w:w="0" w:type="dxa"/>
              <w:left w:w="144" w:type="dxa"/>
              <w:bottom w:w="0" w:type="dxa"/>
              <w:right w:w="0" w:type="dxa"/>
            </w:tcMar>
            <w:vAlign w:val="center"/>
            <w:hideMark/>
          </w:tcPr>
          <w:p w14:paraId="7DAF9722"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445DEA6"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77B645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3C535DE"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75</w:t>
            </w:r>
          </w:p>
        </w:tc>
      </w:tr>
      <w:tr w:rsidR="00D246A9" w14:paraId="02533E9B" w14:textId="77777777" w:rsidTr="00647B28">
        <w:tc>
          <w:tcPr>
            <w:tcW w:w="8641" w:type="dxa"/>
            <w:vAlign w:val="center"/>
            <w:hideMark/>
          </w:tcPr>
          <w:p w14:paraId="61E38FC0"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720EAC83"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37FD0FC8" w14:textId="77777777" w:rsidR="00D246A9" w:rsidRDefault="00D246A9">
            <w:pPr>
              <w:rPr>
                <w:rFonts w:ascii="Arial" w:hAnsi="Arial" w:cs="Arial"/>
                <w:sz w:val="2"/>
                <w:szCs w:val="2"/>
              </w:rPr>
            </w:pPr>
            <w:r>
              <w:rPr>
                <w:rFonts w:ascii="Arial" w:hAnsi="Arial" w:cs="Arial"/>
                <w:sz w:val="2"/>
                <w:szCs w:val="2"/>
              </w:rPr>
              <w:t> </w:t>
            </w:r>
          </w:p>
        </w:tc>
      </w:tr>
      <w:tr w:rsidR="00D246A9" w14:paraId="29841559" w14:textId="77777777" w:rsidTr="00647B28">
        <w:tc>
          <w:tcPr>
            <w:tcW w:w="8641" w:type="dxa"/>
            <w:tcMar>
              <w:top w:w="0" w:type="dxa"/>
              <w:left w:w="0" w:type="dxa"/>
              <w:bottom w:w="60" w:type="dxa"/>
              <w:right w:w="0" w:type="dxa"/>
            </w:tcMar>
            <w:vAlign w:val="center"/>
            <w:hideMark/>
          </w:tcPr>
          <w:p w14:paraId="4E9576B5"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6F7D2A6"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Climate Risks to Retirement Plan Beneficiaries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7C59136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04B36BC"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607F80C5"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67BE16F"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77</w:t>
            </w:r>
          </w:p>
        </w:tc>
      </w:tr>
      <w:tr w:rsidR="00D246A9" w14:paraId="0234BD9C" w14:textId="77777777" w:rsidTr="00647B28">
        <w:tc>
          <w:tcPr>
            <w:tcW w:w="8641" w:type="dxa"/>
            <w:vAlign w:val="center"/>
            <w:hideMark/>
          </w:tcPr>
          <w:p w14:paraId="4B33CFBF"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1DB5B91E"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5F8B687F" w14:textId="77777777" w:rsidR="00D246A9" w:rsidRDefault="00D246A9">
            <w:pPr>
              <w:rPr>
                <w:rFonts w:ascii="Arial" w:hAnsi="Arial" w:cs="Arial"/>
                <w:sz w:val="2"/>
                <w:szCs w:val="2"/>
              </w:rPr>
            </w:pPr>
            <w:r>
              <w:rPr>
                <w:rFonts w:ascii="Arial" w:hAnsi="Arial" w:cs="Arial"/>
                <w:sz w:val="2"/>
                <w:szCs w:val="2"/>
              </w:rPr>
              <w:t> </w:t>
            </w:r>
          </w:p>
        </w:tc>
      </w:tr>
      <w:tr w:rsidR="00D246A9" w14:paraId="5314818E" w14:textId="77777777" w:rsidTr="00647B28">
        <w:tc>
          <w:tcPr>
            <w:tcW w:w="8641" w:type="dxa"/>
            <w:tcMar>
              <w:top w:w="0" w:type="dxa"/>
              <w:left w:w="0" w:type="dxa"/>
              <w:bottom w:w="60" w:type="dxa"/>
              <w:right w:w="0" w:type="dxa"/>
            </w:tcMar>
            <w:vAlign w:val="center"/>
            <w:hideMark/>
          </w:tcPr>
          <w:p w14:paraId="3C5ACB9C"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241F386"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Tax Transparency</w:t>
            </w:r>
            <w:r>
              <w:rPr>
                <w:rFonts w:ascii="Arial" w:hAnsi="Arial" w:cs="Arial"/>
                <w:sz w:val="18"/>
                <w:szCs w:val="18"/>
              </w:rPr>
              <w:tab/>
            </w:r>
          </w:p>
        </w:tc>
        <w:tc>
          <w:tcPr>
            <w:tcW w:w="1456" w:type="dxa"/>
            <w:noWrap/>
            <w:tcMar>
              <w:top w:w="0" w:type="dxa"/>
              <w:left w:w="144" w:type="dxa"/>
              <w:bottom w:w="0" w:type="dxa"/>
              <w:right w:w="0" w:type="dxa"/>
            </w:tcMar>
            <w:vAlign w:val="center"/>
            <w:hideMark/>
          </w:tcPr>
          <w:p w14:paraId="3728099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6058CC7"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6DF6765F"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32810AD"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79</w:t>
            </w:r>
          </w:p>
        </w:tc>
      </w:tr>
      <w:tr w:rsidR="00D246A9" w14:paraId="1D96E655" w14:textId="77777777" w:rsidTr="00647B28">
        <w:tc>
          <w:tcPr>
            <w:tcW w:w="8641" w:type="dxa"/>
            <w:vAlign w:val="center"/>
            <w:hideMark/>
          </w:tcPr>
          <w:p w14:paraId="54BB1414"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27FE27E5"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5C4D53DB" w14:textId="77777777" w:rsidR="00D246A9" w:rsidRDefault="00D246A9">
            <w:pPr>
              <w:rPr>
                <w:rFonts w:ascii="Arial" w:hAnsi="Arial" w:cs="Arial"/>
                <w:sz w:val="2"/>
                <w:szCs w:val="2"/>
              </w:rPr>
            </w:pPr>
            <w:r>
              <w:rPr>
                <w:rFonts w:ascii="Arial" w:hAnsi="Arial" w:cs="Arial"/>
                <w:sz w:val="2"/>
                <w:szCs w:val="2"/>
              </w:rPr>
              <w:t> </w:t>
            </w:r>
          </w:p>
        </w:tc>
      </w:tr>
      <w:tr w:rsidR="00D246A9" w14:paraId="601F37B9" w14:textId="77777777" w:rsidTr="00647B28">
        <w:tc>
          <w:tcPr>
            <w:tcW w:w="8641" w:type="dxa"/>
            <w:tcMar>
              <w:top w:w="0" w:type="dxa"/>
              <w:left w:w="0" w:type="dxa"/>
              <w:bottom w:w="60" w:type="dxa"/>
              <w:right w:w="0" w:type="dxa"/>
            </w:tcMar>
            <w:vAlign w:val="center"/>
            <w:hideMark/>
          </w:tcPr>
          <w:p w14:paraId="410F0253"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7D913E0"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Data Operations in Human Rights Hotspots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5DDC5D87"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9FCE646"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261AEA4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19AF112"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81</w:t>
            </w:r>
          </w:p>
        </w:tc>
      </w:tr>
      <w:tr w:rsidR="00D246A9" w14:paraId="0E02C656" w14:textId="77777777" w:rsidTr="00647B28">
        <w:tc>
          <w:tcPr>
            <w:tcW w:w="8641" w:type="dxa"/>
            <w:vAlign w:val="center"/>
            <w:hideMark/>
          </w:tcPr>
          <w:p w14:paraId="28A99B89"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0DC09CC2"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314A649E" w14:textId="77777777" w:rsidR="00D246A9" w:rsidRDefault="00D246A9">
            <w:pPr>
              <w:rPr>
                <w:rFonts w:ascii="Arial" w:hAnsi="Arial" w:cs="Arial"/>
                <w:sz w:val="2"/>
                <w:szCs w:val="2"/>
              </w:rPr>
            </w:pPr>
            <w:r>
              <w:rPr>
                <w:rFonts w:ascii="Arial" w:hAnsi="Arial" w:cs="Arial"/>
                <w:sz w:val="2"/>
                <w:szCs w:val="2"/>
              </w:rPr>
              <w:t> </w:t>
            </w:r>
          </w:p>
        </w:tc>
      </w:tr>
      <w:tr w:rsidR="00D246A9" w14:paraId="773E86DC" w14:textId="77777777" w:rsidTr="00647B28">
        <w:tc>
          <w:tcPr>
            <w:tcW w:w="8641" w:type="dxa"/>
            <w:tcMar>
              <w:top w:w="0" w:type="dxa"/>
              <w:left w:w="0" w:type="dxa"/>
              <w:bottom w:w="60" w:type="dxa"/>
              <w:right w:w="0" w:type="dxa"/>
            </w:tcMar>
            <w:vAlign w:val="center"/>
            <w:hideMark/>
          </w:tcPr>
          <w:p w14:paraId="1B7F88EB"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6B45147"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Mandate for Third-Party Political Reporting</w:t>
            </w:r>
            <w:r>
              <w:rPr>
                <w:rFonts w:ascii="Arial" w:hAnsi="Arial" w:cs="Arial"/>
                <w:sz w:val="18"/>
                <w:szCs w:val="18"/>
              </w:rPr>
              <w:tab/>
            </w:r>
          </w:p>
        </w:tc>
        <w:tc>
          <w:tcPr>
            <w:tcW w:w="1456" w:type="dxa"/>
            <w:noWrap/>
            <w:tcMar>
              <w:top w:w="0" w:type="dxa"/>
              <w:left w:w="144" w:type="dxa"/>
              <w:bottom w:w="0" w:type="dxa"/>
              <w:right w:w="0" w:type="dxa"/>
            </w:tcMar>
            <w:vAlign w:val="center"/>
            <w:hideMark/>
          </w:tcPr>
          <w:p w14:paraId="4E9EC33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BB41E8D"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0804CD96"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B4F961C"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83</w:t>
            </w:r>
          </w:p>
        </w:tc>
      </w:tr>
      <w:tr w:rsidR="00D246A9" w14:paraId="1766DAA7" w14:textId="77777777" w:rsidTr="00647B28">
        <w:tc>
          <w:tcPr>
            <w:tcW w:w="8641" w:type="dxa"/>
            <w:vAlign w:val="center"/>
            <w:hideMark/>
          </w:tcPr>
          <w:p w14:paraId="34C8AC32"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1182C0D3" w14:textId="77777777" w:rsidR="00D246A9" w:rsidRDefault="00D246A9">
            <w:pPr>
              <w:rPr>
                <w:rFonts w:ascii="Arial" w:hAnsi="Arial" w:cs="Arial"/>
                <w:sz w:val="2"/>
                <w:szCs w:val="2"/>
              </w:rPr>
            </w:pPr>
            <w:r>
              <w:rPr>
                <w:rFonts w:ascii="Arial" w:hAnsi="Arial" w:cs="Arial"/>
                <w:sz w:val="2"/>
                <w:szCs w:val="2"/>
              </w:rPr>
              <w:t> </w:t>
            </w:r>
          </w:p>
        </w:tc>
        <w:tc>
          <w:tcPr>
            <w:tcW w:w="703" w:type="dxa"/>
            <w:vAlign w:val="center"/>
            <w:hideMark/>
          </w:tcPr>
          <w:p w14:paraId="602C1D24" w14:textId="77777777" w:rsidR="00D246A9" w:rsidRDefault="00D246A9">
            <w:pPr>
              <w:rPr>
                <w:rFonts w:ascii="Arial" w:hAnsi="Arial" w:cs="Arial"/>
                <w:sz w:val="2"/>
                <w:szCs w:val="2"/>
              </w:rPr>
            </w:pPr>
            <w:r>
              <w:rPr>
                <w:rFonts w:ascii="Arial" w:hAnsi="Arial" w:cs="Arial"/>
                <w:sz w:val="2"/>
                <w:szCs w:val="2"/>
              </w:rPr>
              <w:t> </w:t>
            </w:r>
          </w:p>
        </w:tc>
      </w:tr>
      <w:tr w:rsidR="00D246A9" w14:paraId="62DEF775" w14:textId="77777777" w:rsidTr="00647B28">
        <w:tc>
          <w:tcPr>
            <w:tcW w:w="8641" w:type="dxa"/>
            <w:tcMar>
              <w:top w:w="0" w:type="dxa"/>
              <w:left w:w="0" w:type="dxa"/>
              <w:bottom w:w="60" w:type="dxa"/>
              <w:right w:w="0" w:type="dxa"/>
            </w:tcMar>
            <w:vAlign w:val="center"/>
            <w:hideMark/>
          </w:tcPr>
          <w:p w14:paraId="5FDEF3B6"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7386C0E" w14:textId="77777777" w:rsidR="00D246A9" w:rsidRDefault="00D246A9" w:rsidP="00FE0A0A">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AI Misinformation and Disinformation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1A960DE2"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99F64CE"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42EAF42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AA624CF"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85</w:t>
            </w:r>
          </w:p>
        </w:tc>
      </w:tr>
    </w:tbl>
    <w:p w14:paraId="1EC830AD" w14:textId="77777777" w:rsidR="00D246A9" w:rsidRPr="00306F7C" w:rsidRDefault="00D246A9" w:rsidP="00647B28">
      <w:pPr>
        <w:pStyle w:val="NormalWeb"/>
        <w:spacing w:beforeAutospacing="0" w:after="0" w:afterAutospacing="0"/>
        <w:rPr>
          <w:sz w:val="2"/>
          <w:szCs w:val="2"/>
        </w:rPr>
      </w:pPr>
      <w:r>
        <w:rPr>
          <w:sz w:val="2"/>
          <w:szCs w:val="2"/>
        </w:rPr>
        <w:t> </w:t>
      </w:r>
    </w:p>
    <w:p w14:paraId="01002947" w14:textId="77777777" w:rsidR="00D246A9" w:rsidRDefault="00D246A9">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Our Director Nominees </w:t>
      </w:r>
    </w:p>
    <w:p w14:paraId="7E3C46C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for more information. </w:t>
      </w:r>
    </w:p>
    <w:p w14:paraId="697362A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summary information about each of the 12 director nominees. Each director is elected annually by a majority of votes cast. John Thompson and Padmasree Warrior are not seeking re-election and their Board service will end on the date of the Annual Meeting. John Thompson currently serves as a member of the Governance and Nominating Committee and a member of the Environmental, Social, and Public Policy Committee. Padmasree Warrior currently serves as a member of the Compensation Committee. The Board has nominated Catherine MacGregor and Mark Mason for election as directors. If elected, their terms will begin on December 7, 2023. </w:t>
      </w:r>
    </w:p>
    <w:p w14:paraId="0A9BC449"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373"/>
        <w:gridCol w:w="598"/>
        <w:gridCol w:w="1036"/>
        <w:gridCol w:w="1337"/>
        <w:gridCol w:w="1456"/>
      </w:tblGrid>
      <w:tr w:rsidR="00D246A9" w14:paraId="510D274D" w14:textId="77777777" w:rsidTr="00FE0A0A">
        <w:trPr>
          <w:tblHeader/>
        </w:trPr>
        <w:tc>
          <w:tcPr>
            <w:tcW w:w="6373" w:type="dxa"/>
            <w:vAlign w:val="center"/>
            <w:hideMark/>
          </w:tcPr>
          <w:p w14:paraId="14C5D96C" w14:textId="77777777" w:rsidR="00D246A9" w:rsidRDefault="00D246A9"/>
        </w:tc>
        <w:tc>
          <w:tcPr>
            <w:tcW w:w="598" w:type="dxa"/>
            <w:vAlign w:val="center"/>
            <w:hideMark/>
          </w:tcPr>
          <w:p w14:paraId="0532C0DB" w14:textId="77777777" w:rsidR="00D246A9" w:rsidRDefault="00D246A9">
            <w:pPr>
              <w:rPr>
                <w:sz w:val="20"/>
              </w:rPr>
            </w:pPr>
          </w:p>
        </w:tc>
        <w:tc>
          <w:tcPr>
            <w:tcW w:w="1036" w:type="dxa"/>
            <w:vAlign w:val="center"/>
            <w:hideMark/>
          </w:tcPr>
          <w:p w14:paraId="071D4304" w14:textId="77777777" w:rsidR="00D246A9" w:rsidRDefault="00D246A9">
            <w:pPr>
              <w:rPr>
                <w:sz w:val="20"/>
              </w:rPr>
            </w:pPr>
          </w:p>
        </w:tc>
        <w:tc>
          <w:tcPr>
            <w:tcW w:w="1337" w:type="dxa"/>
            <w:vAlign w:val="center"/>
            <w:hideMark/>
          </w:tcPr>
          <w:p w14:paraId="08A09F70" w14:textId="77777777" w:rsidR="00D246A9" w:rsidRDefault="00D246A9">
            <w:pPr>
              <w:rPr>
                <w:sz w:val="20"/>
              </w:rPr>
            </w:pPr>
          </w:p>
        </w:tc>
        <w:tc>
          <w:tcPr>
            <w:tcW w:w="1456" w:type="dxa"/>
            <w:vAlign w:val="center"/>
            <w:hideMark/>
          </w:tcPr>
          <w:p w14:paraId="15113AE5" w14:textId="77777777" w:rsidR="00D246A9" w:rsidRDefault="00D246A9">
            <w:pPr>
              <w:rPr>
                <w:sz w:val="20"/>
              </w:rPr>
            </w:pPr>
          </w:p>
        </w:tc>
      </w:tr>
      <w:tr w:rsidR="00D246A9" w14:paraId="6E29CDB8" w14:textId="77777777" w:rsidTr="00FE0A0A">
        <w:trPr>
          <w:cantSplit/>
          <w:tblHeader/>
        </w:trPr>
        <w:tc>
          <w:tcPr>
            <w:tcW w:w="6373" w:type="dxa"/>
            <w:tcBorders>
              <w:bottom w:val="single" w:sz="6" w:space="0" w:color="000000"/>
            </w:tcBorders>
            <w:vAlign w:val="bottom"/>
            <w:hideMark/>
          </w:tcPr>
          <w:p w14:paraId="00A99316"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047C6BDE"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Occupation</w:t>
            </w:r>
          </w:p>
        </w:tc>
        <w:tc>
          <w:tcPr>
            <w:tcW w:w="598" w:type="dxa"/>
            <w:tcBorders>
              <w:bottom w:val="single" w:sz="6" w:space="0" w:color="000000"/>
            </w:tcBorders>
            <w:tcMar>
              <w:top w:w="0" w:type="dxa"/>
              <w:left w:w="144" w:type="dxa"/>
              <w:bottom w:w="0" w:type="dxa"/>
              <w:right w:w="0" w:type="dxa"/>
            </w:tcMar>
            <w:vAlign w:val="bottom"/>
            <w:hideMark/>
          </w:tcPr>
          <w:p w14:paraId="3442D1F5" w14:textId="77777777" w:rsidR="00D246A9" w:rsidRDefault="00D246A9">
            <w:pPr>
              <w:jc w:val="center"/>
              <w:rPr>
                <w:rFonts w:ascii="Arial" w:hAnsi="Arial" w:cs="Arial"/>
                <w:sz w:val="18"/>
                <w:szCs w:val="18"/>
              </w:rPr>
            </w:pPr>
            <w:r>
              <w:rPr>
                <w:rFonts w:ascii="Arial" w:hAnsi="Arial" w:cs="Arial"/>
                <w:b/>
                <w:bCs/>
                <w:sz w:val="18"/>
                <w:szCs w:val="18"/>
              </w:rPr>
              <w:t>Age</w:t>
            </w:r>
          </w:p>
        </w:tc>
        <w:tc>
          <w:tcPr>
            <w:tcW w:w="1036" w:type="dxa"/>
            <w:tcBorders>
              <w:bottom w:val="single" w:sz="6" w:space="0" w:color="000000"/>
            </w:tcBorders>
            <w:tcMar>
              <w:top w:w="0" w:type="dxa"/>
              <w:left w:w="144" w:type="dxa"/>
              <w:bottom w:w="0" w:type="dxa"/>
              <w:right w:w="0" w:type="dxa"/>
            </w:tcMar>
            <w:vAlign w:val="bottom"/>
            <w:hideMark/>
          </w:tcPr>
          <w:p w14:paraId="027D6CB9"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Director</w:t>
            </w:r>
          </w:p>
          <w:p w14:paraId="20C098B0"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Since</w:t>
            </w:r>
          </w:p>
        </w:tc>
        <w:tc>
          <w:tcPr>
            <w:tcW w:w="1337" w:type="dxa"/>
            <w:tcBorders>
              <w:bottom w:val="single" w:sz="6" w:space="0" w:color="000000"/>
            </w:tcBorders>
            <w:tcMar>
              <w:top w:w="0" w:type="dxa"/>
              <w:left w:w="144" w:type="dxa"/>
              <w:bottom w:w="0" w:type="dxa"/>
              <w:right w:w="0" w:type="dxa"/>
            </w:tcMar>
            <w:vAlign w:val="bottom"/>
            <w:hideMark/>
          </w:tcPr>
          <w:p w14:paraId="17AE5EDD" w14:textId="77777777" w:rsidR="00D246A9" w:rsidRDefault="00D246A9">
            <w:pPr>
              <w:jc w:val="center"/>
              <w:rPr>
                <w:rFonts w:ascii="Arial" w:hAnsi="Arial" w:cs="Arial"/>
                <w:sz w:val="18"/>
                <w:szCs w:val="18"/>
              </w:rPr>
            </w:pPr>
            <w:r>
              <w:rPr>
                <w:rFonts w:ascii="Arial" w:hAnsi="Arial" w:cs="Arial"/>
                <w:b/>
                <w:bCs/>
                <w:sz w:val="18"/>
                <w:szCs w:val="18"/>
              </w:rPr>
              <w:t>Independent</w:t>
            </w:r>
          </w:p>
        </w:tc>
        <w:tc>
          <w:tcPr>
            <w:tcW w:w="1456" w:type="dxa"/>
            <w:tcBorders>
              <w:bottom w:val="single" w:sz="6" w:space="0" w:color="000000"/>
            </w:tcBorders>
            <w:tcMar>
              <w:top w:w="0" w:type="dxa"/>
              <w:left w:w="144" w:type="dxa"/>
              <w:bottom w:w="0" w:type="dxa"/>
              <w:right w:w="0" w:type="dxa"/>
            </w:tcMar>
            <w:vAlign w:val="bottom"/>
            <w:hideMark/>
          </w:tcPr>
          <w:p w14:paraId="1779F8A0"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 Other Public </w:t>
            </w:r>
            <w:r>
              <w:rPr>
                <w:rFonts w:ascii="Arial" w:hAnsi="Arial" w:cs="Arial"/>
                <w:b/>
                <w:bCs/>
                <w:sz w:val="18"/>
                <w:szCs w:val="18"/>
              </w:rPr>
              <w:t> </w:t>
            </w:r>
          </w:p>
          <w:p w14:paraId="3D43D406"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Boards</w:t>
            </w:r>
            <w:r>
              <w:rPr>
                <w:rFonts w:ascii="Arial" w:hAnsi="Arial" w:cs="Arial"/>
                <w:b/>
                <w:bCs/>
                <w:sz w:val="18"/>
                <w:szCs w:val="18"/>
              </w:rPr>
              <w:t> </w:t>
            </w:r>
          </w:p>
        </w:tc>
      </w:tr>
      <w:tr w:rsidR="00D246A9" w14:paraId="243840EE" w14:textId="77777777" w:rsidTr="00FE0A0A">
        <w:trPr>
          <w:trHeight w:val="30"/>
        </w:trPr>
        <w:tc>
          <w:tcPr>
            <w:tcW w:w="6373" w:type="dxa"/>
            <w:vAlign w:val="center"/>
            <w:hideMark/>
          </w:tcPr>
          <w:p w14:paraId="54C604C7"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4BB226BA"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0C847EA5"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51FB47F2"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3003FE1C" w14:textId="77777777" w:rsidR="00D246A9" w:rsidRDefault="00D246A9">
            <w:pPr>
              <w:rPr>
                <w:rFonts w:ascii="Arial" w:hAnsi="Arial" w:cs="Arial"/>
                <w:sz w:val="2"/>
                <w:szCs w:val="2"/>
              </w:rPr>
            </w:pPr>
            <w:r>
              <w:rPr>
                <w:rFonts w:ascii="Arial" w:hAnsi="Arial" w:cs="Arial"/>
                <w:sz w:val="2"/>
                <w:szCs w:val="2"/>
              </w:rPr>
              <w:t> </w:t>
            </w:r>
          </w:p>
        </w:tc>
      </w:tr>
      <w:tr w:rsidR="00D246A9" w14:paraId="566D91ED" w14:textId="77777777" w:rsidTr="00FE0A0A">
        <w:trPr>
          <w:cantSplit/>
        </w:trPr>
        <w:tc>
          <w:tcPr>
            <w:tcW w:w="6373" w:type="dxa"/>
            <w:tcBorders>
              <w:bottom w:val="single" w:sz="6" w:space="0" w:color="0075C9"/>
            </w:tcBorders>
            <w:tcMar>
              <w:top w:w="0" w:type="dxa"/>
              <w:left w:w="0" w:type="dxa"/>
              <w:bottom w:w="40" w:type="dxa"/>
              <w:right w:w="0" w:type="dxa"/>
            </w:tcMar>
            <w:hideMark/>
          </w:tcPr>
          <w:p w14:paraId="1D1FAC40"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p w14:paraId="631FD928"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Partner, Greylock Partners</w:t>
            </w:r>
          </w:p>
        </w:tc>
        <w:tc>
          <w:tcPr>
            <w:tcW w:w="598" w:type="dxa"/>
            <w:tcBorders>
              <w:bottom w:val="single" w:sz="6" w:space="0" w:color="0075C9"/>
            </w:tcBorders>
            <w:noWrap/>
            <w:tcMar>
              <w:top w:w="0" w:type="dxa"/>
              <w:left w:w="144" w:type="dxa"/>
              <w:bottom w:w="0" w:type="dxa"/>
              <w:right w:w="0" w:type="dxa"/>
            </w:tcMar>
            <w:vAlign w:val="center"/>
            <w:hideMark/>
          </w:tcPr>
          <w:p w14:paraId="57DABF6D" w14:textId="77777777" w:rsidR="00D246A9" w:rsidRDefault="00D246A9">
            <w:pPr>
              <w:jc w:val="center"/>
              <w:rPr>
                <w:rFonts w:ascii="Arial" w:hAnsi="Arial" w:cs="Arial"/>
                <w:sz w:val="18"/>
                <w:szCs w:val="18"/>
              </w:rPr>
            </w:pPr>
            <w:r>
              <w:rPr>
                <w:rFonts w:ascii="Arial" w:hAnsi="Arial" w:cs="Arial"/>
                <w:sz w:val="18"/>
                <w:szCs w:val="18"/>
              </w:rPr>
              <w:t>56</w:t>
            </w:r>
          </w:p>
        </w:tc>
        <w:tc>
          <w:tcPr>
            <w:tcW w:w="1036" w:type="dxa"/>
            <w:tcBorders>
              <w:bottom w:val="single" w:sz="6" w:space="0" w:color="0075C9"/>
            </w:tcBorders>
            <w:noWrap/>
            <w:tcMar>
              <w:top w:w="0" w:type="dxa"/>
              <w:left w:w="144" w:type="dxa"/>
              <w:bottom w:w="0" w:type="dxa"/>
              <w:right w:w="0" w:type="dxa"/>
            </w:tcMar>
            <w:vAlign w:val="center"/>
            <w:hideMark/>
          </w:tcPr>
          <w:p w14:paraId="7DEEA803"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47B07F1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9095779" w14:textId="77777777" w:rsidR="00D246A9" w:rsidRDefault="00D246A9">
            <w:pPr>
              <w:jc w:val="center"/>
              <w:rPr>
                <w:rFonts w:ascii="Arial" w:hAnsi="Arial" w:cs="Arial"/>
                <w:sz w:val="18"/>
                <w:szCs w:val="18"/>
              </w:rPr>
            </w:pPr>
            <w:r>
              <w:rPr>
                <w:rFonts w:ascii="Arial" w:hAnsi="Arial" w:cs="Arial"/>
                <w:sz w:val="18"/>
                <w:szCs w:val="18"/>
              </w:rPr>
              <w:t>2</w:t>
            </w:r>
            <w:r>
              <w:rPr>
                <w:rFonts w:ascii="Arial" w:hAnsi="Arial" w:cs="Arial"/>
                <w:sz w:val="18"/>
                <w:szCs w:val="18"/>
              </w:rPr>
              <w:t> </w:t>
            </w:r>
          </w:p>
        </w:tc>
      </w:tr>
      <w:tr w:rsidR="00D246A9" w14:paraId="4EC3B834" w14:textId="77777777" w:rsidTr="00FE0A0A">
        <w:trPr>
          <w:trHeight w:val="30"/>
        </w:trPr>
        <w:tc>
          <w:tcPr>
            <w:tcW w:w="6373" w:type="dxa"/>
            <w:vAlign w:val="center"/>
            <w:hideMark/>
          </w:tcPr>
          <w:p w14:paraId="44840A30"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1887AC28"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27E43068"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7821D042"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443F62F2" w14:textId="77777777" w:rsidR="00D246A9" w:rsidRDefault="00D246A9">
            <w:pPr>
              <w:rPr>
                <w:rFonts w:ascii="Arial" w:hAnsi="Arial" w:cs="Arial"/>
                <w:sz w:val="2"/>
                <w:szCs w:val="2"/>
              </w:rPr>
            </w:pPr>
            <w:r>
              <w:rPr>
                <w:rFonts w:ascii="Arial" w:hAnsi="Arial" w:cs="Arial"/>
                <w:sz w:val="2"/>
                <w:szCs w:val="2"/>
              </w:rPr>
              <w:t> </w:t>
            </w:r>
          </w:p>
        </w:tc>
      </w:tr>
      <w:tr w:rsidR="00D246A9" w14:paraId="4190DCC7" w14:textId="77777777" w:rsidTr="00FE0A0A">
        <w:trPr>
          <w:cantSplit/>
        </w:trPr>
        <w:tc>
          <w:tcPr>
            <w:tcW w:w="6373" w:type="dxa"/>
            <w:tcBorders>
              <w:bottom w:val="single" w:sz="6" w:space="0" w:color="0075C9"/>
            </w:tcBorders>
            <w:tcMar>
              <w:top w:w="0" w:type="dxa"/>
              <w:left w:w="0" w:type="dxa"/>
              <w:bottom w:w="40" w:type="dxa"/>
              <w:right w:w="0" w:type="dxa"/>
            </w:tcMar>
            <w:hideMark/>
          </w:tcPr>
          <w:p w14:paraId="457E7802"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p w14:paraId="1FCECBC1"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Chairman, Executive Vice President, and CFO, PepsiCo, Inc.</w:t>
            </w:r>
          </w:p>
        </w:tc>
        <w:tc>
          <w:tcPr>
            <w:tcW w:w="598" w:type="dxa"/>
            <w:tcBorders>
              <w:bottom w:val="single" w:sz="6" w:space="0" w:color="0075C9"/>
            </w:tcBorders>
            <w:noWrap/>
            <w:tcMar>
              <w:top w:w="0" w:type="dxa"/>
              <w:left w:w="144" w:type="dxa"/>
              <w:bottom w:w="0" w:type="dxa"/>
              <w:right w:w="0" w:type="dxa"/>
            </w:tcMar>
            <w:vAlign w:val="center"/>
            <w:hideMark/>
          </w:tcPr>
          <w:p w14:paraId="5B6B7B96" w14:textId="77777777" w:rsidR="00D246A9" w:rsidRDefault="00D246A9">
            <w:pPr>
              <w:jc w:val="center"/>
              <w:rPr>
                <w:rFonts w:ascii="Arial" w:hAnsi="Arial" w:cs="Arial"/>
                <w:sz w:val="18"/>
                <w:szCs w:val="18"/>
              </w:rPr>
            </w:pPr>
            <w:r>
              <w:rPr>
                <w:rFonts w:ascii="Arial" w:hAnsi="Arial" w:cs="Arial"/>
                <w:sz w:val="18"/>
                <w:szCs w:val="18"/>
              </w:rPr>
              <w:t>62</w:t>
            </w:r>
          </w:p>
        </w:tc>
        <w:tc>
          <w:tcPr>
            <w:tcW w:w="1036" w:type="dxa"/>
            <w:tcBorders>
              <w:bottom w:val="single" w:sz="6" w:space="0" w:color="0075C9"/>
            </w:tcBorders>
            <w:noWrap/>
            <w:tcMar>
              <w:top w:w="0" w:type="dxa"/>
              <w:left w:w="144" w:type="dxa"/>
              <w:bottom w:w="0" w:type="dxa"/>
              <w:right w:w="0" w:type="dxa"/>
            </w:tcMar>
            <w:vAlign w:val="center"/>
            <w:hideMark/>
          </w:tcPr>
          <w:p w14:paraId="4571067A"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1C12601F"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07FE4B06"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23C3B8E4" w14:textId="77777777" w:rsidTr="00FE0A0A">
        <w:trPr>
          <w:trHeight w:val="30"/>
        </w:trPr>
        <w:tc>
          <w:tcPr>
            <w:tcW w:w="6373" w:type="dxa"/>
            <w:vAlign w:val="center"/>
            <w:hideMark/>
          </w:tcPr>
          <w:p w14:paraId="6D728F96"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5EFB70C4"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6F21F208"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044F0D27"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67B8488A" w14:textId="77777777" w:rsidR="00D246A9" w:rsidRDefault="00D246A9">
            <w:pPr>
              <w:rPr>
                <w:rFonts w:ascii="Arial" w:hAnsi="Arial" w:cs="Arial"/>
                <w:sz w:val="2"/>
                <w:szCs w:val="2"/>
              </w:rPr>
            </w:pPr>
            <w:r>
              <w:rPr>
                <w:rFonts w:ascii="Arial" w:hAnsi="Arial" w:cs="Arial"/>
                <w:sz w:val="2"/>
                <w:szCs w:val="2"/>
              </w:rPr>
              <w:t> </w:t>
            </w:r>
          </w:p>
        </w:tc>
      </w:tr>
      <w:tr w:rsidR="00D246A9" w14:paraId="6E17B58D" w14:textId="77777777" w:rsidTr="00FE0A0A">
        <w:trPr>
          <w:cantSplit/>
        </w:trPr>
        <w:tc>
          <w:tcPr>
            <w:tcW w:w="6373" w:type="dxa"/>
            <w:tcBorders>
              <w:bottom w:val="single" w:sz="6" w:space="0" w:color="0075C9"/>
            </w:tcBorders>
            <w:tcMar>
              <w:top w:w="0" w:type="dxa"/>
              <w:left w:w="0" w:type="dxa"/>
              <w:bottom w:w="40" w:type="dxa"/>
              <w:right w:w="0" w:type="dxa"/>
            </w:tcMar>
            <w:hideMark/>
          </w:tcPr>
          <w:p w14:paraId="2698C5B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p w14:paraId="4DE6C55E"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Executive Vice President and CFO, The Gap, Inc.</w:t>
            </w:r>
          </w:p>
        </w:tc>
        <w:tc>
          <w:tcPr>
            <w:tcW w:w="598" w:type="dxa"/>
            <w:tcBorders>
              <w:bottom w:val="single" w:sz="6" w:space="0" w:color="0075C9"/>
            </w:tcBorders>
            <w:noWrap/>
            <w:tcMar>
              <w:top w:w="0" w:type="dxa"/>
              <w:left w:w="144" w:type="dxa"/>
              <w:bottom w:w="0" w:type="dxa"/>
              <w:right w:w="0" w:type="dxa"/>
            </w:tcMar>
            <w:vAlign w:val="center"/>
            <w:hideMark/>
          </w:tcPr>
          <w:p w14:paraId="292E7B98" w14:textId="77777777" w:rsidR="00D246A9" w:rsidRDefault="00D246A9">
            <w:pPr>
              <w:jc w:val="center"/>
              <w:rPr>
                <w:rFonts w:ascii="Arial" w:hAnsi="Arial" w:cs="Arial"/>
                <w:sz w:val="18"/>
                <w:szCs w:val="18"/>
              </w:rPr>
            </w:pPr>
            <w:r>
              <w:rPr>
                <w:rFonts w:ascii="Arial" w:hAnsi="Arial" w:cs="Arial"/>
                <w:sz w:val="18"/>
                <w:szCs w:val="18"/>
              </w:rPr>
              <w:t>60</w:t>
            </w:r>
          </w:p>
        </w:tc>
        <w:tc>
          <w:tcPr>
            <w:tcW w:w="1036" w:type="dxa"/>
            <w:tcBorders>
              <w:bottom w:val="single" w:sz="6" w:space="0" w:color="0075C9"/>
            </w:tcBorders>
            <w:noWrap/>
            <w:tcMar>
              <w:top w:w="0" w:type="dxa"/>
              <w:left w:w="144" w:type="dxa"/>
              <w:bottom w:w="0" w:type="dxa"/>
              <w:right w:w="0" w:type="dxa"/>
            </w:tcMar>
            <w:vAlign w:val="center"/>
            <w:hideMark/>
          </w:tcPr>
          <w:p w14:paraId="774844E4"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2A87D464"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37EBDA05" w14:textId="77777777" w:rsidR="00D246A9" w:rsidRDefault="00D246A9">
            <w:pPr>
              <w:jc w:val="center"/>
              <w:rPr>
                <w:rFonts w:ascii="Arial" w:hAnsi="Arial" w:cs="Arial"/>
                <w:sz w:val="18"/>
                <w:szCs w:val="18"/>
              </w:rPr>
            </w:pPr>
            <w:r>
              <w:rPr>
                <w:rFonts w:ascii="Arial" w:hAnsi="Arial" w:cs="Arial"/>
                <w:sz w:val="18"/>
                <w:szCs w:val="18"/>
              </w:rPr>
              <w:t>3</w:t>
            </w:r>
            <w:r>
              <w:rPr>
                <w:rFonts w:ascii="Arial" w:hAnsi="Arial" w:cs="Arial"/>
                <w:sz w:val="18"/>
                <w:szCs w:val="18"/>
              </w:rPr>
              <w:t> </w:t>
            </w:r>
          </w:p>
        </w:tc>
      </w:tr>
      <w:tr w:rsidR="00D246A9" w14:paraId="7E2AC03D" w14:textId="77777777" w:rsidTr="00FE0A0A">
        <w:trPr>
          <w:trHeight w:val="30"/>
        </w:trPr>
        <w:tc>
          <w:tcPr>
            <w:tcW w:w="6373" w:type="dxa"/>
            <w:vAlign w:val="center"/>
            <w:hideMark/>
          </w:tcPr>
          <w:p w14:paraId="1E9CC3DB"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7F12761B"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0249E9F1"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68A0670A"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6C9DD614" w14:textId="77777777" w:rsidR="00D246A9" w:rsidRDefault="00D246A9">
            <w:pPr>
              <w:rPr>
                <w:rFonts w:ascii="Arial" w:hAnsi="Arial" w:cs="Arial"/>
                <w:sz w:val="2"/>
                <w:szCs w:val="2"/>
              </w:rPr>
            </w:pPr>
            <w:r>
              <w:rPr>
                <w:rFonts w:ascii="Arial" w:hAnsi="Arial" w:cs="Arial"/>
                <w:sz w:val="2"/>
                <w:szCs w:val="2"/>
              </w:rPr>
              <w:t> </w:t>
            </w:r>
          </w:p>
        </w:tc>
      </w:tr>
      <w:tr w:rsidR="00D246A9" w14:paraId="67DA6B33" w14:textId="77777777" w:rsidTr="00FE0A0A">
        <w:trPr>
          <w:cantSplit/>
        </w:trPr>
        <w:tc>
          <w:tcPr>
            <w:tcW w:w="6373" w:type="dxa"/>
            <w:tcBorders>
              <w:bottom w:val="single" w:sz="6" w:space="0" w:color="0075C9"/>
            </w:tcBorders>
            <w:tcMar>
              <w:top w:w="0" w:type="dxa"/>
              <w:left w:w="0" w:type="dxa"/>
              <w:bottom w:w="40" w:type="dxa"/>
              <w:right w:w="0" w:type="dxa"/>
            </w:tcMar>
            <w:hideMark/>
          </w:tcPr>
          <w:p w14:paraId="491DD17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p w14:paraId="17FA3620"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Group CEO and Director, Engie S.A.</w:t>
            </w:r>
          </w:p>
        </w:tc>
        <w:tc>
          <w:tcPr>
            <w:tcW w:w="598" w:type="dxa"/>
            <w:tcBorders>
              <w:bottom w:val="single" w:sz="6" w:space="0" w:color="0075C9"/>
            </w:tcBorders>
            <w:noWrap/>
            <w:tcMar>
              <w:top w:w="0" w:type="dxa"/>
              <w:left w:w="144" w:type="dxa"/>
              <w:bottom w:w="0" w:type="dxa"/>
              <w:right w:w="0" w:type="dxa"/>
            </w:tcMar>
            <w:vAlign w:val="center"/>
            <w:hideMark/>
          </w:tcPr>
          <w:p w14:paraId="74FB2650" w14:textId="77777777" w:rsidR="00D246A9" w:rsidRDefault="00D246A9">
            <w:pPr>
              <w:jc w:val="center"/>
              <w:rPr>
                <w:rFonts w:ascii="Arial" w:hAnsi="Arial" w:cs="Arial"/>
                <w:sz w:val="18"/>
                <w:szCs w:val="18"/>
              </w:rPr>
            </w:pPr>
            <w:r>
              <w:rPr>
                <w:rFonts w:ascii="Arial" w:hAnsi="Arial" w:cs="Arial"/>
                <w:sz w:val="18"/>
                <w:szCs w:val="18"/>
              </w:rPr>
              <w:t>51</w:t>
            </w:r>
          </w:p>
        </w:tc>
        <w:tc>
          <w:tcPr>
            <w:tcW w:w="1036" w:type="dxa"/>
            <w:tcBorders>
              <w:bottom w:val="single" w:sz="6" w:space="0" w:color="0075C9"/>
            </w:tcBorders>
            <w:noWrap/>
            <w:tcMar>
              <w:top w:w="0" w:type="dxa"/>
              <w:left w:w="144" w:type="dxa"/>
              <w:bottom w:w="0" w:type="dxa"/>
              <w:right w:w="0" w:type="dxa"/>
            </w:tcMar>
            <w:vAlign w:val="center"/>
            <w:hideMark/>
          </w:tcPr>
          <w:p w14:paraId="61F9D035" w14:textId="77777777" w:rsidR="00D246A9" w:rsidRDefault="00D246A9">
            <w:pPr>
              <w:jc w:val="center"/>
              <w:rPr>
                <w:rFonts w:ascii="Arial" w:hAnsi="Arial" w:cs="Arial"/>
                <w:sz w:val="18"/>
                <w:szCs w:val="18"/>
              </w:rPr>
            </w:pPr>
            <w:r>
              <w:rPr>
                <w:rFonts w:ascii="Arial" w:hAnsi="Arial" w:cs="Arial"/>
                <w:sz w:val="18"/>
                <w:szCs w:val="18"/>
              </w:rPr>
              <w:t>New</w:t>
            </w:r>
            <w:r>
              <w:rPr>
                <w:rFonts w:ascii="Arial" w:hAnsi="Arial" w:cs="Arial"/>
                <w:sz w:val="18"/>
                <w:szCs w:val="18"/>
              </w:rPr>
              <w:br/>
              <w:t>Nominee</w:t>
            </w:r>
          </w:p>
        </w:tc>
        <w:tc>
          <w:tcPr>
            <w:tcW w:w="1337" w:type="dxa"/>
            <w:tcBorders>
              <w:bottom w:val="single" w:sz="6" w:space="0" w:color="0075C9"/>
            </w:tcBorders>
            <w:noWrap/>
            <w:tcMar>
              <w:top w:w="0" w:type="dxa"/>
              <w:left w:w="144" w:type="dxa"/>
              <w:bottom w:w="0" w:type="dxa"/>
              <w:right w:w="0" w:type="dxa"/>
            </w:tcMar>
            <w:vAlign w:val="center"/>
            <w:hideMark/>
          </w:tcPr>
          <w:p w14:paraId="47B578EA"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17EC85EC"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7FBA9D84" w14:textId="77777777" w:rsidTr="00FE0A0A">
        <w:trPr>
          <w:trHeight w:val="30"/>
        </w:trPr>
        <w:tc>
          <w:tcPr>
            <w:tcW w:w="6373" w:type="dxa"/>
            <w:vAlign w:val="center"/>
            <w:hideMark/>
          </w:tcPr>
          <w:p w14:paraId="414F73C5"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20192A27"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0072EEFE"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54472B10"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494BE5C5" w14:textId="77777777" w:rsidR="00D246A9" w:rsidRDefault="00D246A9">
            <w:pPr>
              <w:rPr>
                <w:rFonts w:ascii="Arial" w:hAnsi="Arial" w:cs="Arial"/>
                <w:sz w:val="2"/>
                <w:szCs w:val="2"/>
              </w:rPr>
            </w:pPr>
            <w:r>
              <w:rPr>
                <w:rFonts w:ascii="Arial" w:hAnsi="Arial" w:cs="Arial"/>
                <w:sz w:val="2"/>
                <w:szCs w:val="2"/>
              </w:rPr>
              <w:t> </w:t>
            </w:r>
          </w:p>
        </w:tc>
      </w:tr>
      <w:tr w:rsidR="00D246A9" w14:paraId="5AF15620" w14:textId="77777777" w:rsidTr="00FE0A0A">
        <w:trPr>
          <w:cantSplit/>
        </w:trPr>
        <w:tc>
          <w:tcPr>
            <w:tcW w:w="6373" w:type="dxa"/>
            <w:tcBorders>
              <w:bottom w:val="single" w:sz="6" w:space="0" w:color="0075C9"/>
            </w:tcBorders>
            <w:tcMar>
              <w:top w:w="0" w:type="dxa"/>
              <w:left w:w="0" w:type="dxa"/>
              <w:bottom w:w="40" w:type="dxa"/>
              <w:right w:w="0" w:type="dxa"/>
            </w:tcMar>
            <w:hideMark/>
          </w:tcPr>
          <w:p w14:paraId="3539C0D2"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p w14:paraId="03A7197A"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CFO, Citigroup Inc.</w:t>
            </w:r>
          </w:p>
        </w:tc>
        <w:tc>
          <w:tcPr>
            <w:tcW w:w="598" w:type="dxa"/>
            <w:tcBorders>
              <w:bottom w:val="single" w:sz="6" w:space="0" w:color="0075C9"/>
            </w:tcBorders>
            <w:noWrap/>
            <w:tcMar>
              <w:top w:w="0" w:type="dxa"/>
              <w:left w:w="144" w:type="dxa"/>
              <w:bottom w:w="0" w:type="dxa"/>
              <w:right w:w="0" w:type="dxa"/>
            </w:tcMar>
            <w:vAlign w:val="center"/>
            <w:hideMark/>
          </w:tcPr>
          <w:p w14:paraId="3C8900FD" w14:textId="77777777" w:rsidR="00D246A9" w:rsidRDefault="00D246A9">
            <w:pPr>
              <w:jc w:val="center"/>
              <w:rPr>
                <w:rFonts w:ascii="Arial" w:hAnsi="Arial" w:cs="Arial"/>
                <w:sz w:val="18"/>
                <w:szCs w:val="18"/>
              </w:rPr>
            </w:pPr>
            <w:r>
              <w:rPr>
                <w:rFonts w:ascii="Arial" w:hAnsi="Arial" w:cs="Arial"/>
                <w:sz w:val="18"/>
                <w:szCs w:val="18"/>
              </w:rPr>
              <w:t>54</w:t>
            </w:r>
          </w:p>
        </w:tc>
        <w:tc>
          <w:tcPr>
            <w:tcW w:w="1036" w:type="dxa"/>
            <w:tcBorders>
              <w:bottom w:val="single" w:sz="6" w:space="0" w:color="0075C9"/>
            </w:tcBorders>
            <w:noWrap/>
            <w:tcMar>
              <w:top w:w="0" w:type="dxa"/>
              <w:left w:w="144" w:type="dxa"/>
              <w:bottom w:w="0" w:type="dxa"/>
              <w:right w:w="0" w:type="dxa"/>
            </w:tcMar>
            <w:vAlign w:val="center"/>
            <w:hideMark/>
          </w:tcPr>
          <w:p w14:paraId="6EF7AF11" w14:textId="77777777" w:rsidR="00D246A9" w:rsidRDefault="00D246A9">
            <w:pPr>
              <w:jc w:val="center"/>
              <w:rPr>
                <w:rFonts w:ascii="Arial" w:hAnsi="Arial" w:cs="Arial"/>
                <w:sz w:val="18"/>
                <w:szCs w:val="18"/>
              </w:rPr>
            </w:pPr>
            <w:r>
              <w:rPr>
                <w:rFonts w:ascii="Arial" w:hAnsi="Arial" w:cs="Arial"/>
                <w:sz w:val="18"/>
                <w:szCs w:val="18"/>
              </w:rPr>
              <w:t>New</w:t>
            </w:r>
            <w:r>
              <w:rPr>
                <w:rFonts w:ascii="Arial" w:hAnsi="Arial" w:cs="Arial"/>
                <w:sz w:val="18"/>
                <w:szCs w:val="18"/>
              </w:rPr>
              <w:br/>
              <w:t>Nominee</w:t>
            </w:r>
          </w:p>
        </w:tc>
        <w:tc>
          <w:tcPr>
            <w:tcW w:w="1337" w:type="dxa"/>
            <w:tcBorders>
              <w:bottom w:val="single" w:sz="6" w:space="0" w:color="0075C9"/>
            </w:tcBorders>
            <w:noWrap/>
            <w:tcMar>
              <w:top w:w="0" w:type="dxa"/>
              <w:left w:w="144" w:type="dxa"/>
              <w:bottom w:w="0" w:type="dxa"/>
              <w:right w:w="0" w:type="dxa"/>
            </w:tcMar>
            <w:vAlign w:val="center"/>
            <w:hideMark/>
          </w:tcPr>
          <w:p w14:paraId="2F04121E"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4A37D4F3"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5FB9D00F" w14:textId="77777777" w:rsidTr="00FE0A0A">
        <w:trPr>
          <w:trHeight w:val="30"/>
        </w:trPr>
        <w:tc>
          <w:tcPr>
            <w:tcW w:w="6373" w:type="dxa"/>
            <w:vAlign w:val="center"/>
            <w:hideMark/>
          </w:tcPr>
          <w:p w14:paraId="77820062"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5155ABFB"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5EB3AA1A"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2D919332"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44C8A048" w14:textId="77777777" w:rsidR="00D246A9" w:rsidRDefault="00D246A9">
            <w:pPr>
              <w:rPr>
                <w:rFonts w:ascii="Arial" w:hAnsi="Arial" w:cs="Arial"/>
                <w:sz w:val="2"/>
                <w:szCs w:val="2"/>
              </w:rPr>
            </w:pPr>
            <w:r>
              <w:rPr>
                <w:rFonts w:ascii="Arial" w:hAnsi="Arial" w:cs="Arial"/>
                <w:sz w:val="2"/>
                <w:szCs w:val="2"/>
              </w:rPr>
              <w:t> </w:t>
            </w:r>
          </w:p>
        </w:tc>
      </w:tr>
      <w:tr w:rsidR="00D246A9" w14:paraId="204661AF" w14:textId="77777777" w:rsidTr="00FE0A0A">
        <w:trPr>
          <w:cantSplit/>
        </w:trPr>
        <w:tc>
          <w:tcPr>
            <w:tcW w:w="6373" w:type="dxa"/>
            <w:tcBorders>
              <w:bottom w:val="single" w:sz="6" w:space="0" w:color="0075C9"/>
            </w:tcBorders>
            <w:tcMar>
              <w:top w:w="0" w:type="dxa"/>
              <w:left w:w="0" w:type="dxa"/>
              <w:bottom w:w="40" w:type="dxa"/>
              <w:right w:w="0" w:type="dxa"/>
            </w:tcMar>
            <w:hideMark/>
          </w:tcPr>
          <w:p w14:paraId="766FAA7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34EC4B7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and CEO, Microsoft Corporation</w:t>
            </w:r>
          </w:p>
        </w:tc>
        <w:tc>
          <w:tcPr>
            <w:tcW w:w="598" w:type="dxa"/>
            <w:tcBorders>
              <w:bottom w:val="single" w:sz="6" w:space="0" w:color="0075C9"/>
            </w:tcBorders>
            <w:noWrap/>
            <w:tcMar>
              <w:top w:w="0" w:type="dxa"/>
              <w:left w:w="144" w:type="dxa"/>
              <w:bottom w:w="0" w:type="dxa"/>
              <w:right w:w="0" w:type="dxa"/>
            </w:tcMar>
            <w:vAlign w:val="center"/>
            <w:hideMark/>
          </w:tcPr>
          <w:p w14:paraId="6818B860" w14:textId="77777777" w:rsidR="00D246A9" w:rsidRDefault="00D246A9">
            <w:pPr>
              <w:jc w:val="center"/>
              <w:rPr>
                <w:rFonts w:ascii="Arial" w:hAnsi="Arial" w:cs="Arial"/>
                <w:sz w:val="18"/>
                <w:szCs w:val="18"/>
              </w:rPr>
            </w:pPr>
            <w:r>
              <w:rPr>
                <w:rFonts w:ascii="Arial" w:hAnsi="Arial" w:cs="Arial"/>
                <w:sz w:val="18"/>
                <w:szCs w:val="18"/>
              </w:rPr>
              <w:t>56</w:t>
            </w:r>
          </w:p>
        </w:tc>
        <w:tc>
          <w:tcPr>
            <w:tcW w:w="1036" w:type="dxa"/>
            <w:tcBorders>
              <w:bottom w:val="single" w:sz="6" w:space="0" w:color="0075C9"/>
            </w:tcBorders>
            <w:noWrap/>
            <w:tcMar>
              <w:top w:w="0" w:type="dxa"/>
              <w:left w:w="144" w:type="dxa"/>
              <w:bottom w:w="0" w:type="dxa"/>
              <w:right w:w="0" w:type="dxa"/>
            </w:tcMar>
            <w:vAlign w:val="center"/>
            <w:hideMark/>
          </w:tcPr>
          <w:p w14:paraId="17661D09"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437493CC" w14:textId="77777777" w:rsidR="00D246A9" w:rsidRDefault="00D246A9">
            <w:pPr>
              <w:jc w:val="center"/>
              <w:rPr>
                <w:rFonts w:ascii="Arial" w:hAnsi="Arial" w:cs="Arial"/>
                <w:sz w:val="18"/>
                <w:szCs w:val="18"/>
              </w:rPr>
            </w:pPr>
            <w:r>
              <w:rPr>
                <w:rFonts w:ascii="Arial" w:hAnsi="Arial" w:cs="Arial"/>
                <w:sz w:val="18"/>
                <w:szCs w:val="18"/>
              </w:rPr>
              <w:t>No</w:t>
            </w:r>
          </w:p>
        </w:tc>
        <w:tc>
          <w:tcPr>
            <w:tcW w:w="1456" w:type="dxa"/>
            <w:tcBorders>
              <w:bottom w:val="single" w:sz="6" w:space="0" w:color="0075C9"/>
            </w:tcBorders>
            <w:noWrap/>
            <w:tcMar>
              <w:top w:w="0" w:type="dxa"/>
              <w:left w:w="144" w:type="dxa"/>
              <w:bottom w:w="0" w:type="dxa"/>
              <w:right w:w="0" w:type="dxa"/>
            </w:tcMar>
            <w:vAlign w:val="center"/>
            <w:hideMark/>
          </w:tcPr>
          <w:p w14:paraId="6A56D56B"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6FADC2F3" w14:textId="77777777" w:rsidTr="00FE0A0A">
        <w:trPr>
          <w:trHeight w:val="30"/>
        </w:trPr>
        <w:tc>
          <w:tcPr>
            <w:tcW w:w="6373" w:type="dxa"/>
            <w:vAlign w:val="center"/>
            <w:hideMark/>
          </w:tcPr>
          <w:p w14:paraId="471E3B0F"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6DCC8909"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5AB20F43"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7C0053E1"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339ED713" w14:textId="77777777" w:rsidR="00D246A9" w:rsidRDefault="00D246A9">
            <w:pPr>
              <w:rPr>
                <w:rFonts w:ascii="Arial" w:hAnsi="Arial" w:cs="Arial"/>
                <w:sz w:val="2"/>
                <w:szCs w:val="2"/>
              </w:rPr>
            </w:pPr>
            <w:r>
              <w:rPr>
                <w:rFonts w:ascii="Arial" w:hAnsi="Arial" w:cs="Arial"/>
                <w:sz w:val="2"/>
                <w:szCs w:val="2"/>
              </w:rPr>
              <w:t> </w:t>
            </w:r>
          </w:p>
        </w:tc>
      </w:tr>
      <w:tr w:rsidR="00D246A9" w14:paraId="69E699B9" w14:textId="77777777" w:rsidTr="00FE0A0A">
        <w:trPr>
          <w:cantSplit/>
        </w:trPr>
        <w:tc>
          <w:tcPr>
            <w:tcW w:w="6373" w:type="dxa"/>
            <w:tcBorders>
              <w:bottom w:val="single" w:sz="6" w:space="0" w:color="0075C9"/>
            </w:tcBorders>
            <w:tcMar>
              <w:top w:w="0" w:type="dxa"/>
              <w:left w:w="0" w:type="dxa"/>
              <w:bottom w:w="40" w:type="dxa"/>
              <w:right w:w="0" w:type="dxa"/>
            </w:tcMar>
            <w:hideMark/>
          </w:tcPr>
          <w:p w14:paraId="781CD65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p w14:paraId="0556CCF4" w14:textId="77777777" w:rsidR="00D246A9" w:rsidRDefault="00D246A9">
            <w:pPr>
              <w:pStyle w:val="NormalWeb"/>
              <w:spacing w:before="0" w:beforeAutospacing="0" w:after="0" w:afterAutospacing="0"/>
              <w:ind w:left="106"/>
              <w:rPr>
                <w:rFonts w:ascii="Arial" w:hAnsi="Arial" w:cs="Arial"/>
                <w:sz w:val="18"/>
                <w:szCs w:val="18"/>
              </w:rPr>
            </w:pPr>
            <w:r>
              <w:rPr>
                <w:rFonts w:ascii="Arial" w:hAnsi="Arial" w:cs="Arial"/>
                <w:i/>
                <w:iCs/>
                <w:sz w:val="18"/>
                <w:szCs w:val="18"/>
              </w:rPr>
              <w:t>Lead Independent Director, Microsoft Corporation;</w:t>
            </w:r>
          </w:p>
          <w:p w14:paraId="6E0152E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Operating Partner, Clayton, Dubilier &amp; Rice, LLC</w:t>
            </w:r>
          </w:p>
        </w:tc>
        <w:tc>
          <w:tcPr>
            <w:tcW w:w="598" w:type="dxa"/>
            <w:tcBorders>
              <w:bottom w:val="single" w:sz="6" w:space="0" w:color="0075C9"/>
            </w:tcBorders>
            <w:noWrap/>
            <w:tcMar>
              <w:top w:w="0" w:type="dxa"/>
              <w:left w:w="144" w:type="dxa"/>
              <w:bottom w:w="0" w:type="dxa"/>
              <w:right w:w="0" w:type="dxa"/>
            </w:tcMar>
            <w:vAlign w:val="center"/>
            <w:hideMark/>
          </w:tcPr>
          <w:p w14:paraId="43D74755" w14:textId="77777777" w:rsidR="00D246A9" w:rsidRDefault="00D246A9">
            <w:pPr>
              <w:jc w:val="center"/>
              <w:rPr>
                <w:rFonts w:ascii="Arial" w:hAnsi="Arial" w:cs="Arial"/>
                <w:sz w:val="18"/>
                <w:szCs w:val="18"/>
              </w:rPr>
            </w:pPr>
            <w:r>
              <w:rPr>
                <w:rFonts w:ascii="Arial" w:hAnsi="Arial" w:cs="Arial"/>
                <w:sz w:val="18"/>
                <w:szCs w:val="18"/>
              </w:rPr>
              <w:t>64</w:t>
            </w:r>
          </w:p>
        </w:tc>
        <w:tc>
          <w:tcPr>
            <w:tcW w:w="1036" w:type="dxa"/>
            <w:tcBorders>
              <w:bottom w:val="single" w:sz="6" w:space="0" w:color="0075C9"/>
            </w:tcBorders>
            <w:noWrap/>
            <w:tcMar>
              <w:top w:w="0" w:type="dxa"/>
              <w:left w:w="144" w:type="dxa"/>
              <w:bottom w:w="0" w:type="dxa"/>
              <w:right w:w="0" w:type="dxa"/>
            </w:tcMar>
            <w:vAlign w:val="center"/>
            <w:hideMark/>
          </w:tcPr>
          <w:p w14:paraId="34D85DD3" w14:textId="77777777" w:rsidR="00D246A9" w:rsidRDefault="00D246A9">
            <w:pPr>
              <w:jc w:val="center"/>
              <w:rPr>
                <w:rFonts w:ascii="Arial" w:hAnsi="Arial" w:cs="Arial"/>
                <w:sz w:val="18"/>
                <w:szCs w:val="18"/>
              </w:rPr>
            </w:pPr>
            <w:r>
              <w:rPr>
                <w:rFonts w:ascii="Arial" w:hAnsi="Arial" w:cs="Arial"/>
                <w:sz w:val="18"/>
                <w:szCs w:val="18"/>
              </w:rPr>
              <w:t>2015</w:t>
            </w:r>
          </w:p>
        </w:tc>
        <w:tc>
          <w:tcPr>
            <w:tcW w:w="1337" w:type="dxa"/>
            <w:tcBorders>
              <w:bottom w:val="single" w:sz="6" w:space="0" w:color="0075C9"/>
            </w:tcBorders>
            <w:noWrap/>
            <w:tcMar>
              <w:top w:w="0" w:type="dxa"/>
              <w:left w:w="144" w:type="dxa"/>
              <w:bottom w:w="0" w:type="dxa"/>
              <w:right w:w="0" w:type="dxa"/>
            </w:tcMar>
            <w:vAlign w:val="center"/>
            <w:hideMark/>
          </w:tcPr>
          <w:p w14:paraId="6B94283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2DD89C08"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1D2282F5" w14:textId="77777777" w:rsidTr="00FE0A0A">
        <w:trPr>
          <w:trHeight w:val="30"/>
        </w:trPr>
        <w:tc>
          <w:tcPr>
            <w:tcW w:w="6373" w:type="dxa"/>
            <w:vAlign w:val="center"/>
            <w:hideMark/>
          </w:tcPr>
          <w:p w14:paraId="4EA43E99"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0E025F1C"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0C075B64"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1149B0DF"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53130E90" w14:textId="77777777" w:rsidR="00D246A9" w:rsidRDefault="00D246A9">
            <w:pPr>
              <w:rPr>
                <w:rFonts w:ascii="Arial" w:hAnsi="Arial" w:cs="Arial"/>
                <w:sz w:val="2"/>
                <w:szCs w:val="2"/>
              </w:rPr>
            </w:pPr>
            <w:r>
              <w:rPr>
                <w:rFonts w:ascii="Arial" w:hAnsi="Arial" w:cs="Arial"/>
                <w:sz w:val="2"/>
                <w:szCs w:val="2"/>
              </w:rPr>
              <w:t> </w:t>
            </w:r>
          </w:p>
        </w:tc>
      </w:tr>
      <w:tr w:rsidR="00D246A9" w14:paraId="06123ED7" w14:textId="77777777" w:rsidTr="00FE0A0A">
        <w:trPr>
          <w:cantSplit/>
        </w:trPr>
        <w:tc>
          <w:tcPr>
            <w:tcW w:w="6373" w:type="dxa"/>
            <w:tcBorders>
              <w:bottom w:val="single" w:sz="6" w:space="0" w:color="0075C9"/>
            </w:tcBorders>
            <w:tcMar>
              <w:top w:w="0" w:type="dxa"/>
              <w:left w:w="0" w:type="dxa"/>
              <w:bottom w:w="40" w:type="dxa"/>
              <w:right w:w="0" w:type="dxa"/>
            </w:tcMar>
            <w:hideMark/>
          </w:tcPr>
          <w:p w14:paraId="50069FE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p w14:paraId="29317C3F"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PSP Partners, LLC</w:t>
            </w:r>
          </w:p>
        </w:tc>
        <w:tc>
          <w:tcPr>
            <w:tcW w:w="598" w:type="dxa"/>
            <w:tcBorders>
              <w:bottom w:val="single" w:sz="6" w:space="0" w:color="0075C9"/>
            </w:tcBorders>
            <w:noWrap/>
            <w:tcMar>
              <w:top w:w="0" w:type="dxa"/>
              <w:left w:w="144" w:type="dxa"/>
              <w:bottom w:w="0" w:type="dxa"/>
              <w:right w:w="0" w:type="dxa"/>
            </w:tcMar>
            <w:vAlign w:val="center"/>
            <w:hideMark/>
          </w:tcPr>
          <w:p w14:paraId="6A78451E" w14:textId="77777777" w:rsidR="00D246A9" w:rsidRDefault="00D246A9">
            <w:pPr>
              <w:jc w:val="center"/>
              <w:rPr>
                <w:rFonts w:ascii="Arial" w:hAnsi="Arial" w:cs="Arial"/>
                <w:sz w:val="18"/>
                <w:szCs w:val="18"/>
              </w:rPr>
            </w:pPr>
            <w:r>
              <w:rPr>
                <w:rFonts w:ascii="Arial" w:hAnsi="Arial" w:cs="Arial"/>
                <w:sz w:val="18"/>
                <w:szCs w:val="18"/>
              </w:rPr>
              <w:t>64</w:t>
            </w:r>
          </w:p>
        </w:tc>
        <w:tc>
          <w:tcPr>
            <w:tcW w:w="1036" w:type="dxa"/>
            <w:tcBorders>
              <w:bottom w:val="single" w:sz="6" w:space="0" w:color="0075C9"/>
            </w:tcBorders>
            <w:noWrap/>
            <w:tcMar>
              <w:top w:w="0" w:type="dxa"/>
              <w:left w:w="144" w:type="dxa"/>
              <w:bottom w:w="0" w:type="dxa"/>
              <w:right w:w="0" w:type="dxa"/>
            </w:tcMar>
            <w:vAlign w:val="center"/>
            <w:hideMark/>
          </w:tcPr>
          <w:p w14:paraId="23006DA3" w14:textId="77777777" w:rsidR="00D246A9" w:rsidRDefault="00D246A9">
            <w:pPr>
              <w:jc w:val="center"/>
              <w:rPr>
                <w:rFonts w:ascii="Arial" w:hAnsi="Arial" w:cs="Arial"/>
                <w:sz w:val="18"/>
                <w:szCs w:val="18"/>
              </w:rPr>
            </w:pPr>
            <w:r>
              <w:rPr>
                <w:rFonts w:ascii="Arial" w:hAnsi="Arial" w:cs="Arial"/>
                <w:sz w:val="18"/>
                <w:szCs w:val="18"/>
              </w:rPr>
              <w:t>2017</w:t>
            </w:r>
          </w:p>
        </w:tc>
        <w:tc>
          <w:tcPr>
            <w:tcW w:w="1337" w:type="dxa"/>
            <w:tcBorders>
              <w:bottom w:val="single" w:sz="6" w:space="0" w:color="0075C9"/>
            </w:tcBorders>
            <w:noWrap/>
            <w:tcMar>
              <w:top w:w="0" w:type="dxa"/>
              <w:left w:w="144" w:type="dxa"/>
              <w:bottom w:w="0" w:type="dxa"/>
              <w:right w:w="0" w:type="dxa"/>
            </w:tcMar>
            <w:vAlign w:val="center"/>
            <w:hideMark/>
          </w:tcPr>
          <w:p w14:paraId="627AC29B"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1A889D96" w14:textId="77777777" w:rsidR="00D246A9" w:rsidRDefault="00D246A9">
            <w:pPr>
              <w:jc w:val="center"/>
              <w:rPr>
                <w:rFonts w:ascii="Arial" w:hAnsi="Arial" w:cs="Arial"/>
                <w:sz w:val="18"/>
                <w:szCs w:val="18"/>
              </w:rPr>
            </w:pPr>
            <w:r>
              <w:rPr>
                <w:rFonts w:ascii="Arial" w:hAnsi="Arial" w:cs="Arial"/>
                <w:sz w:val="18"/>
                <w:szCs w:val="18"/>
              </w:rPr>
              <w:t>0</w:t>
            </w:r>
            <w:r>
              <w:rPr>
                <w:rFonts w:ascii="Arial" w:hAnsi="Arial" w:cs="Arial"/>
                <w:sz w:val="18"/>
                <w:szCs w:val="18"/>
              </w:rPr>
              <w:t> </w:t>
            </w:r>
          </w:p>
        </w:tc>
      </w:tr>
      <w:tr w:rsidR="00D246A9" w14:paraId="3A9EB6AF" w14:textId="77777777" w:rsidTr="00FE0A0A">
        <w:trPr>
          <w:trHeight w:val="30"/>
        </w:trPr>
        <w:tc>
          <w:tcPr>
            <w:tcW w:w="6373" w:type="dxa"/>
            <w:vAlign w:val="center"/>
            <w:hideMark/>
          </w:tcPr>
          <w:p w14:paraId="05016C31"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22A03C1D"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782EF3BB"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3C494CE9"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631869C6" w14:textId="77777777" w:rsidR="00D246A9" w:rsidRDefault="00D246A9">
            <w:pPr>
              <w:rPr>
                <w:rFonts w:ascii="Arial" w:hAnsi="Arial" w:cs="Arial"/>
                <w:sz w:val="2"/>
                <w:szCs w:val="2"/>
              </w:rPr>
            </w:pPr>
            <w:r>
              <w:rPr>
                <w:rFonts w:ascii="Arial" w:hAnsi="Arial" w:cs="Arial"/>
                <w:sz w:val="2"/>
                <w:szCs w:val="2"/>
              </w:rPr>
              <w:t> </w:t>
            </w:r>
          </w:p>
        </w:tc>
      </w:tr>
      <w:tr w:rsidR="00D246A9" w14:paraId="0A703520" w14:textId="77777777" w:rsidTr="00FE0A0A">
        <w:trPr>
          <w:cantSplit/>
        </w:trPr>
        <w:tc>
          <w:tcPr>
            <w:tcW w:w="6373" w:type="dxa"/>
            <w:tcBorders>
              <w:bottom w:val="single" w:sz="6" w:space="0" w:color="0075C9"/>
            </w:tcBorders>
            <w:tcMar>
              <w:top w:w="0" w:type="dxa"/>
              <w:left w:w="0" w:type="dxa"/>
              <w:bottom w:w="40" w:type="dxa"/>
              <w:right w:w="0" w:type="dxa"/>
            </w:tcMar>
            <w:hideMark/>
          </w:tcPr>
          <w:p w14:paraId="75D324A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p w14:paraId="4032D72A"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Executive Chair, Automatic Data Processing, Inc.</w:t>
            </w:r>
          </w:p>
        </w:tc>
        <w:tc>
          <w:tcPr>
            <w:tcW w:w="598" w:type="dxa"/>
            <w:tcBorders>
              <w:bottom w:val="single" w:sz="6" w:space="0" w:color="0075C9"/>
            </w:tcBorders>
            <w:noWrap/>
            <w:tcMar>
              <w:top w:w="0" w:type="dxa"/>
              <w:left w:w="144" w:type="dxa"/>
              <w:bottom w:w="0" w:type="dxa"/>
              <w:right w:w="0" w:type="dxa"/>
            </w:tcMar>
            <w:vAlign w:val="center"/>
            <w:hideMark/>
          </w:tcPr>
          <w:p w14:paraId="797549AF" w14:textId="77777777" w:rsidR="00D246A9" w:rsidRDefault="00D246A9">
            <w:pPr>
              <w:jc w:val="center"/>
              <w:rPr>
                <w:rFonts w:ascii="Arial" w:hAnsi="Arial" w:cs="Arial"/>
                <w:sz w:val="18"/>
                <w:szCs w:val="18"/>
              </w:rPr>
            </w:pPr>
            <w:r>
              <w:rPr>
                <w:rFonts w:ascii="Arial" w:hAnsi="Arial" w:cs="Arial"/>
                <w:sz w:val="18"/>
                <w:szCs w:val="18"/>
              </w:rPr>
              <w:t>59</w:t>
            </w:r>
          </w:p>
        </w:tc>
        <w:tc>
          <w:tcPr>
            <w:tcW w:w="1036" w:type="dxa"/>
            <w:tcBorders>
              <w:bottom w:val="single" w:sz="6" w:space="0" w:color="0075C9"/>
            </w:tcBorders>
            <w:noWrap/>
            <w:tcMar>
              <w:top w:w="0" w:type="dxa"/>
              <w:left w:w="144" w:type="dxa"/>
              <w:bottom w:w="0" w:type="dxa"/>
              <w:right w:w="0" w:type="dxa"/>
            </w:tcMar>
            <w:vAlign w:val="center"/>
            <w:hideMark/>
          </w:tcPr>
          <w:p w14:paraId="2398C034" w14:textId="77777777" w:rsidR="00D246A9" w:rsidRDefault="00D246A9">
            <w:pPr>
              <w:jc w:val="center"/>
              <w:rPr>
                <w:rFonts w:ascii="Arial" w:hAnsi="Arial" w:cs="Arial"/>
                <w:sz w:val="18"/>
                <w:szCs w:val="18"/>
              </w:rPr>
            </w:pPr>
            <w:r>
              <w:rPr>
                <w:rFonts w:ascii="Arial" w:hAnsi="Arial" w:cs="Arial"/>
                <w:sz w:val="18"/>
                <w:szCs w:val="18"/>
              </w:rPr>
              <w:t>2021</w:t>
            </w:r>
          </w:p>
        </w:tc>
        <w:tc>
          <w:tcPr>
            <w:tcW w:w="1337" w:type="dxa"/>
            <w:tcBorders>
              <w:bottom w:val="single" w:sz="6" w:space="0" w:color="0075C9"/>
            </w:tcBorders>
            <w:noWrap/>
            <w:tcMar>
              <w:top w:w="0" w:type="dxa"/>
              <w:left w:w="144" w:type="dxa"/>
              <w:bottom w:w="0" w:type="dxa"/>
              <w:right w:w="0" w:type="dxa"/>
            </w:tcMar>
            <w:vAlign w:val="center"/>
            <w:hideMark/>
          </w:tcPr>
          <w:p w14:paraId="361247A9"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7653DDC8"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7A36DF60" w14:textId="77777777" w:rsidTr="00FE0A0A">
        <w:trPr>
          <w:trHeight w:val="30"/>
        </w:trPr>
        <w:tc>
          <w:tcPr>
            <w:tcW w:w="6373" w:type="dxa"/>
            <w:vAlign w:val="center"/>
            <w:hideMark/>
          </w:tcPr>
          <w:p w14:paraId="0DB2BCA8"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1CFC3D12"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13BF8C52"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3676E2C8"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09E6E6F4" w14:textId="77777777" w:rsidR="00D246A9" w:rsidRDefault="00D246A9">
            <w:pPr>
              <w:rPr>
                <w:rFonts w:ascii="Arial" w:hAnsi="Arial" w:cs="Arial"/>
                <w:sz w:val="2"/>
                <w:szCs w:val="2"/>
              </w:rPr>
            </w:pPr>
            <w:r>
              <w:rPr>
                <w:rFonts w:ascii="Arial" w:hAnsi="Arial" w:cs="Arial"/>
                <w:sz w:val="2"/>
                <w:szCs w:val="2"/>
              </w:rPr>
              <w:t> </w:t>
            </w:r>
          </w:p>
        </w:tc>
      </w:tr>
      <w:tr w:rsidR="00D246A9" w14:paraId="44C9E80E" w14:textId="77777777" w:rsidTr="00FE0A0A">
        <w:trPr>
          <w:cantSplit/>
        </w:trPr>
        <w:tc>
          <w:tcPr>
            <w:tcW w:w="6373" w:type="dxa"/>
            <w:tcBorders>
              <w:bottom w:val="single" w:sz="6" w:space="0" w:color="0075C9"/>
            </w:tcBorders>
            <w:tcMar>
              <w:top w:w="0" w:type="dxa"/>
              <w:left w:w="0" w:type="dxa"/>
              <w:bottom w:w="40" w:type="dxa"/>
              <w:right w:w="0" w:type="dxa"/>
            </w:tcMar>
            <w:hideMark/>
          </w:tcPr>
          <w:p w14:paraId="262463A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p w14:paraId="5D10E326"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President, and Director, Wells Fargo &amp; Company</w:t>
            </w:r>
          </w:p>
        </w:tc>
        <w:tc>
          <w:tcPr>
            <w:tcW w:w="598" w:type="dxa"/>
            <w:tcBorders>
              <w:bottom w:val="single" w:sz="6" w:space="0" w:color="0075C9"/>
            </w:tcBorders>
            <w:noWrap/>
            <w:tcMar>
              <w:top w:w="0" w:type="dxa"/>
              <w:left w:w="144" w:type="dxa"/>
              <w:bottom w:w="0" w:type="dxa"/>
              <w:right w:w="0" w:type="dxa"/>
            </w:tcMar>
            <w:vAlign w:val="center"/>
            <w:hideMark/>
          </w:tcPr>
          <w:p w14:paraId="6BE719F2" w14:textId="77777777" w:rsidR="00D246A9" w:rsidRDefault="00D246A9">
            <w:pPr>
              <w:jc w:val="center"/>
              <w:rPr>
                <w:rFonts w:ascii="Arial" w:hAnsi="Arial" w:cs="Arial"/>
                <w:sz w:val="18"/>
                <w:szCs w:val="18"/>
              </w:rPr>
            </w:pPr>
            <w:r>
              <w:rPr>
                <w:rFonts w:ascii="Arial" w:hAnsi="Arial" w:cs="Arial"/>
                <w:sz w:val="18"/>
                <w:szCs w:val="18"/>
              </w:rPr>
              <w:t>58</w:t>
            </w:r>
          </w:p>
        </w:tc>
        <w:tc>
          <w:tcPr>
            <w:tcW w:w="1036" w:type="dxa"/>
            <w:tcBorders>
              <w:bottom w:val="single" w:sz="6" w:space="0" w:color="0075C9"/>
            </w:tcBorders>
            <w:noWrap/>
            <w:tcMar>
              <w:top w:w="0" w:type="dxa"/>
              <w:left w:w="144" w:type="dxa"/>
              <w:bottom w:w="0" w:type="dxa"/>
              <w:right w:w="0" w:type="dxa"/>
            </w:tcMar>
            <w:vAlign w:val="center"/>
            <w:hideMark/>
          </w:tcPr>
          <w:p w14:paraId="1BDB3D65"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44CF157F"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7787FC1"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r w:rsidR="00D246A9" w14:paraId="229C0639" w14:textId="77777777" w:rsidTr="00FE0A0A">
        <w:trPr>
          <w:trHeight w:val="30"/>
        </w:trPr>
        <w:tc>
          <w:tcPr>
            <w:tcW w:w="6373" w:type="dxa"/>
            <w:vAlign w:val="center"/>
            <w:hideMark/>
          </w:tcPr>
          <w:p w14:paraId="10D82BDE"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5017A1C3"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35A5A5EF"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2EDB9179"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3868AC05" w14:textId="77777777" w:rsidR="00D246A9" w:rsidRDefault="00D246A9">
            <w:pPr>
              <w:rPr>
                <w:rFonts w:ascii="Arial" w:hAnsi="Arial" w:cs="Arial"/>
                <w:sz w:val="2"/>
                <w:szCs w:val="2"/>
              </w:rPr>
            </w:pPr>
            <w:r>
              <w:rPr>
                <w:rFonts w:ascii="Arial" w:hAnsi="Arial" w:cs="Arial"/>
                <w:sz w:val="2"/>
                <w:szCs w:val="2"/>
              </w:rPr>
              <w:t> </w:t>
            </w:r>
          </w:p>
        </w:tc>
      </w:tr>
      <w:tr w:rsidR="00D246A9" w14:paraId="3768466F" w14:textId="77777777" w:rsidTr="00FE0A0A">
        <w:trPr>
          <w:cantSplit/>
        </w:trPr>
        <w:tc>
          <w:tcPr>
            <w:tcW w:w="6373" w:type="dxa"/>
            <w:tcBorders>
              <w:bottom w:val="single" w:sz="6" w:space="0" w:color="0075C9"/>
            </w:tcBorders>
            <w:tcMar>
              <w:top w:w="0" w:type="dxa"/>
              <w:left w:w="0" w:type="dxa"/>
              <w:bottom w:w="40" w:type="dxa"/>
              <w:right w:w="0" w:type="dxa"/>
            </w:tcMar>
            <w:hideMark/>
          </w:tcPr>
          <w:p w14:paraId="56A77A5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p w14:paraId="720D604D"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Trilogy Partnerships</w:t>
            </w:r>
          </w:p>
        </w:tc>
        <w:tc>
          <w:tcPr>
            <w:tcW w:w="598" w:type="dxa"/>
            <w:tcBorders>
              <w:bottom w:val="single" w:sz="6" w:space="0" w:color="0075C9"/>
            </w:tcBorders>
            <w:noWrap/>
            <w:tcMar>
              <w:top w:w="0" w:type="dxa"/>
              <w:left w:w="144" w:type="dxa"/>
              <w:bottom w:w="0" w:type="dxa"/>
              <w:right w:w="0" w:type="dxa"/>
            </w:tcMar>
            <w:vAlign w:val="center"/>
            <w:hideMark/>
          </w:tcPr>
          <w:p w14:paraId="06345E1E" w14:textId="77777777" w:rsidR="00D246A9" w:rsidRDefault="00D246A9">
            <w:pPr>
              <w:jc w:val="center"/>
              <w:rPr>
                <w:rFonts w:ascii="Arial" w:hAnsi="Arial" w:cs="Arial"/>
                <w:sz w:val="18"/>
                <w:szCs w:val="18"/>
              </w:rPr>
            </w:pPr>
            <w:r>
              <w:rPr>
                <w:rFonts w:ascii="Arial" w:hAnsi="Arial" w:cs="Arial"/>
                <w:sz w:val="18"/>
                <w:szCs w:val="18"/>
              </w:rPr>
              <w:t>68</w:t>
            </w:r>
          </w:p>
        </w:tc>
        <w:tc>
          <w:tcPr>
            <w:tcW w:w="1036" w:type="dxa"/>
            <w:tcBorders>
              <w:bottom w:val="single" w:sz="6" w:space="0" w:color="0075C9"/>
            </w:tcBorders>
            <w:noWrap/>
            <w:tcMar>
              <w:top w:w="0" w:type="dxa"/>
              <w:left w:w="144" w:type="dxa"/>
              <w:bottom w:w="0" w:type="dxa"/>
              <w:right w:w="0" w:type="dxa"/>
            </w:tcMar>
            <w:vAlign w:val="center"/>
            <w:hideMark/>
          </w:tcPr>
          <w:p w14:paraId="220B46FE" w14:textId="77777777" w:rsidR="00D246A9" w:rsidRDefault="00D246A9">
            <w:pPr>
              <w:jc w:val="center"/>
              <w:rPr>
                <w:rFonts w:ascii="Arial" w:hAnsi="Arial" w:cs="Arial"/>
                <w:sz w:val="18"/>
                <w:szCs w:val="18"/>
              </w:rPr>
            </w:pPr>
            <w:r>
              <w:rPr>
                <w:rFonts w:ascii="Arial" w:hAnsi="Arial" w:cs="Arial"/>
                <w:sz w:val="18"/>
                <w:szCs w:val="18"/>
              </w:rPr>
              <w:t>2014</w:t>
            </w:r>
          </w:p>
        </w:tc>
        <w:tc>
          <w:tcPr>
            <w:tcW w:w="1337" w:type="dxa"/>
            <w:tcBorders>
              <w:bottom w:val="single" w:sz="6" w:space="0" w:color="0075C9"/>
            </w:tcBorders>
            <w:noWrap/>
            <w:tcMar>
              <w:top w:w="0" w:type="dxa"/>
              <w:left w:w="144" w:type="dxa"/>
              <w:bottom w:w="0" w:type="dxa"/>
              <w:right w:w="0" w:type="dxa"/>
            </w:tcMar>
            <w:vAlign w:val="center"/>
            <w:hideMark/>
          </w:tcPr>
          <w:p w14:paraId="25AF4A8D"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50CBD99D" w14:textId="77777777" w:rsidR="00D246A9" w:rsidRDefault="00D246A9">
            <w:pPr>
              <w:jc w:val="center"/>
              <w:rPr>
                <w:rFonts w:ascii="Arial" w:hAnsi="Arial" w:cs="Arial"/>
                <w:sz w:val="18"/>
                <w:szCs w:val="18"/>
              </w:rPr>
            </w:pPr>
            <w:r>
              <w:rPr>
                <w:rFonts w:ascii="Arial" w:hAnsi="Arial" w:cs="Arial"/>
                <w:sz w:val="18"/>
                <w:szCs w:val="18"/>
              </w:rPr>
              <w:t>2</w:t>
            </w:r>
            <w:r>
              <w:rPr>
                <w:rFonts w:ascii="Arial" w:hAnsi="Arial" w:cs="Arial"/>
                <w:sz w:val="18"/>
                <w:szCs w:val="18"/>
              </w:rPr>
              <w:t> </w:t>
            </w:r>
          </w:p>
        </w:tc>
      </w:tr>
      <w:tr w:rsidR="00D246A9" w14:paraId="7F102D41" w14:textId="77777777" w:rsidTr="00FE0A0A">
        <w:trPr>
          <w:trHeight w:val="30"/>
        </w:trPr>
        <w:tc>
          <w:tcPr>
            <w:tcW w:w="6373" w:type="dxa"/>
            <w:vAlign w:val="center"/>
            <w:hideMark/>
          </w:tcPr>
          <w:p w14:paraId="3662E777" w14:textId="77777777" w:rsidR="00D246A9" w:rsidRDefault="00D246A9">
            <w:pPr>
              <w:rPr>
                <w:rFonts w:ascii="Arial" w:hAnsi="Arial" w:cs="Arial"/>
                <w:sz w:val="2"/>
                <w:szCs w:val="2"/>
              </w:rPr>
            </w:pPr>
            <w:r>
              <w:rPr>
                <w:rFonts w:ascii="Arial" w:hAnsi="Arial" w:cs="Arial"/>
                <w:sz w:val="2"/>
                <w:szCs w:val="2"/>
              </w:rPr>
              <w:t> </w:t>
            </w:r>
          </w:p>
        </w:tc>
        <w:tc>
          <w:tcPr>
            <w:tcW w:w="598" w:type="dxa"/>
            <w:vAlign w:val="center"/>
            <w:hideMark/>
          </w:tcPr>
          <w:p w14:paraId="0B56A397" w14:textId="77777777" w:rsidR="00D246A9" w:rsidRDefault="00D246A9">
            <w:pPr>
              <w:rPr>
                <w:rFonts w:ascii="Arial" w:hAnsi="Arial" w:cs="Arial"/>
                <w:sz w:val="2"/>
                <w:szCs w:val="2"/>
              </w:rPr>
            </w:pPr>
            <w:r>
              <w:rPr>
                <w:rFonts w:ascii="Arial" w:hAnsi="Arial" w:cs="Arial"/>
                <w:sz w:val="2"/>
                <w:szCs w:val="2"/>
              </w:rPr>
              <w:t> </w:t>
            </w:r>
          </w:p>
        </w:tc>
        <w:tc>
          <w:tcPr>
            <w:tcW w:w="1036" w:type="dxa"/>
            <w:vAlign w:val="center"/>
            <w:hideMark/>
          </w:tcPr>
          <w:p w14:paraId="15CE85CA" w14:textId="77777777" w:rsidR="00D246A9" w:rsidRDefault="00D246A9">
            <w:pPr>
              <w:rPr>
                <w:rFonts w:ascii="Arial" w:hAnsi="Arial" w:cs="Arial"/>
                <w:sz w:val="2"/>
                <w:szCs w:val="2"/>
              </w:rPr>
            </w:pPr>
            <w:r>
              <w:rPr>
                <w:rFonts w:ascii="Arial" w:hAnsi="Arial" w:cs="Arial"/>
                <w:sz w:val="2"/>
                <w:szCs w:val="2"/>
              </w:rPr>
              <w:t> </w:t>
            </w:r>
          </w:p>
        </w:tc>
        <w:tc>
          <w:tcPr>
            <w:tcW w:w="1337" w:type="dxa"/>
            <w:vAlign w:val="center"/>
            <w:hideMark/>
          </w:tcPr>
          <w:p w14:paraId="2EEF571F" w14:textId="77777777" w:rsidR="00D246A9" w:rsidRDefault="00D246A9">
            <w:pPr>
              <w:rPr>
                <w:rFonts w:ascii="Arial" w:hAnsi="Arial" w:cs="Arial"/>
                <w:sz w:val="2"/>
                <w:szCs w:val="2"/>
              </w:rPr>
            </w:pPr>
            <w:r>
              <w:rPr>
                <w:rFonts w:ascii="Arial" w:hAnsi="Arial" w:cs="Arial"/>
                <w:sz w:val="2"/>
                <w:szCs w:val="2"/>
              </w:rPr>
              <w:t> </w:t>
            </w:r>
          </w:p>
        </w:tc>
        <w:tc>
          <w:tcPr>
            <w:tcW w:w="1456" w:type="dxa"/>
            <w:vAlign w:val="center"/>
            <w:hideMark/>
          </w:tcPr>
          <w:p w14:paraId="2EEE17B4" w14:textId="77777777" w:rsidR="00D246A9" w:rsidRDefault="00D246A9">
            <w:pPr>
              <w:rPr>
                <w:rFonts w:ascii="Arial" w:hAnsi="Arial" w:cs="Arial"/>
                <w:sz w:val="2"/>
                <w:szCs w:val="2"/>
              </w:rPr>
            </w:pPr>
            <w:r>
              <w:rPr>
                <w:rFonts w:ascii="Arial" w:hAnsi="Arial" w:cs="Arial"/>
                <w:sz w:val="2"/>
                <w:szCs w:val="2"/>
              </w:rPr>
              <w:t> </w:t>
            </w:r>
          </w:p>
        </w:tc>
      </w:tr>
      <w:tr w:rsidR="00D246A9" w14:paraId="4DA2A827" w14:textId="77777777" w:rsidTr="00FE0A0A">
        <w:trPr>
          <w:cantSplit/>
        </w:trPr>
        <w:tc>
          <w:tcPr>
            <w:tcW w:w="6373" w:type="dxa"/>
            <w:tcBorders>
              <w:bottom w:val="single" w:sz="6" w:space="0" w:color="0075C9"/>
            </w:tcBorders>
            <w:tcMar>
              <w:top w:w="0" w:type="dxa"/>
              <w:left w:w="0" w:type="dxa"/>
              <w:bottom w:w="40" w:type="dxa"/>
              <w:right w:w="0" w:type="dxa"/>
            </w:tcMar>
            <w:hideMark/>
          </w:tcPr>
          <w:p w14:paraId="2AA500C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p w14:paraId="171C07B2" w14:textId="77777777" w:rsidR="00D246A9" w:rsidRDefault="00D246A9">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GSK plc</w:t>
            </w:r>
          </w:p>
        </w:tc>
        <w:tc>
          <w:tcPr>
            <w:tcW w:w="598" w:type="dxa"/>
            <w:tcBorders>
              <w:bottom w:val="single" w:sz="6" w:space="0" w:color="0075C9"/>
            </w:tcBorders>
            <w:noWrap/>
            <w:tcMar>
              <w:top w:w="0" w:type="dxa"/>
              <w:left w:w="144" w:type="dxa"/>
              <w:bottom w:w="0" w:type="dxa"/>
              <w:right w:w="0" w:type="dxa"/>
            </w:tcMar>
            <w:vAlign w:val="center"/>
            <w:hideMark/>
          </w:tcPr>
          <w:p w14:paraId="296007FD" w14:textId="77777777" w:rsidR="00D246A9" w:rsidRDefault="00D246A9">
            <w:pPr>
              <w:jc w:val="center"/>
              <w:rPr>
                <w:rFonts w:ascii="Arial" w:hAnsi="Arial" w:cs="Arial"/>
                <w:sz w:val="18"/>
                <w:szCs w:val="18"/>
              </w:rPr>
            </w:pPr>
            <w:r>
              <w:rPr>
                <w:rFonts w:ascii="Arial" w:hAnsi="Arial" w:cs="Arial"/>
                <w:sz w:val="18"/>
                <w:szCs w:val="18"/>
              </w:rPr>
              <w:t>54</w:t>
            </w:r>
          </w:p>
        </w:tc>
        <w:tc>
          <w:tcPr>
            <w:tcW w:w="1036" w:type="dxa"/>
            <w:tcBorders>
              <w:bottom w:val="single" w:sz="6" w:space="0" w:color="0075C9"/>
            </w:tcBorders>
            <w:noWrap/>
            <w:tcMar>
              <w:top w:w="0" w:type="dxa"/>
              <w:left w:w="144" w:type="dxa"/>
              <w:bottom w:w="0" w:type="dxa"/>
              <w:right w:w="0" w:type="dxa"/>
            </w:tcMar>
            <w:vAlign w:val="center"/>
            <w:hideMark/>
          </w:tcPr>
          <w:p w14:paraId="641F43F5" w14:textId="77777777" w:rsidR="00D246A9" w:rsidRDefault="00D246A9">
            <w:pPr>
              <w:jc w:val="center"/>
              <w:rPr>
                <w:rFonts w:ascii="Arial" w:hAnsi="Arial" w:cs="Arial"/>
                <w:sz w:val="18"/>
                <w:szCs w:val="18"/>
              </w:rPr>
            </w:pPr>
            <w:r>
              <w:rPr>
                <w:rFonts w:ascii="Arial" w:hAnsi="Arial" w:cs="Arial"/>
                <w:sz w:val="18"/>
                <w:szCs w:val="18"/>
              </w:rPr>
              <w:t>2019</w:t>
            </w:r>
          </w:p>
        </w:tc>
        <w:tc>
          <w:tcPr>
            <w:tcW w:w="1337" w:type="dxa"/>
            <w:tcBorders>
              <w:bottom w:val="single" w:sz="6" w:space="0" w:color="0075C9"/>
            </w:tcBorders>
            <w:noWrap/>
            <w:tcMar>
              <w:top w:w="0" w:type="dxa"/>
              <w:left w:w="144" w:type="dxa"/>
              <w:bottom w:w="0" w:type="dxa"/>
              <w:right w:w="0" w:type="dxa"/>
            </w:tcMar>
            <w:vAlign w:val="center"/>
            <w:hideMark/>
          </w:tcPr>
          <w:p w14:paraId="1E7F000C" w14:textId="77777777" w:rsidR="00D246A9" w:rsidRDefault="00D246A9">
            <w:pPr>
              <w:jc w:val="center"/>
              <w:rPr>
                <w:rFonts w:ascii="Arial" w:hAnsi="Arial" w:cs="Arial"/>
                <w:sz w:val="18"/>
                <w:szCs w:val="18"/>
              </w:rPr>
            </w:pPr>
            <w:r>
              <w:rPr>
                <w:rFonts w:ascii="Arial" w:hAnsi="Arial" w:cs="Arial"/>
                <w:sz w:val="18"/>
                <w:szCs w:val="18"/>
              </w:rPr>
              <w:t>Yes</w:t>
            </w:r>
          </w:p>
        </w:tc>
        <w:tc>
          <w:tcPr>
            <w:tcW w:w="1456" w:type="dxa"/>
            <w:tcBorders>
              <w:bottom w:val="single" w:sz="6" w:space="0" w:color="0075C9"/>
            </w:tcBorders>
            <w:noWrap/>
            <w:tcMar>
              <w:top w:w="0" w:type="dxa"/>
              <w:left w:w="144" w:type="dxa"/>
              <w:bottom w:w="0" w:type="dxa"/>
              <w:right w:w="0" w:type="dxa"/>
            </w:tcMar>
            <w:vAlign w:val="center"/>
            <w:hideMark/>
          </w:tcPr>
          <w:p w14:paraId="0931915F" w14:textId="77777777" w:rsidR="00D246A9" w:rsidRDefault="00D246A9">
            <w:pPr>
              <w:jc w:val="center"/>
              <w:rPr>
                <w:rFonts w:ascii="Arial" w:hAnsi="Arial" w:cs="Arial"/>
                <w:sz w:val="18"/>
                <w:szCs w:val="18"/>
              </w:rPr>
            </w:pPr>
            <w:r>
              <w:rPr>
                <w:rFonts w:ascii="Arial" w:hAnsi="Arial" w:cs="Arial"/>
                <w:sz w:val="18"/>
                <w:szCs w:val="18"/>
              </w:rPr>
              <w:t>1</w:t>
            </w:r>
            <w:r>
              <w:rPr>
                <w:rFonts w:ascii="Arial" w:hAnsi="Arial" w:cs="Arial"/>
                <w:sz w:val="18"/>
                <w:szCs w:val="18"/>
              </w:rPr>
              <w:t> </w:t>
            </w:r>
          </w:p>
        </w:tc>
      </w:tr>
    </w:tbl>
    <w:p w14:paraId="7419B44F" w14:textId="77777777" w:rsidR="00D246A9" w:rsidRPr="00306F7C" w:rsidRDefault="00D246A9" w:rsidP="00647B28">
      <w:pPr>
        <w:pStyle w:val="NormalWeb"/>
        <w:pageBreakBefore/>
        <w:spacing w:before="180" w:beforeAutospacing="0" w:after="0" w:afterAutospacing="0"/>
        <w:rPr>
          <w:rFonts w:ascii="Arial" w:hAnsi="Arial" w:cs="Arial"/>
          <w:sz w:val="28"/>
          <w:szCs w:val="28"/>
        </w:rPr>
      </w:pPr>
      <w:r>
        <w:rPr>
          <w:rFonts w:ascii="Arial" w:hAnsi="Arial" w:cs="Arial"/>
          <w:b/>
          <w:bCs/>
          <w:color w:val="0075C9"/>
          <w:sz w:val="28"/>
          <w:szCs w:val="28"/>
        </w:rPr>
        <w:t xml:space="preserve">Committee Memberships </w:t>
      </w:r>
    </w:p>
    <w:p w14:paraId="19273A3B" w14:textId="77777777" w:rsidR="00D246A9" w:rsidRDefault="00D246A9" w:rsidP="00647B28">
      <w:pPr>
        <w:pStyle w:val="NormalWeb"/>
        <w:spacing w:before="60" w:beforeAutospacing="0" w:after="0" w:afterAutospacing="0"/>
        <w:rPr>
          <w:rFonts w:ascii="Arial" w:hAnsi="Arial" w:cs="Arial"/>
          <w:sz w:val="18"/>
          <w:szCs w:val="18"/>
        </w:rPr>
      </w:pPr>
      <w:r>
        <w:rPr>
          <w:rFonts w:ascii="Arial" w:hAnsi="Arial" w:cs="Arial"/>
          <w:sz w:val="18"/>
          <w:szCs w:val="18"/>
        </w:rPr>
        <w:t xml:space="preserve">The following table provides current membership for each Board committee. </w:t>
      </w:r>
    </w:p>
    <w:p w14:paraId="10F1A2E8" w14:textId="77777777" w:rsidR="00D246A9" w:rsidRDefault="00D246A9" w:rsidP="00647B28">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916"/>
        <w:gridCol w:w="1920"/>
        <w:gridCol w:w="1920"/>
        <w:gridCol w:w="2124"/>
        <w:gridCol w:w="1920"/>
      </w:tblGrid>
      <w:tr w:rsidR="00D246A9" w14:paraId="4A71B75B" w14:textId="77777777" w:rsidTr="00FE0A0A">
        <w:trPr>
          <w:tblHeader/>
        </w:trPr>
        <w:tc>
          <w:tcPr>
            <w:tcW w:w="2916" w:type="dxa"/>
            <w:vAlign w:val="center"/>
            <w:hideMark/>
          </w:tcPr>
          <w:p w14:paraId="21035DF9" w14:textId="77777777" w:rsidR="00D246A9" w:rsidRDefault="00D246A9"/>
        </w:tc>
        <w:tc>
          <w:tcPr>
            <w:tcW w:w="1920" w:type="dxa"/>
            <w:vAlign w:val="center"/>
            <w:hideMark/>
          </w:tcPr>
          <w:p w14:paraId="1938DC12" w14:textId="77777777" w:rsidR="00D246A9" w:rsidRDefault="00D246A9">
            <w:pPr>
              <w:rPr>
                <w:sz w:val="20"/>
              </w:rPr>
            </w:pPr>
          </w:p>
        </w:tc>
        <w:tc>
          <w:tcPr>
            <w:tcW w:w="1920" w:type="dxa"/>
            <w:vAlign w:val="center"/>
            <w:hideMark/>
          </w:tcPr>
          <w:p w14:paraId="355F6460" w14:textId="77777777" w:rsidR="00D246A9" w:rsidRDefault="00D246A9">
            <w:pPr>
              <w:rPr>
                <w:sz w:val="20"/>
              </w:rPr>
            </w:pPr>
          </w:p>
        </w:tc>
        <w:tc>
          <w:tcPr>
            <w:tcW w:w="2124" w:type="dxa"/>
            <w:vAlign w:val="center"/>
            <w:hideMark/>
          </w:tcPr>
          <w:p w14:paraId="279A7571" w14:textId="77777777" w:rsidR="00D246A9" w:rsidRDefault="00D246A9">
            <w:pPr>
              <w:rPr>
                <w:sz w:val="20"/>
              </w:rPr>
            </w:pPr>
          </w:p>
        </w:tc>
        <w:tc>
          <w:tcPr>
            <w:tcW w:w="1920" w:type="dxa"/>
            <w:vAlign w:val="center"/>
            <w:hideMark/>
          </w:tcPr>
          <w:p w14:paraId="6B983D39" w14:textId="77777777" w:rsidR="00D246A9" w:rsidRDefault="00D246A9">
            <w:pPr>
              <w:rPr>
                <w:sz w:val="20"/>
              </w:rPr>
            </w:pPr>
          </w:p>
        </w:tc>
      </w:tr>
      <w:tr w:rsidR="00D246A9" w14:paraId="492EA923" w14:textId="77777777" w:rsidTr="00FE0A0A">
        <w:trPr>
          <w:cantSplit/>
          <w:tblHeader/>
        </w:trPr>
        <w:tc>
          <w:tcPr>
            <w:tcW w:w="2916" w:type="dxa"/>
            <w:tcBorders>
              <w:bottom w:val="single" w:sz="8" w:space="0" w:color="000000"/>
            </w:tcBorders>
            <w:tcMar>
              <w:top w:w="0" w:type="dxa"/>
              <w:left w:w="0" w:type="dxa"/>
              <w:bottom w:w="40" w:type="dxa"/>
              <w:right w:w="0" w:type="dxa"/>
            </w:tcMar>
            <w:vAlign w:val="bottom"/>
            <w:hideMark/>
          </w:tcPr>
          <w:p w14:paraId="0793FD72"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920" w:type="dxa"/>
            <w:tcBorders>
              <w:bottom w:val="single" w:sz="8" w:space="0" w:color="000000"/>
            </w:tcBorders>
            <w:tcMar>
              <w:top w:w="0" w:type="dxa"/>
              <w:left w:w="144" w:type="dxa"/>
              <w:bottom w:w="0" w:type="dxa"/>
              <w:right w:w="0" w:type="dxa"/>
            </w:tcMar>
            <w:vAlign w:val="bottom"/>
            <w:hideMark/>
          </w:tcPr>
          <w:p w14:paraId="536EBAA8" w14:textId="77777777" w:rsidR="00D246A9" w:rsidRDefault="00D246A9">
            <w:pPr>
              <w:jc w:val="center"/>
              <w:rPr>
                <w:rFonts w:ascii="Arial" w:hAnsi="Arial" w:cs="Arial"/>
                <w:sz w:val="18"/>
                <w:szCs w:val="18"/>
              </w:rPr>
            </w:pPr>
            <w:r>
              <w:rPr>
                <w:rFonts w:ascii="Arial" w:hAnsi="Arial" w:cs="Arial"/>
                <w:b/>
                <w:bCs/>
                <w:sz w:val="18"/>
                <w:szCs w:val="18"/>
              </w:rPr>
              <w:t>Audit</w:t>
            </w:r>
          </w:p>
        </w:tc>
        <w:tc>
          <w:tcPr>
            <w:tcW w:w="1920" w:type="dxa"/>
            <w:tcBorders>
              <w:bottom w:val="single" w:sz="8" w:space="0" w:color="000000"/>
            </w:tcBorders>
            <w:tcMar>
              <w:top w:w="0" w:type="dxa"/>
              <w:left w:w="144" w:type="dxa"/>
              <w:bottom w:w="0" w:type="dxa"/>
              <w:right w:w="0" w:type="dxa"/>
            </w:tcMar>
            <w:vAlign w:val="bottom"/>
            <w:hideMark/>
          </w:tcPr>
          <w:p w14:paraId="59FB9A5E" w14:textId="77777777" w:rsidR="00D246A9" w:rsidRDefault="00D246A9">
            <w:pPr>
              <w:jc w:val="center"/>
              <w:rPr>
                <w:rFonts w:ascii="Arial" w:hAnsi="Arial" w:cs="Arial"/>
                <w:sz w:val="18"/>
                <w:szCs w:val="18"/>
              </w:rPr>
            </w:pPr>
            <w:r>
              <w:rPr>
                <w:rFonts w:ascii="Arial" w:hAnsi="Arial" w:cs="Arial"/>
                <w:b/>
                <w:bCs/>
                <w:sz w:val="18"/>
                <w:szCs w:val="18"/>
              </w:rPr>
              <w:t>Compensation</w:t>
            </w:r>
          </w:p>
        </w:tc>
        <w:tc>
          <w:tcPr>
            <w:tcW w:w="2124" w:type="dxa"/>
            <w:tcBorders>
              <w:bottom w:val="single" w:sz="8" w:space="0" w:color="000000"/>
            </w:tcBorders>
            <w:tcMar>
              <w:top w:w="0" w:type="dxa"/>
              <w:left w:w="144" w:type="dxa"/>
              <w:bottom w:w="0" w:type="dxa"/>
              <w:right w:w="0" w:type="dxa"/>
            </w:tcMar>
            <w:vAlign w:val="bottom"/>
            <w:hideMark/>
          </w:tcPr>
          <w:p w14:paraId="245DF219" w14:textId="77777777" w:rsidR="00D246A9" w:rsidRDefault="00D246A9">
            <w:pPr>
              <w:jc w:val="center"/>
              <w:rPr>
                <w:rFonts w:ascii="Arial" w:hAnsi="Arial" w:cs="Arial"/>
                <w:sz w:val="18"/>
                <w:szCs w:val="18"/>
              </w:rPr>
            </w:pPr>
            <w:r>
              <w:rPr>
                <w:rFonts w:ascii="Arial" w:hAnsi="Arial" w:cs="Arial"/>
                <w:b/>
                <w:bCs/>
                <w:sz w:val="18"/>
                <w:szCs w:val="18"/>
              </w:rPr>
              <w:t>Environmental, Social,</w:t>
            </w:r>
            <w:r>
              <w:rPr>
                <w:rFonts w:ascii="Arial" w:hAnsi="Arial" w:cs="Arial"/>
                <w:b/>
                <w:bCs/>
                <w:sz w:val="18"/>
                <w:szCs w:val="18"/>
              </w:rPr>
              <w:br/>
              <w:t>and Public Policy</w:t>
            </w:r>
          </w:p>
        </w:tc>
        <w:tc>
          <w:tcPr>
            <w:tcW w:w="1920" w:type="dxa"/>
            <w:tcBorders>
              <w:bottom w:val="single" w:sz="8" w:space="0" w:color="000000"/>
            </w:tcBorders>
            <w:tcMar>
              <w:top w:w="0" w:type="dxa"/>
              <w:left w:w="144" w:type="dxa"/>
              <w:bottom w:w="0" w:type="dxa"/>
              <w:right w:w="0" w:type="dxa"/>
            </w:tcMar>
            <w:vAlign w:val="bottom"/>
            <w:hideMark/>
          </w:tcPr>
          <w:p w14:paraId="431D7CC7"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r>
              <w:rPr>
                <w:rFonts w:ascii="Arial" w:hAnsi="Arial" w:cs="Arial"/>
                <w:b/>
                <w:bCs/>
                <w:sz w:val="18"/>
                <w:szCs w:val="18"/>
              </w:rPr>
              <w:t> </w:t>
            </w:r>
            <w:r>
              <w:rPr>
                <w:rFonts w:ascii="Arial" w:hAnsi="Arial" w:cs="Arial"/>
                <w:b/>
                <w:bCs/>
                <w:sz w:val="18"/>
                <w:szCs w:val="18"/>
              </w:rPr>
              <w:t> </w:t>
            </w:r>
          </w:p>
          <w:p w14:paraId="5D48B402"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r>
              <w:rPr>
                <w:rFonts w:ascii="Arial" w:hAnsi="Arial" w:cs="Arial"/>
                <w:b/>
                <w:bCs/>
                <w:sz w:val="18"/>
                <w:szCs w:val="18"/>
              </w:rPr>
              <w:t> </w:t>
            </w:r>
            <w:r>
              <w:rPr>
                <w:rFonts w:ascii="Arial" w:hAnsi="Arial" w:cs="Arial"/>
                <w:b/>
                <w:bCs/>
                <w:sz w:val="18"/>
                <w:szCs w:val="18"/>
              </w:rPr>
              <w:t> </w:t>
            </w:r>
          </w:p>
        </w:tc>
      </w:tr>
      <w:tr w:rsidR="00D246A9" w14:paraId="545B9F6C" w14:textId="77777777" w:rsidTr="00FE0A0A">
        <w:trPr>
          <w:trHeight w:val="30"/>
        </w:trPr>
        <w:tc>
          <w:tcPr>
            <w:tcW w:w="2916" w:type="dxa"/>
            <w:vAlign w:val="center"/>
            <w:hideMark/>
          </w:tcPr>
          <w:p w14:paraId="1E1B7996"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1F14291D"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37A0B29"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5C0B04A0"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DBD5B12" w14:textId="77777777" w:rsidR="00D246A9" w:rsidRDefault="00D246A9">
            <w:pPr>
              <w:rPr>
                <w:rFonts w:ascii="Arial" w:hAnsi="Arial" w:cs="Arial"/>
                <w:sz w:val="2"/>
                <w:szCs w:val="2"/>
              </w:rPr>
            </w:pPr>
            <w:r>
              <w:rPr>
                <w:rFonts w:ascii="Arial" w:hAnsi="Arial" w:cs="Arial"/>
                <w:sz w:val="2"/>
                <w:szCs w:val="2"/>
              </w:rPr>
              <w:t> </w:t>
            </w:r>
          </w:p>
        </w:tc>
      </w:tr>
      <w:tr w:rsidR="00D246A9" w14:paraId="52C98D0F"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59FFE2ED"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920" w:type="dxa"/>
            <w:tcBorders>
              <w:bottom w:val="single" w:sz="6" w:space="0" w:color="0075C9"/>
            </w:tcBorders>
            <w:noWrap/>
            <w:tcMar>
              <w:top w:w="0" w:type="dxa"/>
              <w:left w:w="144" w:type="dxa"/>
              <w:bottom w:w="0" w:type="dxa"/>
              <w:right w:w="0" w:type="dxa"/>
            </w:tcMar>
            <w:vAlign w:val="center"/>
            <w:hideMark/>
          </w:tcPr>
          <w:p w14:paraId="48B17F21"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5C66F771" w14:textId="77777777" w:rsidR="00D246A9" w:rsidRDefault="00D246A9">
            <w:pPr>
              <w:rPr>
                <w:sz w:val="20"/>
              </w:rPr>
            </w:pPr>
          </w:p>
        </w:tc>
        <w:tc>
          <w:tcPr>
            <w:tcW w:w="2124" w:type="dxa"/>
            <w:tcBorders>
              <w:bottom w:val="single" w:sz="6" w:space="0" w:color="0075C9"/>
            </w:tcBorders>
            <w:noWrap/>
            <w:tcMar>
              <w:top w:w="0" w:type="dxa"/>
              <w:left w:w="144" w:type="dxa"/>
              <w:bottom w:w="0" w:type="dxa"/>
              <w:right w:w="0" w:type="dxa"/>
            </w:tcMar>
            <w:vAlign w:val="center"/>
            <w:hideMark/>
          </w:tcPr>
          <w:p w14:paraId="752F9DD0"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3EC626C1" w14:textId="77777777" w:rsidR="00D246A9" w:rsidRDefault="00D246A9">
            <w:pPr>
              <w:jc w:val="center"/>
              <w:rPr>
                <w:rFonts w:ascii="Arial" w:hAnsi="Arial" w:cs="Arial"/>
                <w:sz w:val="18"/>
                <w:szCs w:val="18"/>
              </w:rPr>
            </w:pPr>
          </w:p>
        </w:tc>
      </w:tr>
      <w:tr w:rsidR="00D246A9" w14:paraId="1C07ACDE" w14:textId="77777777" w:rsidTr="00FE0A0A">
        <w:trPr>
          <w:trHeight w:val="30"/>
        </w:trPr>
        <w:tc>
          <w:tcPr>
            <w:tcW w:w="2916" w:type="dxa"/>
            <w:vAlign w:val="center"/>
            <w:hideMark/>
          </w:tcPr>
          <w:p w14:paraId="19355537"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E12CD83"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262ECB7"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481FDEF4"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09B91282" w14:textId="77777777" w:rsidR="00D246A9" w:rsidRDefault="00D246A9">
            <w:pPr>
              <w:rPr>
                <w:rFonts w:ascii="Arial" w:hAnsi="Arial" w:cs="Arial"/>
                <w:sz w:val="2"/>
                <w:szCs w:val="2"/>
              </w:rPr>
            </w:pPr>
            <w:r>
              <w:rPr>
                <w:rFonts w:ascii="Arial" w:hAnsi="Arial" w:cs="Arial"/>
                <w:sz w:val="2"/>
                <w:szCs w:val="2"/>
              </w:rPr>
              <w:t> </w:t>
            </w:r>
          </w:p>
        </w:tc>
      </w:tr>
      <w:tr w:rsidR="00D246A9" w14:paraId="6985FDB0"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6D7F777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920" w:type="dxa"/>
            <w:tcBorders>
              <w:bottom w:val="single" w:sz="6" w:space="0" w:color="0075C9"/>
            </w:tcBorders>
            <w:noWrap/>
            <w:tcMar>
              <w:top w:w="0" w:type="dxa"/>
              <w:left w:w="144" w:type="dxa"/>
              <w:bottom w:w="0" w:type="dxa"/>
              <w:right w:w="0" w:type="dxa"/>
            </w:tcMar>
            <w:vAlign w:val="center"/>
            <w:hideMark/>
          </w:tcPr>
          <w:p w14:paraId="4E181B7A" w14:textId="77777777" w:rsidR="00D246A9" w:rsidRDefault="00D246A9">
            <w:pPr>
              <w:jc w:val="center"/>
              <w:rPr>
                <w:rFonts w:ascii="Arial" w:hAnsi="Arial" w:cs="Arial"/>
                <w:sz w:val="18"/>
                <w:szCs w:val="18"/>
              </w:rPr>
            </w:pPr>
            <w:r>
              <w:rPr>
                <w:rFonts w:ascii="Arial" w:hAnsi="Arial" w:cs="Arial"/>
                <w:sz w:val="18"/>
                <w:szCs w:val="18"/>
              </w:rPr>
              <w:t>Chair,</w:t>
            </w:r>
          </w:p>
          <w:p w14:paraId="0DE2F728" w14:textId="77777777" w:rsidR="00D246A9" w:rsidRPr="00306F7C"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920" w:type="dxa"/>
            <w:tcBorders>
              <w:bottom w:val="single" w:sz="6" w:space="0" w:color="0075C9"/>
            </w:tcBorders>
            <w:noWrap/>
            <w:tcMar>
              <w:top w:w="0" w:type="dxa"/>
              <w:left w:w="144" w:type="dxa"/>
              <w:bottom w:w="0" w:type="dxa"/>
              <w:right w:w="0" w:type="dxa"/>
            </w:tcMar>
            <w:vAlign w:val="center"/>
            <w:hideMark/>
          </w:tcPr>
          <w:p w14:paraId="57307938" w14:textId="77777777" w:rsidR="00D246A9" w:rsidRDefault="00D246A9">
            <w:pP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center"/>
            <w:hideMark/>
          </w:tcPr>
          <w:p w14:paraId="79A74251" w14:textId="77777777" w:rsidR="00D246A9" w:rsidRDefault="00D246A9">
            <w:pPr>
              <w:rPr>
                <w:sz w:val="20"/>
              </w:rPr>
            </w:pPr>
          </w:p>
        </w:tc>
        <w:tc>
          <w:tcPr>
            <w:tcW w:w="1920" w:type="dxa"/>
            <w:tcBorders>
              <w:bottom w:val="single" w:sz="6" w:space="0" w:color="0075C9"/>
            </w:tcBorders>
            <w:noWrap/>
            <w:tcMar>
              <w:top w:w="0" w:type="dxa"/>
              <w:left w:w="144" w:type="dxa"/>
              <w:bottom w:w="0" w:type="dxa"/>
              <w:right w:w="0" w:type="dxa"/>
            </w:tcMar>
            <w:vAlign w:val="center"/>
            <w:hideMark/>
          </w:tcPr>
          <w:p w14:paraId="20A809A0" w14:textId="77777777" w:rsidR="00D246A9" w:rsidRDefault="00D246A9">
            <w:pPr>
              <w:rPr>
                <w:sz w:val="20"/>
              </w:rPr>
            </w:pPr>
          </w:p>
        </w:tc>
      </w:tr>
      <w:tr w:rsidR="00D246A9" w14:paraId="3905F025" w14:textId="77777777" w:rsidTr="00FE0A0A">
        <w:trPr>
          <w:trHeight w:val="30"/>
        </w:trPr>
        <w:tc>
          <w:tcPr>
            <w:tcW w:w="2916" w:type="dxa"/>
            <w:vAlign w:val="center"/>
            <w:hideMark/>
          </w:tcPr>
          <w:p w14:paraId="54623C7A"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57B6F19B"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05FA69F"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1087D70A"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465153BA" w14:textId="77777777" w:rsidR="00D246A9" w:rsidRDefault="00D246A9">
            <w:pPr>
              <w:rPr>
                <w:rFonts w:ascii="Arial" w:hAnsi="Arial" w:cs="Arial"/>
                <w:sz w:val="2"/>
                <w:szCs w:val="2"/>
              </w:rPr>
            </w:pPr>
            <w:r>
              <w:rPr>
                <w:rFonts w:ascii="Arial" w:hAnsi="Arial" w:cs="Arial"/>
                <w:sz w:val="2"/>
                <w:szCs w:val="2"/>
              </w:rPr>
              <w:t> </w:t>
            </w:r>
          </w:p>
        </w:tc>
      </w:tr>
      <w:tr w:rsidR="00D246A9" w14:paraId="3D4DE2F0"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33DA92A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920" w:type="dxa"/>
            <w:tcBorders>
              <w:bottom w:val="single" w:sz="6" w:space="0" w:color="0075C9"/>
            </w:tcBorders>
            <w:noWrap/>
            <w:tcMar>
              <w:top w:w="0" w:type="dxa"/>
              <w:left w:w="144" w:type="dxa"/>
              <w:bottom w:w="0" w:type="dxa"/>
              <w:right w:w="0" w:type="dxa"/>
            </w:tcMar>
            <w:vAlign w:val="center"/>
            <w:hideMark/>
          </w:tcPr>
          <w:p w14:paraId="6339215A" w14:textId="77777777" w:rsidR="00D246A9" w:rsidRDefault="00D246A9">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center"/>
            <w:hideMark/>
          </w:tcPr>
          <w:p w14:paraId="21C1703C" w14:textId="77777777" w:rsidR="00D246A9" w:rsidRDefault="00D246A9">
            <w:pPr>
              <w:jc w:val="cente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center"/>
            <w:hideMark/>
          </w:tcPr>
          <w:p w14:paraId="14FB6EEA" w14:textId="77777777" w:rsidR="00D246A9" w:rsidRDefault="00D246A9">
            <w:pPr>
              <w:rPr>
                <w:sz w:val="20"/>
              </w:rPr>
            </w:pPr>
          </w:p>
        </w:tc>
        <w:tc>
          <w:tcPr>
            <w:tcW w:w="1920" w:type="dxa"/>
            <w:tcBorders>
              <w:bottom w:val="single" w:sz="6" w:space="0" w:color="0075C9"/>
            </w:tcBorders>
            <w:noWrap/>
            <w:tcMar>
              <w:top w:w="0" w:type="dxa"/>
              <w:left w:w="144" w:type="dxa"/>
              <w:bottom w:w="0" w:type="dxa"/>
              <w:right w:w="0" w:type="dxa"/>
            </w:tcMar>
            <w:vAlign w:val="center"/>
            <w:hideMark/>
          </w:tcPr>
          <w:p w14:paraId="0CDAB491"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492A1ABF" w14:textId="77777777" w:rsidTr="00FE0A0A">
        <w:trPr>
          <w:trHeight w:val="30"/>
        </w:trPr>
        <w:tc>
          <w:tcPr>
            <w:tcW w:w="2916" w:type="dxa"/>
            <w:vAlign w:val="center"/>
            <w:hideMark/>
          </w:tcPr>
          <w:p w14:paraId="7007D6DE"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77CB0000"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41CBFBDB"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4989E423"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4A01FBEA" w14:textId="77777777" w:rsidR="00D246A9" w:rsidRDefault="00D246A9">
            <w:pPr>
              <w:rPr>
                <w:rFonts w:ascii="Arial" w:hAnsi="Arial" w:cs="Arial"/>
                <w:sz w:val="2"/>
                <w:szCs w:val="2"/>
              </w:rPr>
            </w:pPr>
            <w:r>
              <w:rPr>
                <w:rFonts w:ascii="Arial" w:hAnsi="Arial" w:cs="Arial"/>
                <w:sz w:val="2"/>
                <w:szCs w:val="2"/>
              </w:rPr>
              <w:t> </w:t>
            </w:r>
          </w:p>
        </w:tc>
      </w:tr>
      <w:tr w:rsidR="00D246A9" w14:paraId="27F2307F"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6F50E9F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920" w:type="dxa"/>
            <w:tcBorders>
              <w:bottom w:val="single" w:sz="6" w:space="0" w:color="0075C9"/>
            </w:tcBorders>
            <w:noWrap/>
            <w:tcMar>
              <w:top w:w="0" w:type="dxa"/>
              <w:left w:w="144" w:type="dxa"/>
              <w:bottom w:w="0" w:type="dxa"/>
              <w:right w:w="0" w:type="dxa"/>
            </w:tcMar>
            <w:vAlign w:val="center"/>
            <w:hideMark/>
          </w:tcPr>
          <w:p w14:paraId="0E2C03F2"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49A00759" w14:textId="77777777" w:rsidR="00D246A9" w:rsidRDefault="00D246A9">
            <w:pPr>
              <w:rPr>
                <w:sz w:val="20"/>
              </w:rPr>
            </w:pPr>
          </w:p>
        </w:tc>
        <w:tc>
          <w:tcPr>
            <w:tcW w:w="2124" w:type="dxa"/>
            <w:tcBorders>
              <w:bottom w:val="single" w:sz="6" w:space="0" w:color="0075C9"/>
            </w:tcBorders>
            <w:noWrap/>
            <w:tcMar>
              <w:top w:w="0" w:type="dxa"/>
              <w:left w:w="144" w:type="dxa"/>
              <w:bottom w:w="0" w:type="dxa"/>
              <w:right w:w="0" w:type="dxa"/>
            </w:tcMar>
            <w:vAlign w:val="center"/>
            <w:hideMark/>
          </w:tcPr>
          <w:p w14:paraId="1B46B029" w14:textId="77777777" w:rsidR="00D246A9" w:rsidRDefault="00D246A9">
            <w:pPr>
              <w:rPr>
                <w:sz w:val="20"/>
              </w:rPr>
            </w:pPr>
          </w:p>
        </w:tc>
        <w:tc>
          <w:tcPr>
            <w:tcW w:w="1920" w:type="dxa"/>
            <w:tcBorders>
              <w:bottom w:val="single" w:sz="6" w:space="0" w:color="0075C9"/>
            </w:tcBorders>
            <w:noWrap/>
            <w:tcMar>
              <w:top w:w="0" w:type="dxa"/>
              <w:left w:w="144" w:type="dxa"/>
              <w:bottom w:w="0" w:type="dxa"/>
              <w:right w:w="0" w:type="dxa"/>
            </w:tcMar>
            <w:vAlign w:val="center"/>
            <w:hideMark/>
          </w:tcPr>
          <w:p w14:paraId="01E0CBAC" w14:textId="77777777" w:rsidR="00D246A9" w:rsidRDefault="00D246A9">
            <w:pPr>
              <w:rPr>
                <w:sz w:val="20"/>
              </w:rPr>
            </w:pPr>
          </w:p>
        </w:tc>
      </w:tr>
      <w:tr w:rsidR="00D246A9" w14:paraId="1F49ED19" w14:textId="77777777" w:rsidTr="00FE0A0A">
        <w:trPr>
          <w:trHeight w:val="30"/>
        </w:trPr>
        <w:tc>
          <w:tcPr>
            <w:tcW w:w="2916" w:type="dxa"/>
            <w:vAlign w:val="center"/>
            <w:hideMark/>
          </w:tcPr>
          <w:p w14:paraId="113B35A9"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7863D62"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3ED99CA"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2D31B546"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703FE91" w14:textId="77777777" w:rsidR="00D246A9" w:rsidRDefault="00D246A9">
            <w:pPr>
              <w:rPr>
                <w:rFonts w:ascii="Arial" w:hAnsi="Arial" w:cs="Arial"/>
                <w:sz w:val="2"/>
                <w:szCs w:val="2"/>
              </w:rPr>
            </w:pPr>
            <w:r>
              <w:rPr>
                <w:rFonts w:ascii="Arial" w:hAnsi="Arial" w:cs="Arial"/>
                <w:sz w:val="2"/>
                <w:szCs w:val="2"/>
              </w:rPr>
              <w:t> </w:t>
            </w:r>
          </w:p>
        </w:tc>
      </w:tr>
      <w:tr w:rsidR="00D246A9" w14:paraId="318F15A5"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7219AB8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920" w:type="dxa"/>
            <w:tcBorders>
              <w:bottom w:val="single" w:sz="6" w:space="0" w:color="0075C9"/>
            </w:tcBorders>
            <w:noWrap/>
            <w:tcMar>
              <w:top w:w="0" w:type="dxa"/>
              <w:left w:w="144" w:type="dxa"/>
              <w:bottom w:w="0" w:type="dxa"/>
              <w:right w:w="0" w:type="dxa"/>
            </w:tcMar>
            <w:vAlign w:val="center"/>
            <w:hideMark/>
          </w:tcPr>
          <w:p w14:paraId="5DD72766"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220F528B"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40DE53D8" w14:textId="77777777" w:rsidR="00D246A9" w:rsidRDefault="00D246A9">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2C436BE6" w14:textId="77777777" w:rsidR="00D246A9" w:rsidRDefault="00D246A9">
            <w:pPr>
              <w:jc w:val="center"/>
              <w:rPr>
                <w:rFonts w:ascii="Arial" w:hAnsi="Arial" w:cs="Arial"/>
                <w:sz w:val="18"/>
                <w:szCs w:val="18"/>
              </w:rPr>
            </w:pPr>
            <w:r>
              <w:rPr>
                <w:rFonts w:ascii="Arial" w:hAnsi="Arial" w:cs="Arial"/>
                <w:sz w:val="18"/>
                <w:szCs w:val="18"/>
              </w:rPr>
              <w:t>Chair</w:t>
            </w:r>
            <w:r>
              <w:rPr>
                <w:rFonts w:ascii="Arial" w:hAnsi="Arial" w:cs="Arial"/>
                <w:sz w:val="18"/>
                <w:szCs w:val="18"/>
              </w:rPr>
              <w:t> </w:t>
            </w:r>
            <w:r>
              <w:rPr>
                <w:rFonts w:ascii="Arial" w:hAnsi="Arial" w:cs="Arial"/>
                <w:sz w:val="18"/>
                <w:szCs w:val="18"/>
              </w:rPr>
              <w:t> </w:t>
            </w:r>
          </w:p>
        </w:tc>
      </w:tr>
      <w:tr w:rsidR="00D246A9" w14:paraId="56A9DAF7" w14:textId="77777777" w:rsidTr="00FE0A0A">
        <w:trPr>
          <w:trHeight w:val="30"/>
        </w:trPr>
        <w:tc>
          <w:tcPr>
            <w:tcW w:w="2916" w:type="dxa"/>
            <w:vAlign w:val="center"/>
            <w:hideMark/>
          </w:tcPr>
          <w:p w14:paraId="593E3288"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42257235"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319B3D30"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2B871D6D"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7980A0E8" w14:textId="77777777" w:rsidR="00D246A9" w:rsidRDefault="00D246A9">
            <w:pPr>
              <w:rPr>
                <w:rFonts w:ascii="Arial" w:hAnsi="Arial" w:cs="Arial"/>
                <w:sz w:val="2"/>
                <w:szCs w:val="2"/>
              </w:rPr>
            </w:pPr>
            <w:r>
              <w:rPr>
                <w:rFonts w:ascii="Arial" w:hAnsi="Arial" w:cs="Arial"/>
                <w:sz w:val="2"/>
                <w:szCs w:val="2"/>
              </w:rPr>
              <w:t> </w:t>
            </w:r>
          </w:p>
        </w:tc>
      </w:tr>
      <w:tr w:rsidR="00D246A9" w14:paraId="0F762EA2"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4D422B2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920" w:type="dxa"/>
            <w:tcBorders>
              <w:bottom w:val="single" w:sz="6" w:space="0" w:color="0075C9"/>
            </w:tcBorders>
            <w:noWrap/>
            <w:tcMar>
              <w:top w:w="0" w:type="dxa"/>
              <w:left w:w="144" w:type="dxa"/>
              <w:bottom w:w="0" w:type="dxa"/>
              <w:right w:w="0" w:type="dxa"/>
            </w:tcMar>
            <w:vAlign w:val="center"/>
            <w:hideMark/>
          </w:tcPr>
          <w:p w14:paraId="7E7DF61E"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4157C845" w14:textId="77777777" w:rsidR="00D246A9" w:rsidRDefault="00D246A9">
            <w:pPr>
              <w:rPr>
                <w:sz w:val="20"/>
              </w:rPr>
            </w:pPr>
          </w:p>
        </w:tc>
        <w:tc>
          <w:tcPr>
            <w:tcW w:w="2124" w:type="dxa"/>
            <w:tcBorders>
              <w:bottom w:val="single" w:sz="6" w:space="0" w:color="0075C9"/>
            </w:tcBorders>
            <w:noWrap/>
            <w:tcMar>
              <w:top w:w="0" w:type="dxa"/>
              <w:left w:w="144" w:type="dxa"/>
              <w:bottom w:w="0" w:type="dxa"/>
              <w:right w:w="0" w:type="dxa"/>
            </w:tcMar>
            <w:vAlign w:val="center"/>
            <w:hideMark/>
          </w:tcPr>
          <w:p w14:paraId="5FAAE425" w14:textId="77777777" w:rsidR="00D246A9" w:rsidRDefault="00D246A9">
            <w:pPr>
              <w:jc w:val="center"/>
              <w:rPr>
                <w:rFonts w:ascii="Arial" w:hAnsi="Arial" w:cs="Arial"/>
                <w:sz w:val="18"/>
                <w:szCs w:val="18"/>
              </w:rPr>
            </w:pPr>
            <w:r>
              <w:rPr>
                <w:rFonts w:ascii="Arial" w:hAnsi="Arial" w:cs="Arial"/>
                <w:sz w:val="18"/>
                <w:szCs w:val="18"/>
              </w:rPr>
              <w:t>Chair</w:t>
            </w:r>
          </w:p>
        </w:tc>
        <w:tc>
          <w:tcPr>
            <w:tcW w:w="1920" w:type="dxa"/>
            <w:tcBorders>
              <w:bottom w:val="single" w:sz="6" w:space="0" w:color="0075C9"/>
            </w:tcBorders>
            <w:noWrap/>
            <w:tcMar>
              <w:top w:w="0" w:type="dxa"/>
              <w:left w:w="144" w:type="dxa"/>
              <w:bottom w:w="0" w:type="dxa"/>
              <w:right w:w="0" w:type="dxa"/>
            </w:tcMar>
            <w:vAlign w:val="center"/>
            <w:hideMark/>
          </w:tcPr>
          <w:p w14:paraId="39FF3A8E" w14:textId="77777777" w:rsidR="00D246A9" w:rsidRDefault="00D246A9">
            <w:pPr>
              <w:jc w:val="center"/>
              <w:rPr>
                <w:rFonts w:ascii="Arial" w:hAnsi="Arial" w:cs="Arial"/>
                <w:sz w:val="18"/>
                <w:szCs w:val="18"/>
              </w:rPr>
            </w:pPr>
          </w:p>
        </w:tc>
      </w:tr>
      <w:tr w:rsidR="00D246A9" w14:paraId="06979403" w14:textId="77777777" w:rsidTr="00FE0A0A">
        <w:trPr>
          <w:trHeight w:val="30"/>
        </w:trPr>
        <w:tc>
          <w:tcPr>
            <w:tcW w:w="2916" w:type="dxa"/>
            <w:vAlign w:val="center"/>
            <w:hideMark/>
          </w:tcPr>
          <w:p w14:paraId="43E7B68C"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B52ED74"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76C57C1"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026F4E13"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0312E2E8" w14:textId="77777777" w:rsidR="00D246A9" w:rsidRDefault="00D246A9">
            <w:pPr>
              <w:rPr>
                <w:rFonts w:ascii="Arial" w:hAnsi="Arial" w:cs="Arial"/>
                <w:sz w:val="2"/>
                <w:szCs w:val="2"/>
              </w:rPr>
            </w:pPr>
            <w:r>
              <w:rPr>
                <w:rFonts w:ascii="Arial" w:hAnsi="Arial" w:cs="Arial"/>
                <w:sz w:val="2"/>
                <w:szCs w:val="2"/>
              </w:rPr>
              <w:t> </w:t>
            </w:r>
          </w:p>
        </w:tc>
      </w:tr>
      <w:tr w:rsidR="00D246A9" w14:paraId="3BE78A1D"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0015E44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920" w:type="dxa"/>
            <w:tcBorders>
              <w:bottom w:val="single" w:sz="6" w:space="0" w:color="0075C9"/>
            </w:tcBorders>
            <w:noWrap/>
            <w:tcMar>
              <w:top w:w="0" w:type="dxa"/>
              <w:left w:w="144" w:type="dxa"/>
              <w:bottom w:w="0" w:type="dxa"/>
              <w:right w:w="0" w:type="dxa"/>
            </w:tcMar>
            <w:vAlign w:val="center"/>
            <w:hideMark/>
          </w:tcPr>
          <w:p w14:paraId="62E2EB38" w14:textId="77777777" w:rsidR="00D246A9" w:rsidRDefault="00D246A9">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center"/>
            <w:hideMark/>
          </w:tcPr>
          <w:p w14:paraId="3666A04A" w14:textId="77777777" w:rsidR="00D246A9" w:rsidRDefault="00D246A9">
            <w:pPr>
              <w:jc w:val="center"/>
              <w:rPr>
                <w:rFonts w:ascii="Arial" w:hAnsi="Arial" w:cs="Arial"/>
                <w:sz w:val="18"/>
                <w:szCs w:val="18"/>
              </w:rPr>
            </w:pPr>
            <w:r>
              <w:rPr>
                <w:rFonts w:ascii="Arial" w:hAnsi="Arial" w:cs="Arial"/>
                <w:sz w:val="18"/>
                <w:szCs w:val="18"/>
              </w:rPr>
              <w:t>Chair</w:t>
            </w:r>
          </w:p>
        </w:tc>
        <w:tc>
          <w:tcPr>
            <w:tcW w:w="2124" w:type="dxa"/>
            <w:tcBorders>
              <w:bottom w:val="single" w:sz="6" w:space="0" w:color="0075C9"/>
            </w:tcBorders>
            <w:noWrap/>
            <w:tcMar>
              <w:top w:w="0" w:type="dxa"/>
              <w:left w:w="144" w:type="dxa"/>
              <w:bottom w:w="0" w:type="dxa"/>
              <w:right w:w="0" w:type="dxa"/>
            </w:tcMar>
            <w:vAlign w:val="center"/>
            <w:hideMark/>
          </w:tcPr>
          <w:p w14:paraId="1A20100D" w14:textId="77777777" w:rsidR="00D246A9" w:rsidRDefault="00D246A9">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5B147C0B" w14:textId="77777777" w:rsidR="00D246A9" w:rsidRDefault="00D246A9">
            <w:pPr>
              <w:rPr>
                <w:sz w:val="20"/>
              </w:rPr>
            </w:pPr>
          </w:p>
        </w:tc>
      </w:tr>
      <w:tr w:rsidR="00D246A9" w14:paraId="34A4B67C" w14:textId="77777777" w:rsidTr="00FE0A0A">
        <w:trPr>
          <w:trHeight w:val="30"/>
        </w:trPr>
        <w:tc>
          <w:tcPr>
            <w:tcW w:w="2916" w:type="dxa"/>
            <w:vAlign w:val="center"/>
            <w:hideMark/>
          </w:tcPr>
          <w:p w14:paraId="3CAA4564"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B34D269"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478F21D"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0EED3900"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3DB06F25" w14:textId="77777777" w:rsidR="00D246A9" w:rsidRDefault="00D246A9">
            <w:pPr>
              <w:rPr>
                <w:rFonts w:ascii="Arial" w:hAnsi="Arial" w:cs="Arial"/>
                <w:sz w:val="2"/>
                <w:szCs w:val="2"/>
              </w:rPr>
            </w:pPr>
            <w:r>
              <w:rPr>
                <w:rFonts w:ascii="Arial" w:hAnsi="Arial" w:cs="Arial"/>
                <w:sz w:val="2"/>
                <w:szCs w:val="2"/>
              </w:rPr>
              <w:t> </w:t>
            </w:r>
          </w:p>
        </w:tc>
      </w:tr>
      <w:tr w:rsidR="00D246A9" w14:paraId="39198F12"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2DF976E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920" w:type="dxa"/>
            <w:tcBorders>
              <w:bottom w:val="single" w:sz="6" w:space="0" w:color="0075C9"/>
            </w:tcBorders>
            <w:noWrap/>
            <w:tcMar>
              <w:top w:w="0" w:type="dxa"/>
              <w:left w:w="144" w:type="dxa"/>
              <w:bottom w:w="0" w:type="dxa"/>
              <w:right w:w="0" w:type="dxa"/>
            </w:tcMar>
            <w:vAlign w:val="center"/>
            <w:hideMark/>
          </w:tcPr>
          <w:p w14:paraId="56547807"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018D9025"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2EDF88A0" w14:textId="77777777" w:rsidR="00D246A9" w:rsidRDefault="00D246A9">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508929E8"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2098C03C" w14:textId="77777777" w:rsidTr="00FE0A0A">
        <w:trPr>
          <w:trHeight w:val="30"/>
        </w:trPr>
        <w:tc>
          <w:tcPr>
            <w:tcW w:w="2916" w:type="dxa"/>
            <w:vAlign w:val="center"/>
            <w:hideMark/>
          </w:tcPr>
          <w:p w14:paraId="24928958"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4ABCCB6"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DD9307D"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40262B77"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135E380B" w14:textId="77777777" w:rsidR="00D246A9" w:rsidRDefault="00D246A9">
            <w:pPr>
              <w:rPr>
                <w:rFonts w:ascii="Arial" w:hAnsi="Arial" w:cs="Arial"/>
                <w:sz w:val="2"/>
                <w:szCs w:val="2"/>
              </w:rPr>
            </w:pPr>
            <w:r>
              <w:rPr>
                <w:rFonts w:ascii="Arial" w:hAnsi="Arial" w:cs="Arial"/>
                <w:sz w:val="2"/>
                <w:szCs w:val="2"/>
              </w:rPr>
              <w:t> </w:t>
            </w:r>
          </w:p>
        </w:tc>
      </w:tr>
      <w:tr w:rsidR="00D246A9" w14:paraId="41C38B7D"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1F13872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920" w:type="dxa"/>
            <w:tcBorders>
              <w:bottom w:val="single" w:sz="6" w:space="0" w:color="0075C9"/>
            </w:tcBorders>
            <w:noWrap/>
            <w:tcMar>
              <w:top w:w="0" w:type="dxa"/>
              <w:left w:w="144" w:type="dxa"/>
              <w:bottom w:w="0" w:type="dxa"/>
              <w:right w:w="0" w:type="dxa"/>
            </w:tcMar>
            <w:vAlign w:val="center"/>
            <w:hideMark/>
          </w:tcPr>
          <w:p w14:paraId="4B34B657"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4043F2E9" w14:textId="77777777" w:rsidR="00D246A9" w:rsidRDefault="00D246A9">
            <w:pPr>
              <w:jc w:val="cente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center"/>
            <w:hideMark/>
          </w:tcPr>
          <w:p w14:paraId="09CA9D2E"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3CFC9A98" w14:textId="77777777" w:rsidR="00D246A9" w:rsidRDefault="00D246A9">
            <w:pPr>
              <w:jc w:val="center"/>
              <w:rPr>
                <w:rFonts w:ascii="Arial" w:hAnsi="Arial" w:cs="Arial"/>
                <w:sz w:val="18"/>
                <w:szCs w:val="18"/>
              </w:rPr>
            </w:pPr>
          </w:p>
        </w:tc>
      </w:tr>
      <w:tr w:rsidR="00D246A9" w14:paraId="4B03C51C" w14:textId="77777777" w:rsidTr="00FE0A0A">
        <w:trPr>
          <w:trHeight w:val="30"/>
        </w:trPr>
        <w:tc>
          <w:tcPr>
            <w:tcW w:w="2916" w:type="dxa"/>
            <w:vAlign w:val="center"/>
            <w:hideMark/>
          </w:tcPr>
          <w:p w14:paraId="05CB2530"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5D5E4FB1"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06242E6B"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35156EAD"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1243B858" w14:textId="77777777" w:rsidR="00D246A9" w:rsidRDefault="00D246A9">
            <w:pPr>
              <w:rPr>
                <w:rFonts w:ascii="Arial" w:hAnsi="Arial" w:cs="Arial"/>
                <w:sz w:val="2"/>
                <w:szCs w:val="2"/>
              </w:rPr>
            </w:pPr>
            <w:r>
              <w:rPr>
                <w:rFonts w:ascii="Arial" w:hAnsi="Arial" w:cs="Arial"/>
                <w:sz w:val="2"/>
                <w:szCs w:val="2"/>
              </w:rPr>
              <w:t> </w:t>
            </w:r>
          </w:p>
        </w:tc>
      </w:tr>
      <w:tr w:rsidR="00D246A9" w14:paraId="472BCA4E"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6AADA56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i/>
                <w:iCs/>
                <w:color w:val="0075C9"/>
                <w:sz w:val="18"/>
                <w:szCs w:val="18"/>
              </w:rPr>
              <w:t>John W. Thompson*</w:t>
            </w:r>
          </w:p>
        </w:tc>
        <w:tc>
          <w:tcPr>
            <w:tcW w:w="1920" w:type="dxa"/>
            <w:tcBorders>
              <w:bottom w:val="single" w:sz="6" w:space="0" w:color="0075C9"/>
            </w:tcBorders>
            <w:noWrap/>
            <w:tcMar>
              <w:top w:w="0" w:type="dxa"/>
              <w:left w:w="144" w:type="dxa"/>
              <w:bottom w:w="0" w:type="dxa"/>
              <w:right w:w="0" w:type="dxa"/>
            </w:tcMar>
            <w:vAlign w:val="center"/>
            <w:hideMark/>
          </w:tcPr>
          <w:p w14:paraId="22AF3F48"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381B5EFC" w14:textId="77777777" w:rsidR="00D246A9" w:rsidRDefault="00D246A9">
            <w:pPr>
              <w:rPr>
                <w:sz w:val="20"/>
              </w:rPr>
            </w:pPr>
          </w:p>
        </w:tc>
        <w:tc>
          <w:tcPr>
            <w:tcW w:w="2124" w:type="dxa"/>
            <w:tcBorders>
              <w:bottom w:val="single" w:sz="6" w:space="0" w:color="0075C9"/>
            </w:tcBorders>
            <w:noWrap/>
            <w:tcMar>
              <w:top w:w="0" w:type="dxa"/>
              <w:left w:w="144" w:type="dxa"/>
              <w:bottom w:w="0" w:type="dxa"/>
              <w:right w:w="0" w:type="dxa"/>
            </w:tcMar>
            <w:vAlign w:val="center"/>
            <w:hideMark/>
          </w:tcPr>
          <w:p w14:paraId="0D17BB5F"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627BEC79"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r>
              <w:rPr>
                <w:rFonts w:ascii="Arial" w:hAnsi="Arial" w:cs="Arial"/>
                <w:sz w:val="18"/>
                <w:szCs w:val="18"/>
              </w:rPr>
              <w:t> </w:t>
            </w:r>
          </w:p>
        </w:tc>
      </w:tr>
      <w:tr w:rsidR="00D246A9" w14:paraId="74285D80" w14:textId="77777777" w:rsidTr="00FE0A0A">
        <w:trPr>
          <w:trHeight w:val="30"/>
        </w:trPr>
        <w:tc>
          <w:tcPr>
            <w:tcW w:w="2916" w:type="dxa"/>
            <w:vAlign w:val="center"/>
            <w:hideMark/>
          </w:tcPr>
          <w:p w14:paraId="75FCDED6"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00FDA30B"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1D6494AC"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36A83C64"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F218641" w14:textId="77777777" w:rsidR="00D246A9" w:rsidRDefault="00D246A9">
            <w:pPr>
              <w:rPr>
                <w:rFonts w:ascii="Arial" w:hAnsi="Arial" w:cs="Arial"/>
                <w:sz w:val="2"/>
                <w:szCs w:val="2"/>
              </w:rPr>
            </w:pPr>
            <w:r>
              <w:rPr>
                <w:rFonts w:ascii="Arial" w:hAnsi="Arial" w:cs="Arial"/>
                <w:sz w:val="2"/>
                <w:szCs w:val="2"/>
              </w:rPr>
              <w:t> </w:t>
            </w:r>
          </w:p>
        </w:tc>
      </w:tr>
      <w:tr w:rsidR="00D246A9" w14:paraId="1D19D987"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4B97FB4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920" w:type="dxa"/>
            <w:tcBorders>
              <w:bottom w:val="single" w:sz="6" w:space="0" w:color="0075C9"/>
            </w:tcBorders>
            <w:noWrap/>
            <w:tcMar>
              <w:top w:w="0" w:type="dxa"/>
              <w:left w:w="144" w:type="dxa"/>
              <w:bottom w:w="0" w:type="dxa"/>
              <w:right w:w="0" w:type="dxa"/>
            </w:tcMar>
            <w:vAlign w:val="center"/>
            <w:hideMark/>
          </w:tcPr>
          <w:p w14:paraId="20907FEF"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6288A7D3"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2F9B25BE" w14:textId="77777777" w:rsidR="00D246A9" w:rsidRDefault="00D246A9">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center"/>
            <w:hideMark/>
          </w:tcPr>
          <w:p w14:paraId="6E03A690" w14:textId="77777777" w:rsidR="00D246A9" w:rsidRDefault="00D246A9">
            <w:pPr>
              <w:jc w:val="center"/>
              <w:rPr>
                <w:rFonts w:ascii="Arial" w:hAnsi="Arial" w:cs="Arial"/>
                <w:sz w:val="18"/>
                <w:szCs w:val="18"/>
              </w:rPr>
            </w:pPr>
          </w:p>
        </w:tc>
      </w:tr>
      <w:tr w:rsidR="00D246A9" w14:paraId="00A59783" w14:textId="77777777" w:rsidTr="00FE0A0A">
        <w:trPr>
          <w:trHeight w:val="30"/>
        </w:trPr>
        <w:tc>
          <w:tcPr>
            <w:tcW w:w="2916" w:type="dxa"/>
            <w:vAlign w:val="center"/>
            <w:hideMark/>
          </w:tcPr>
          <w:p w14:paraId="03BAC339"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2EE01782"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5F299BC" w14:textId="77777777" w:rsidR="00D246A9" w:rsidRDefault="00D246A9">
            <w:pPr>
              <w:rPr>
                <w:rFonts w:ascii="Arial" w:hAnsi="Arial" w:cs="Arial"/>
                <w:sz w:val="2"/>
                <w:szCs w:val="2"/>
              </w:rPr>
            </w:pPr>
            <w:r>
              <w:rPr>
                <w:rFonts w:ascii="Arial" w:hAnsi="Arial" w:cs="Arial"/>
                <w:sz w:val="2"/>
                <w:szCs w:val="2"/>
              </w:rPr>
              <w:t> </w:t>
            </w:r>
          </w:p>
        </w:tc>
        <w:tc>
          <w:tcPr>
            <w:tcW w:w="2124" w:type="dxa"/>
            <w:vAlign w:val="center"/>
            <w:hideMark/>
          </w:tcPr>
          <w:p w14:paraId="2700B463" w14:textId="77777777" w:rsidR="00D246A9" w:rsidRDefault="00D246A9">
            <w:pPr>
              <w:rPr>
                <w:rFonts w:ascii="Arial" w:hAnsi="Arial" w:cs="Arial"/>
                <w:sz w:val="2"/>
                <w:szCs w:val="2"/>
              </w:rPr>
            </w:pPr>
            <w:r>
              <w:rPr>
                <w:rFonts w:ascii="Arial" w:hAnsi="Arial" w:cs="Arial"/>
                <w:sz w:val="2"/>
                <w:szCs w:val="2"/>
              </w:rPr>
              <w:t> </w:t>
            </w:r>
          </w:p>
        </w:tc>
        <w:tc>
          <w:tcPr>
            <w:tcW w:w="1920" w:type="dxa"/>
            <w:vAlign w:val="center"/>
            <w:hideMark/>
          </w:tcPr>
          <w:p w14:paraId="611513CD" w14:textId="77777777" w:rsidR="00D246A9" w:rsidRDefault="00D246A9">
            <w:pPr>
              <w:rPr>
                <w:rFonts w:ascii="Arial" w:hAnsi="Arial" w:cs="Arial"/>
                <w:sz w:val="2"/>
                <w:szCs w:val="2"/>
              </w:rPr>
            </w:pPr>
            <w:r>
              <w:rPr>
                <w:rFonts w:ascii="Arial" w:hAnsi="Arial" w:cs="Arial"/>
                <w:sz w:val="2"/>
                <w:szCs w:val="2"/>
              </w:rPr>
              <w:t> </w:t>
            </w:r>
          </w:p>
        </w:tc>
      </w:tr>
      <w:tr w:rsidR="00D246A9" w14:paraId="32AF9E9B" w14:textId="77777777" w:rsidTr="00FE0A0A">
        <w:trPr>
          <w:cantSplit/>
        </w:trPr>
        <w:tc>
          <w:tcPr>
            <w:tcW w:w="2916" w:type="dxa"/>
            <w:tcBorders>
              <w:bottom w:val="single" w:sz="6" w:space="0" w:color="0075C9"/>
            </w:tcBorders>
            <w:tcMar>
              <w:top w:w="0" w:type="dxa"/>
              <w:left w:w="0" w:type="dxa"/>
              <w:bottom w:w="40" w:type="dxa"/>
              <w:right w:w="0" w:type="dxa"/>
            </w:tcMar>
            <w:vAlign w:val="center"/>
            <w:hideMark/>
          </w:tcPr>
          <w:p w14:paraId="6BB22F9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i/>
                <w:iCs/>
                <w:color w:val="0075C9"/>
                <w:sz w:val="18"/>
                <w:szCs w:val="18"/>
              </w:rPr>
              <w:t>Padmasree Warrior*</w:t>
            </w:r>
          </w:p>
        </w:tc>
        <w:tc>
          <w:tcPr>
            <w:tcW w:w="1920" w:type="dxa"/>
            <w:tcBorders>
              <w:bottom w:val="single" w:sz="6" w:space="0" w:color="0075C9"/>
            </w:tcBorders>
            <w:noWrap/>
            <w:tcMar>
              <w:top w:w="0" w:type="dxa"/>
              <w:left w:w="144" w:type="dxa"/>
              <w:bottom w:w="0" w:type="dxa"/>
              <w:right w:w="0" w:type="dxa"/>
            </w:tcMar>
            <w:vAlign w:val="center"/>
            <w:hideMark/>
          </w:tcPr>
          <w:p w14:paraId="2DD98EA0" w14:textId="77777777" w:rsidR="00D246A9" w:rsidRDefault="00D246A9">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0E41676B" w14:textId="77777777" w:rsidR="00D246A9" w:rsidRDefault="00D246A9">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center"/>
            <w:hideMark/>
          </w:tcPr>
          <w:p w14:paraId="7E293ECC" w14:textId="77777777" w:rsidR="00D246A9" w:rsidRDefault="00D246A9">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center"/>
            <w:hideMark/>
          </w:tcPr>
          <w:p w14:paraId="0F5B0A87" w14:textId="77777777" w:rsidR="00D246A9" w:rsidRDefault="00D246A9">
            <w:pPr>
              <w:rPr>
                <w:sz w:val="20"/>
              </w:rPr>
            </w:pPr>
          </w:p>
        </w:tc>
      </w:tr>
    </w:tbl>
    <w:p w14:paraId="166477AE" w14:textId="77777777" w:rsidR="00D246A9" w:rsidRPr="00306F7C" w:rsidRDefault="00D246A9" w:rsidP="00647B28">
      <w:pPr>
        <w:pStyle w:val="NormalWeb"/>
        <w:spacing w:before="4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Mr. Thompson and Ms. Warrior will not seek re-election at the 2023 Annual Meeting. The Board will consider committee appointments for Ms. MacGregor and Mr. Mason if they are elected to the Board. </w:t>
      </w:r>
    </w:p>
    <w:p w14:paraId="274FF9BF" w14:textId="77777777" w:rsidR="00D246A9" w:rsidRDefault="00D246A9" w:rsidP="00647B28">
      <w:pPr>
        <w:pStyle w:val="NormalWeb"/>
        <w:spacing w:before="120" w:beforeAutospacing="0" w:after="0" w:afterAutospacing="0"/>
        <w:rPr>
          <w:sz w:val="2"/>
          <w:szCs w:val="2"/>
        </w:rPr>
      </w:pPr>
      <w:r>
        <w:rPr>
          <w:sz w:val="2"/>
          <w:szCs w:val="2"/>
        </w:rPr>
        <w:t> </w:t>
      </w:r>
    </w:p>
    <w:p w14:paraId="422CDC51" w14:textId="77777777" w:rsidR="00D246A9" w:rsidRDefault="00D246A9" w:rsidP="00647B28">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Executive Compensation Advisory Vote </w:t>
      </w:r>
    </w:p>
    <w:p w14:paraId="4E0CF7A7" w14:textId="77777777" w:rsidR="00D246A9" w:rsidRDefault="00D246A9" w:rsidP="00647B28">
      <w:pPr>
        <w:pStyle w:val="NormalWeb"/>
        <w:spacing w:before="60" w:beforeAutospacing="0" w:after="0" w:afterAutospacing="0"/>
        <w:rPr>
          <w:rFonts w:ascii="Arial" w:hAnsi="Arial" w:cs="Arial"/>
          <w:sz w:val="18"/>
          <w:szCs w:val="18"/>
        </w:rPr>
      </w:pPr>
      <w:r>
        <w:rPr>
          <w:rFonts w:ascii="Arial" w:hAnsi="Arial" w:cs="Arial"/>
          <w:sz w:val="18"/>
          <w:szCs w:val="18"/>
        </w:rPr>
        <w:t xml:space="preserve">Our Board recommends that shareholders vote to approve, on an advisory basis, the compensation paid to the Company’s named executive officers (“Named Executives”) as described in this Proxy Statement (“say-on-pay vote”), for the reasons below. </w:t>
      </w:r>
    </w:p>
    <w:p w14:paraId="62858E8B" w14:textId="77777777" w:rsidR="00D246A9" w:rsidRDefault="00D246A9" w:rsidP="00647B28">
      <w:pPr>
        <w:pStyle w:val="NormalWeb"/>
        <w:spacing w:before="180" w:beforeAutospacing="0" w:after="0" w:afterAutospacing="0"/>
        <w:jc w:val="center"/>
        <w:rPr>
          <w:rFonts w:ascii="Arial" w:hAnsi="Arial" w:cs="Arial"/>
        </w:rPr>
      </w:pPr>
      <w:r>
        <w:rPr>
          <w:rFonts w:ascii="Arial" w:hAnsi="Arial" w:cs="Arial"/>
          <w:b/>
          <w:bCs/>
        </w:rPr>
        <w:t xml:space="preserve">Pay for Performance </w:t>
      </w:r>
    </w:p>
    <w:p w14:paraId="38BA5246"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786"/>
        <w:gridCol w:w="5014"/>
      </w:tblGrid>
      <w:tr w:rsidR="00D246A9" w14:paraId="378806FF" w14:textId="77777777" w:rsidTr="00FE0A0A">
        <w:trPr>
          <w:jc w:val="center"/>
        </w:trPr>
        <w:tc>
          <w:tcPr>
            <w:tcW w:w="5786" w:type="dxa"/>
            <w:vAlign w:val="center"/>
            <w:hideMark/>
          </w:tcPr>
          <w:p w14:paraId="5EF310DC" w14:textId="77777777" w:rsidR="00D246A9" w:rsidRDefault="00D246A9">
            <w:pPr>
              <w:rPr>
                <w:sz w:val="12"/>
                <w:szCs w:val="12"/>
              </w:rPr>
            </w:pPr>
          </w:p>
        </w:tc>
        <w:tc>
          <w:tcPr>
            <w:tcW w:w="5014" w:type="dxa"/>
            <w:vAlign w:val="center"/>
            <w:hideMark/>
          </w:tcPr>
          <w:p w14:paraId="2DDAA210" w14:textId="77777777" w:rsidR="00D246A9" w:rsidRDefault="00D246A9">
            <w:pPr>
              <w:rPr>
                <w:sz w:val="20"/>
              </w:rPr>
            </w:pPr>
          </w:p>
        </w:tc>
      </w:tr>
      <w:tr w:rsidR="00D246A9" w14:paraId="0EBCFD39" w14:textId="77777777" w:rsidTr="00FE0A0A">
        <w:trPr>
          <w:cantSplit/>
          <w:jc w:val="center"/>
        </w:trPr>
        <w:tc>
          <w:tcPr>
            <w:tcW w:w="10800" w:type="dxa"/>
            <w:gridSpan w:val="2"/>
            <w:vAlign w:val="bottom"/>
            <w:hideMark/>
          </w:tcPr>
          <w:p w14:paraId="78812D8A" w14:textId="77777777" w:rsidR="00D246A9" w:rsidRDefault="00D246A9">
            <w:pPr>
              <w:rPr>
                <w:rFonts w:ascii="Arial" w:hAnsi="Arial" w:cs="Arial"/>
                <w:sz w:val="20"/>
              </w:rPr>
            </w:pPr>
            <w:r>
              <w:rPr>
                <w:rFonts w:ascii="Arial" w:hAnsi="Arial" w:cs="Arial"/>
                <w:b/>
                <w:bCs/>
                <w:sz w:val="18"/>
                <w:szCs w:val="18"/>
              </w:rPr>
              <w:t>We have executed on our pay for performance philosophy.</w:t>
            </w:r>
          </w:p>
        </w:tc>
      </w:tr>
      <w:tr w:rsidR="00D246A9" w14:paraId="474479DC" w14:textId="77777777" w:rsidTr="00FE0A0A">
        <w:trPr>
          <w:cantSplit/>
          <w:jc w:val="center"/>
        </w:trPr>
        <w:tc>
          <w:tcPr>
            <w:tcW w:w="5786" w:type="dxa"/>
            <w:vAlign w:val="bottom"/>
            <w:hideMark/>
          </w:tcPr>
          <w:p w14:paraId="034B3161" w14:textId="77777777"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6B1F62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 95% of the annual target compensation opportunity for the CEO is performance-based and over 50% for our other Named Executives</w:t>
            </w:r>
          </w:p>
          <w:p w14:paraId="243D44E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D896A1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BB8178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06C4739"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are reviewed annually to ensure they reflect key business developments that drive long-term growth</w:t>
            </w:r>
          </w:p>
        </w:tc>
        <w:tc>
          <w:tcPr>
            <w:tcW w:w="5014" w:type="dxa"/>
            <w:hideMark/>
          </w:tcPr>
          <w:p w14:paraId="34F54F2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1EAE8F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(“PSAs”) include a relative total shareholder return (“TSR”) modifier to reward significant positive outperformance and reduce rewards for underperformance to align executives’ and shareholders’ long-term interests</w:t>
            </w:r>
          </w:p>
          <w:p w14:paraId="6BF7CBA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C4CBEE8"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with average across all Named Executives over 80%, providing incentives to drive long-term business success and direct alignment with returns to shareholders</w:t>
            </w:r>
          </w:p>
        </w:tc>
      </w:tr>
    </w:tbl>
    <w:p w14:paraId="2903D3E0" w14:textId="77777777" w:rsidR="00D246A9" w:rsidRPr="00306F7C" w:rsidRDefault="00D246A9" w:rsidP="00647B28">
      <w:pPr>
        <w:pStyle w:val="NormalWeb"/>
        <w:spacing w:before="180" w:beforeAutospacing="0" w:after="0" w:afterAutospacing="0"/>
        <w:jc w:val="center"/>
        <w:rPr>
          <w:rFonts w:ascii="Arial" w:hAnsi="Arial" w:cs="Arial"/>
        </w:rPr>
      </w:pPr>
      <w:r>
        <w:rPr>
          <w:rFonts w:ascii="Arial" w:hAnsi="Arial" w:cs="Arial"/>
          <w:b/>
          <w:bCs/>
        </w:rPr>
        <w:t xml:space="preserve">Sound Program Design </w:t>
      </w:r>
    </w:p>
    <w:p w14:paraId="12E401E2" w14:textId="77777777" w:rsidR="00D246A9" w:rsidRDefault="00D246A9" w:rsidP="00647B28">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948"/>
        <w:gridCol w:w="6852"/>
      </w:tblGrid>
      <w:tr w:rsidR="00D246A9" w14:paraId="2B354279" w14:textId="77777777" w:rsidTr="00FE0A0A">
        <w:trPr>
          <w:jc w:val="center"/>
        </w:trPr>
        <w:tc>
          <w:tcPr>
            <w:tcW w:w="3948" w:type="dxa"/>
            <w:vAlign w:val="center"/>
            <w:hideMark/>
          </w:tcPr>
          <w:p w14:paraId="5028F5D8" w14:textId="77777777" w:rsidR="00D246A9" w:rsidRDefault="00D246A9">
            <w:pPr>
              <w:rPr>
                <w:sz w:val="12"/>
                <w:szCs w:val="12"/>
              </w:rPr>
            </w:pPr>
          </w:p>
        </w:tc>
        <w:tc>
          <w:tcPr>
            <w:tcW w:w="6852" w:type="dxa"/>
            <w:vAlign w:val="center"/>
            <w:hideMark/>
          </w:tcPr>
          <w:p w14:paraId="4E6C48E4" w14:textId="77777777" w:rsidR="00D246A9" w:rsidRDefault="00D246A9">
            <w:pPr>
              <w:rPr>
                <w:sz w:val="20"/>
              </w:rPr>
            </w:pPr>
          </w:p>
        </w:tc>
      </w:tr>
      <w:tr w:rsidR="00D246A9" w14:paraId="4DCCDDF2" w14:textId="77777777" w:rsidTr="00FE0A0A">
        <w:trPr>
          <w:cantSplit/>
          <w:jc w:val="center"/>
        </w:trPr>
        <w:tc>
          <w:tcPr>
            <w:tcW w:w="10800" w:type="dxa"/>
            <w:gridSpan w:val="2"/>
            <w:vAlign w:val="bottom"/>
            <w:hideMark/>
          </w:tcPr>
          <w:p w14:paraId="3543E829"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We design our executive compensation program to attract, motivate, and retain the key executives who drive our success and industry leadership, while considering individual and Company performance and alignment with the long-term interests of our shareholders. We achieve our objectives through compensation that:</w:t>
            </w:r>
          </w:p>
          <w:p w14:paraId="092E3C52"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246A9" w14:paraId="2F224576" w14:textId="77777777" w:rsidTr="00FE0A0A">
        <w:trPr>
          <w:cantSplit/>
          <w:jc w:val="center"/>
        </w:trPr>
        <w:tc>
          <w:tcPr>
            <w:tcW w:w="3948" w:type="dxa"/>
            <w:hideMark/>
          </w:tcPr>
          <w:p w14:paraId="476B63A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Provides a competitive total pay opportunity</w:t>
            </w:r>
          </w:p>
          <w:p w14:paraId="7DDBF11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9BCC1E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Delivers a majority of pay based on performance</w:t>
            </w:r>
          </w:p>
          <w:p w14:paraId="59672D0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6385B35"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Consists primarily of stock-based compensation</w:t>
            </w:r>
          </w:p>
        </w:tc>
        <w:tc>
          <w:tcPr>
            <w:tcW w:w="6852" w:type="dxa"/>
            <w:hideMark/>
          </w:tcPr>
          <w:p w14:paraId="1B0FFA6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Enhances long-term focus through multi-year performance requirements or vesting of stock-based compensation</w:t>
            </w:r>
          </w:p>
          <w:p w14:paraId="4F0584A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1BEC898"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Does not encourage unnecessary and excessive risk taking</w:t>
            </w:r>
          </w:p>
        </w:tc>
      </w:tr>
      <w:tr w:rsidR="00D246A9" w14:paraId="47AD21E6" w14:textId="77777777" w:rsidTr="00FE0A0A">
        <w:trPr>
          <w:cantSplit/>
          <w:jc w:val="center"/>
        </w:trPr>
        <w:tc>
          <w:tcPr>
            <w:tcW w:w="10800" w:type="dxa"/>
            <w:gridSpan w:val="2"/>
            <w:tcMar>
              <w:top w:w="0" w:type="dxa"/>
              <w:left w:w="144" w:type="dxa"/>
              <w:bottom w:w="0" w:type="dxa"/>
              <w:right w:w="0" w:type="dxa"/>
            </w:tcMar>
            <w:hideMark/>
          </w:tcPr>
          <w:p w14:paraId="50CF9C54" w14:textId="77777777" w:rsidR="00D246A9" w:rsidRDefault="00D246A9">
            <w:pPr>
              <w:pStyle w:val="la2"/>
              <w:rPr>
                <w:rFonts w:ascii="Arial" w:hAnsi="Arial" w:cs="Arial"/>
                <w:sz w:val="18"/>
                <w:szCs w:val="18"/>
              </w:rPr>
            </w:pPr>
            <w:r>
              <w:rPr>
                <w:rFonts w:ascii="Arial" w:hAnsi="Arial" w:cs="Arial"/>
                <w:sz w:val="18"/>
                <w:szCs w:val="18"/>
              </w:rPr>
              <w:t> </w:t>
            </w:r>
          </w:p>
        </w:tc>
      </w:tr>
    </w:tbl>
    <w:p w14:paraId="57FA5729" w14:textId="77777777" w:rsidR="00D246A9" w:rsidRPr="00306F7C" w:rsidRDefault="00D246A9" w:rsidP="00647B28">
      <w:pPr>
        <w:pStyle w:val="NormalWeb"/>
        <w:keepNext/>
        <w:spacing w:before="180" w:beforeAutospacing="0" w:after="0" w:afterAutospacing="0"/>
        <w:rPr>
          <w:rFonts w:ascii="Arial" w:hAnsi="Arial" w:cs="Arial"/>
          <w:sz w:val="18"/>
          <w:szCs w:val="18"/>
        </w:rPr>
      </w:pPr>
      <w:r>
        <w:rPr>
          <w:rFonts w:ascii="Arial" w:hAnsi="Arial" w:cs="Arial"/>
          <w:b/>
          <w:bCs/>
          <w:sz w:val="18"/>
          <w:szCs w:val="18"/>
        </w:rPr>
        <w:t xml:space="preserve">See Part 2 – Named Executive Officer Compensation for more information. </w:t>
      </w:r>
    </w:p>
    <w:p w14:paraId="39EE9B3C" w14:textId="77777777" w:rsidR="00D246A9" w:rsidRDefault="00D246A9">
      <w:pPr>
        <w:pStyle w:val="NormalWeb"/>
        <w:spacing w:before="240" w:beforeAutospacing="0" w:after="0" w:afterAutospacing="0"/>
        <w:rPr>
          <w:sz w:val="2"/>
          <w:szCs w:val="2"/>
        </w:rPr>
      </w:pPr>
      <w:r>
        <w:rPr>
          <w:sz w:val="2"/>
          <w:szCs w:val="2"/>
        </w:rPr>
        <w:t> </w:t>
      </w:r>
    </w:p>
    <w:p w14:paraId="11C61063" w14:textId="77777777" w:rsidR="00D246A9" w:rsidRDefault="00D246A9">
      <w:pPr>
        <w:pStyle w:val="NormalWeb"/>
        <w:pageBreakBefore/>
        <w:spacing w:before="0" w:beforeAutospacing="0" w:after="0" w:afterAutospacing="0"/>
        <w:rPr>
          <w:rFonts w:ascii="Arial" w:hAnsi="Arial" w:cs="Arial"/>
          <w:sz w:val="50"/>
          <w:szCs w:val="50"/>
        </w:rPr>
      </w:pPr>
      <w:r>
        <w:rPr>
          <w:rFonts w:ascii="Arial" w:hAnsi="Arial" w:cs="Arial"/>
          <w:b/>
          <w:bCs/>
          <w:sz w:val="50"/>
          <w:szCs w:val="50"/>
        </w:rPr>
        <w:t xml:space="preserve">Business Overview </w:t>
      </w:r>
    </w:p>
    <w:p w14:paraId="766F534B" w14:textId="77777777" w:rsidR="00D246A9" w:rsidRDefault="00D246A9">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Our Business Performance </w:t>
      </w:r>
    </w:p>
    <w:p w14:paraId="27DB605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fiscal year 2023, we continued to achieve strong business results, focusing on enabling the success and earning the trust of our customers. We are creating the platforms and tools</w:t>
      </w:r>
      <w:r>
        <w:rPr>
          <w:rFonts w:ascii="Arial" w:hAnsi="Arial" w:cs="Arial"/>
          <w:sz w:val="18"/>
          <w:szCs w:val="18"/>
          <w:u w:val="single"/>
        </w:rPr>
        <w:t>,</w:t>
      </w:r>
      <w:r>
        <w:rPr>
          <w:rFonts w:ascii="Arial" w:hAnsi="Arial" w:cs="Arial"/>
          <w:sz w:val="18"/>
          <w:szCs w:val="18"/>
        </w:rPr>
        <w:t xml:space="preserve"> powered by artificial intelligence (“AI”), that deliver better, faster, and more effective solutions to support small and large business competitiveness, improve educational and health outcomes, grow public-sector efficiency, and empower human ingenuity. From infrastructure and data, to business applications and collaboration, we provide unique, differentiated value to customers. </w:t>
      </w:r>
    </w:p>
    <w:p w14:paraId="260B4890" w14:textId="77777777" w:rsidR="00D246A9" w:rsidRDefault="00D246A9">
      <w:pPr>
        <w:pStyle w:val="NormalWeb"/>
        <w:spacing w:before="240" w:beforeAutospacing="0" w:after="0" w:afterAutospacing="0"/>
        <w:jc w:val="center"/>
        <w:rPr>
          <w:rFonts w:ascii="Arial" w:hAnsi="Arial" w:cs="Arial"/>
        </w:rPr>
      </w:pPr>
      <w:r>
        <w:rPr>
          <w:rFonts w:ascii="Arial" w:hAnsi="Arial" w:cs="Arial"/>
          <w:b/>
          <w:bCs/>
        </w:rPr>
        <w:t>Fiscal Year 2023 Business Performance</w:t>
      </w:r>
    </w:p>
    <w:p w14:paraId="19EB922F"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343"/>
        <w:gridCol w:w="212"/>
        <w:gridCol w:w="211"/>
        <w:gridCol w:w="2342"/>
        <w:gridCol w:w="211"/>
        <w:gridCol w:w="211"/>
        <w:gridCol w:w="2342"/>
        <w:gridCol w:w="211"/>
        <w:gridCol w:w="211"/>
        <w:gridCol w:w="2506"/>
      </w:tblGrid>
      <w:tr w:rsidR="00D246A9" w14:paraId="1515B9F5" w14:textId="77777777" w:rsidTr="00126B95">
        <w:trPr>
          <w:jc w:val="center"/>
        </w:trPr>
        <w:tc>
          <w:tcPr>
            <w:tcW w:w="2343" w:type="dxa"/>
            <w:vAlign w:val="center"/>
            <w:hideMark/>
          </w:tcPr>
          <w:p w14:paraId="7D53CEB1" w14:textId="77777777" w:rsidR="00D246A9" w:rsidRDefault="00D246A9">
            <w:pPr>
              <w:rPr>
                <w:sz w:val="12"/>
                <w:szCs w:val="12"/>
              </w:rPr>
            </w:pPr>
          </w:p>
        </w:tc>
        <w:tc>
          <w:tcPr>
            <w:tcW w:w="212" w:type="dxa"/>
            <w:vAlign w:val="center"/>
            <w:hideMark/>
          </w:tcPr>
          <w:p w14:paraId="132D504B" w14:textId="77777777" w:rsidR="00D246A9" w:rsidRDefault="00D246A9">
            <w:pPr>
              <w:rPr>
                <w:sz w:val="20"/>
              </w:rPr>
            </w:pPr>
          </w:p>
        </w:tc>
        <w:tc>
          <w:tcPr>
            <w:tcW w:w="211" w:type="dxa"/>
            <w:vAlign w:val="center"/>
            <w:hideMark/>
          </w:tcPr>
          <w:p w14:paraId="4C6E079D" w14:textId="77777777" w:rsidR="00D246A9" w:rsidRDefault="00D246A9">
            <w:pPr>
              <w:rPr>
                <w:sz w:val="20"/>
              </w:rPr>
            </w:pPr>
          </w:p>
        </w:tc>
        <w:tc>
          <w:tcPr>
            <w:tcW w:w="2342" w:type="dxa"/>
            <w:vAlign w:val="center"/>
            <w:hideMark/>
          </w:tcPr>
          <w:p w14:paraId="3426FEFB" w14:textId="77777777" w:rsidR="00D246A9" w:rsidRDefault="00D246A9">
            <w:pPr>
              <w:rPr>
                <w:sz w:val="20"/>
              </w:rPr>
            </w:pPr>
          </w:p>
        </w:tc>
        <w:tc>
          <w:tcPr>
            <w:tcW w:w="211" w:type="dxa"/>
            <w:vAlign w:val="center"/>
            <w:hideMark/>
          </w:tcPr>
          <w:p w14:paraId="5710C111" w14:textId="77777777" w:rsidR="00D246A9" w:rsidRDefault="00D246A9">
            <w:pPr>
              <w:rPr>
                <w:sz w:val="20"/>
              </w:rPr>
            </w:pPr>
          </w:p>
        </w:tc>
        <w:tc>
          <w:tcPr>
            <w:tcW w:w="211" w:type="dxa"/>
            <w:vAlign w:val="center"/>
            <w:hideMark/>
          </w:tcPr>
          <w:p w14:paraId="38CB99DE" w14:textId="77777777" w:rsidR="00D246A9" w:rsidRDefault="00D246A9">
            <w:pPr>
              <w:rPr>
                <w:sz w:val="20"/>
              </w:rPr>
            </w:pPr>
          </w:p>
        </w:tc>
        <w:tc>
          <w:tcPr>
            <w:tcW w:w="2342" w:type="dxa"/>
            <w:vAlign w:val="center"/>
            <w:hideMark/>
          </w:tcPr>
          <w:p w14:paraId="75DABAAD" w14:textId="77777777" w:rsidR="00D246A9" w:rsidRDefault="00D246A9">
            <w:pPr>
              <w:rPr>
                <w:sz w:val="20"/>
              </w:rPr>
            </w:pPr>
          </w:p>
        </w:tc>
        <w:tc>
          <w:tcPr>
            <w:tcW w:w="211" w:type="dxa"/>
            <w:vAlign w:val="center"/>
            <w:hideMark/>
          </w:tcPr>
          <w:p w14:paraId="633887AA" w14:textId="77777777" w:rsidR="00D246A9" w:rsidRDefault="00D246A9">
            <w:pPr>
              <w:rPr>
                <w:sz w:val="20"/>
              </w:rPr>
            </w:pPr>
          </w:p>
        </w:tc>
        <w:tc>
          <w:tcPr>
            <w:tcW w:w="211" w:type="dxa"/>
            <w:vAlign w:val="center"/>
            <w:hideMark/>
          </w:tcPr>
          <w:p w14:paraId="0AB978AD" w14:textId="77777777" w:rsidR="00D246A9" w:rsidRDefault="00D246A9">
            <w:pPr>
              <w:rPr>
                <w:sz w:val="20"/>
              </w:rPr>
            </w:pPr>
          </w:p>
        </w:tc>
        <w:tc>
          <w:tcPr>
            <w:tcW w:w="2506" w:type="dxa"/>
            <w:vAlign w:val="center"/>
            <w:hideMark/>
          </w:tcPr>
          <w:p w14:paraId="08573841" w14:textId="77777777" w:rsidR="00D246A9" w:rsidRDefault="00D246A9">
            <w:pPr>
              <w:rPr>
                <w:sz w:val="20"/>
              </w:rPr>
            </w:pPr>
          </w:p>
        </w:tc>
      </w:tr>
      <w:tr w:rsidR="00D246A9" w14:paraId="345A30A9" w14:textId="77777777" w:rsidTr="00126B95">
        <w:trPr>
          <w:cantSplit/>
          <w:jc w:val="center"/>
        </w:trPr>
        <w:tc>
          <w:tcPr>
            <w:tcW w:w="2343" w:type="dxa"/>
            <w:hideMark/>
          </w:tcPr>
          <w:p w14:paraId="7D8BA326" w14:textId="77777777" w:rsidR="00D246A9" w:rsidRPr="00306F7C" w:rsidRDefault="00D246A9">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Revenue</w:t>
            </w:r>
          </w:p>
          <w:p w14:paraId="70FEDD0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C71D82A" w14:textId="77777777" w:rsidR="00D246A9" w:rsidRDefault="00D246A9">
            <w:pPr>
              <w:pStyle w:val="NormalWeb"/>
              <w:spacing w:before="0" w:beforeAutospacing="0" w:after="20" w:afterAutospacing="0"/>
              <w:ind w:left="240" w:hanging="240"/>
              <w:jc w:val="center"/>
              <w:rPr>
                <w:rFonts w:ascii="Arial" w:hAnsi="Arial" w:cs="Arial"/>
                <w:sz w:val="18"/>
                <w:szCs w:val="18"/>
              </w:rPr>
            </w:pPr>
            <w:r>
              <w:rPr>
                <w:rFonts w:ascii="Arial" w:hAnsi="Arial" w:cs="Arial"/>
                <w:b/>
                <w:bCs/>
                <w:color w:val="0075C9"/>
                <w:sz w:val="18"/>
                <w:szCs w:val="18"/>
              </w:rPr>
              <w:t>$211.9 billion</w:t>
            </w:r>
          </w:p>
        </w:tc>
        <w:tc>
          <w:tcPr>
            <w:tcW w:w="212" w:type="dxa"/>
            <w:tcBorders>
              <w:right w:val="single" w:sz="4" w:space="0" w:color="0075C9"/>
            </w:tcBorders>
            <w:tcMar>
              <w:top w:w="0" w:type="dxa"/>
              <w:left w:w="144" w:type="dxa"/>
              <w:bottom w:w="0" w:type="dxa"/>
              <w:right w:w="0" w:type="dxa"/>
            </w:tcMar>
            <w:hideMark/>
          </w:tcPr>
          <w:p w14:paraId="367EAAE2" w14:textId="77777777" w:rsidR="00D246A9" w:rsidRDefault="00D246A9">
            <w:pPr>
              <w:pStyle w:val="la2"/>
              <w:rPr>
                <w:rFonts w:ascii="Arial" w:hAnsi="Arial" w:cs="Arial"/>
                <w:sz w:val="18"/>
                <w:szCs w:val="18"/>
              </w:rPr>
            </w:pPr>
            <w:r>
              <w:rPr>
                <w:rFonts w:ascii="Arial" w:hAnsi="Arial" w:cs="Arial"/>
                <w:sz w:val="18"/>
                <w:szCs w:val="18"/>
              </w:rPr>
              <w:t> </w:t>
            </w:r>
          </w:p>
        </w:tc>
        <w:tc>
          <w:tcPr>
            <w:tcW w:w="211" w:type="dxa"/>
            <w:tcBorders>
              <w:left w:val="single" w:sz="4" w:space="0" w:color="0075C9"/>
            </w:tcBorders>
            <w:tcMar>
              <w:top w:w="0" w:type="dxa"/>
              <w:left w:w="144" w:type="dxa"/>
              <w:bottom w:w="0" w:type="dxa"/>
              <w:right w:w="0" w:type="dxa"/>
            </w:tcMar>
            <w:hideMark/>
          </w:tcPr>
          <w:p w14:paraId="346E8209" w14:textId="77777777" w:rsidR="00D246A9" w:rsidRDefault="00D246A9">
            <w:pPr>
              <w:pStyle w:val="la2"/>
              <w:rPr>
                <w:rFonts w:ascii="Arial" w:hAnsi="Arial" w:cs="Arial"/>
                <w:sz w:val="18"/>
                <w:szCs w:val="18"/>
              </w:rPr>
            </w:pPr>
            <w:r>
              <w:rPr>
                <w:rFonts w:ascii="Arial" w:hAnsi="Arial" w:cs="Arial"/>
                <w:sz w:val="18"/>
                <w:szCs w:val="18"/>
              </w:rPr>
              <w:t> </w:t>
            </w:r>
          </w:p>
        </w:tc>
        <w:tc>
          <w:tcPr>
            <w:tcW w:w="2342" w:type="dxa"/>
            <w:hideMark/>
          </w:tcPr>
          <w:p w14:paraId="0E7F5642" w14:textId="77777777" w:rsidR="00D246A9" w:rsidRDefault="00D246A9">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Operating Income</w:t>
            </w:r>
          </w:p>
          <w:p w14:paraId="461CE44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D6EBB34" w14:textId="77777777" w:rsidR="00D246A9" w:rsidRDefault="00D246A9">
            <w:pPr>
              <w:pStyle w:val="NormalWeb"/>
              <w:spacing w:before="0" w:beforeAutospacing="0" w:after="20" w:afterAutospacing="0"/>
              <w:ind w:left="240" w:hanging="240"/>
              <w:jc w:val="center"/>
              <w:rPr>
                <w:rFonts w:ascii="Arial" w:hAnsi="Arial" w:cs="Arial"/>
                <w:sz w:val="18"/>
                <w:szCs w:val="18"/>
              </w:rPr>
            </w:pPr>
            <w:r>
              <w:rPr>
                <w:rFonts w:ascii="Arial" w:hAnsi="Arial" w:cs="Arial"/>
                <w:b/>
                <w:bCs/>
                <w:color w:val="0075C9"/>
                <w:sz w:val="18"/>
                <w:szCs w:val="18"/>
              </w:rPr>
              <w:t>$88.5 billion</w:t>
            </w:r>
          </w:p>
        </w:tc>
        <w:tc>
          <w:tcPr>
            <w:tcW w:w="211" w:type="dxa"/>
            <w:tcBorders>
              <w:right w:val="single" w:sz="4" w:space="0" w:color="0075C9"/>
            </w:tcBorders>
            <w:tcMar>
              <w:top w:w="0" w:type="dxa"/>
              <w:left w:w="144" w:type="dxa"/>
              <w:bottom w:w="0" w:type="dxa"/>
              <w:right w:w="0" w:type="dxa"/>
            </w:tcMar>
            <w:hideMark/>
          </w:tcPr>
          <w:p w14:paraId="7C10AF4D" w14:textId="77777777" w:rsidR="00D246A9" w:rsidRDefault="00D246A9">
            <w:pPr>
              <w:pStyle w:val="la2"/>
              <w:rPr>
                <w:rFonts w:ascii="Arial" w:hAnsi="Arial" w:cs="Arial"/>
                <w:sz w:val="18"/>
                <w:szCs w:val="18"/>
              </w:rPr>
            </w:pPr>
            <w:r>
              <w:rPr>
                <w:rFonts w:ascii="Arial" w:hAnsi="Arial" w:cs="Arial"/>
                <w:sz w:val="18"/>
                <w:szCs w:val="18"/>
              </w:rPr>
              <w:t> </w:t>
            </w:r>
          </w:p>
        </w:tc>
        <w:tc>
          <w:tcPr>
            <w:tcW w:w="211" w:type="dxa"/>
            <w:tcBorders>
              <w:left w:val="single" w:sz="4" w:space="0" w:color="0075C9"/>
            </w:tcBorders>
            <w:tcMar>
              <w:top w:w="0" w:type="dxa"/>
              <w:left w:w="144" w:type="dxa"/>
              <w:bottom w:w="0" w:type="dxa"/>
              <w:right w:w="0" w:type="dxa"/>
            </w:tcMar>
            <w:hideMark/>
          </w:tcPr>
          <w:p w14:paraId="27220F04" w14:textId="77777777" w:rsidR="00D246A9" w:rsidRDefault="00D246A9">
            <w:pPr>
              <w:pStyle w:val="la2"/>
              <w:rPr>
                <w:rFonts w:ascii="Arial" w:hAnsi="Arial" w:cs="Arial"/>
                <w:sz w:val="18"/>
                <w:szCs w:val="18"/>
              </w:rPr>
            </w:pPr>
            <w:r>
              <w:rPr>
                <w:rFonts w:ascii="Arial" w:hAnsi="Arial" w:cs="Arial"/>
                <w:sz w:val="18"/>
                <w:szCs w:val="18"/>
              </w:rPr>
              <w:t> </w:t>
            </w:r>
          </w:p>
        </w:tc>
        <w:tc>
          <w:tcPr>
            <w:tcW w:w="2342" w:type="dxa"/>
            <w:hideMark/>
          </w:tcPr>
          <w:p w14:paraId="60A6D19C" w14:textId="77777777" w:rsidR="00D246A9" w:rsidRDefault="00D246A9">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Net Income</w:t>
            </w:r>
          </w:p>
          <w:p w14:paraId="7AC4409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EF92F0" w14:textId="77777777" w:rsidR="00D246A9" w:rsidRDefault="00D246A9">
            <w:pPr>
              <w:pStyle w:val="NormalWeb"/>
              <w:spacing w:before="0" w:beforeAutospacing="0" w:after="20" w:afterAutospacing="0"/>
              <w:ind w:left="240" w:hanging="240"/>
              <w:jc w:val="center"/>
              <w:rPr>
                <w:rFonts w:ascii="Arial" w:hAnsi="Arial" w:cs="Arial"/>
                <w:sz w:val="18"/>
                <w:szCs w:val="18"/>
              </w:rPr>
            </w:pPr>
            <w:r>
              <w:rPr>
                <w:rFonts w:ascii="Arial" w:hAnsi="Arial" w:cs="Arial"/>
                <w:b/>
                <w:bCs/>
                <w:color w:val="0075C9"/>
                <w:sz w:val="18"/>
                <w:szCs w:val="18"/>
              </w:rPr>
              <w:t>$72.4 billion</w:t>
            </w:r>
          </w:p>
        </w:tc>
        <w:tc>
          <w:tcPr>
            <w:tcW w:w="211" w:type="dxa"/>
            <w:tcBorders>
              <w:right w:val="single" w:sz="4" w:space="0" w:color="0075C9"/>
            </w:tcBorders>
            <w:tcMar>
              <w:top w:w="0" w:type="dxa"/>
              <w:left w:w="144" w:type="dxa"/>
              <w:bottom w:w="0" w:type="dxa"/>
              <w:right w:w="0" w:type="dxa"/>
            </w:tcMar>
            <w:hideMark/>
          </w:tcPr>
          <w:p w14:paraId="62E4DB2D" w14:textId="77777777" w:rsidR="00D246A9" w:rsidRDefault="00D246A9">
            <w:pPr>
              <w:pStyle w:val="la2"/>
              <w:rPr>
                <w:rFonts w:ascii="Arial" w:hAnsi="Arial" w:cs="Arial"/>
                <w:sz w:val="18"/>
                <w:szCs w:val="18"/>
              </w:rPr>
            </w:pPr>
            <w:r>
              <w:rPr>
                <w:rFonts w:ascii="Arial" w:hAnsi="Arial" w:cs="Arial"/>
                <w:sz w:val="18"/>
                <w:szCs w:val="18"/>
              </w:rPr>
              <w:t> </w:t>
            </w:r>
          </w:p>
        </w:tc>
        <w:tc>
          <w:tcPr>
            <w:tcW w:w="211" w:type="dxa"/>
            <w:tcBorders>
              <w:left w:val="single" w:sz="4" w:space="0" w:color="0075C9"/>
            </w:tcBorders>
            <w:tcMar>
              <w:top w:w="0" w:type="dxa"/>
              <w:left w:w="144" w:type="dxa"/>
              <w:bottom w:w="0" w:type="dxa"/>
              <w:right w:w="0" w:type="dxa"/>
            </w:tcMar>
            <w:hideMark/>
          </w:tcPr>
          <w:p w14:paraId="00B92CF6" w14:textId="77777777" w:rsidR="00D246A9" w:rsidRDefault="00D246A9">
            <w:pPr>
              <w:pStyle w:val="la2"/>
              <w:rPr>
                <w:rFonts w:ascii="Arial" w:hAnsi="Arial" w:cs="Arial"/>
                <w:sz w:val="18"/>
                <w:szCs w:val="18"/>
              </w:rPr>
            </w:pPr>
            <w:r>
              <w:rPr>
                <w:rFonts w:ascii="Arial" w:hAnsi="Arial" w:cs="Arial"/>
                <w:sz w:val="18"/>
                <w:szCs w:val="18"/>
              </w:rPr>
              <w:t> </w:t>
            </w:r>
          </w:p>
        </w:tc>
        <w:tc>
          <w:tcPr>
            <w:tcW w:w="2506" w:type="dxa"/>
            <w:hideMark/>
          </w:tcPr>
          <w:p w14:paraId="5AFE8426" w14:textId="77777777" w:rsidR="00D246A9" w:rsidRDefault="00D246A9">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Diluted Earnings per Share</w:t>
            </w:r>
          </w:p>
          <w:p w14:paraId="71209B2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AECAA9E" w14:textId="77777777" w:rsidR="00D246A9" w:rsidRDefault="00D246A9">
            <w:pPr>
              <w:pStyle w:val="NormalWeb"/>
              <w:spacing w:before="0" w:beforeAutospacing="0" w:after="20" w:afterAutospacing="0"/>
              <w:ind w:left="240" w:hanging="240"/>
              <w:jc w:val="center"/>
              <w:rPr>
                <w:rFonts w:ascii="Arial" w:hAnsi="Arial" w:cs="Arial"/>
                <w:sz w:val="18"/>
                <w:szCs w:val="18"/>
              </w:rPr>
            </w:pPr>
            <w:r>
              <w:rPr>
                <w:rFonts w:ascii="Arial" w:hAnsi="Arial" w:cs="Arial"/>
                <w:b/>
                <w:bCs/>
                <w:color w:val="0075C9"/>
                <w:sz w:val="18"/>
                <w:szCs w:val="18"/>
              </w:rPr>
              <w:t>$9.68</w:t>
            </w:r>
          </w:p>
        </w:tc>
      </w:tr>
    </w:tbl>
    <w:p w14:paraId="0309A541"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2023 include the following metrics. Percentages are year-over-year. </w:t>
      </w:r>
    </w:p>
    <w:p w14:paraId="24156AA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22% to $111.6 billion </w:t>
      </w:r>
    </w:p>
    <w:p w14:paraId="64A88F4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10% </w:t>
      </w:r>
    </w:p>
    <w:p w14:paraId="318DCA7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2% </w:t>
      </w:r>
    </w:p>
    <w:p w14:paraId="279D4D7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Linkedln revenue increased 10% </w:t>
      </w:r>
    </w:p>
    <w:p w14:paraId="58B188F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16% </w:t>
      </w:r>
    </w:p>
    <w:p w14:paraId="2DE0A1E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19% </w:t>
      </w:r>
    </w:p>
    <w:p w14:paraId="1DAF246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5% </w:t>
      </w:r>
    </w:p>
    <w:p w14:paraId="63138FC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Search and news advertising revenue excluding traffic acquisition costs increased 11% </w:t>
      </w:r>
    </w:p>
    <w:p w14:paraId="0080A14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A complete list of our fiscal year 2023 key performance metrics and their definitions is available in our Form 10-K for the fiscal year ended June 30, 2023.</w:t>
      </w:r>
      <w:r>
        <w:rPr>
          <w:rFonts w:ascii="Arial" w:hAnsi="Arial" w:cs="Arial"/>
          <w:i/>
          <w:iCs/>
          <w:sz w:val="18"/>
          <w:szCs w:val="18"/>
        </w:rPr>
        <w:t xml:space="preserve"> </w:t>
      </w:r>
    </w:p>
    <w:p w14:paraId="61B74F7E" w14:textId="77777777" w:rsidR="00D246A9" w:rsidRDefault="00D246A9">
      <w:pPr>
        <w:pStyle w:val="NormalWeb"/>
        <w:spacing w:before="240" w:beforeAutospacing="0" w:after="0" w:afterAutospacing="0"/>
        <w:jc w:val="center"/>
        <w:rPr>
          <w:rFonts w:ascii="Arial" w:hAnsi="Arial" w:cs="Arial"/>
        </w:rPr>
      </w:pPr>
      <w:r>
        <w:rPr>
          <w:rFonts w:ascii="Arial" w:hAnsi="Arial" w:cs="Arial"/>
          <w:b/>
          <w:bCs/>
        </w:rPr>
        <w:t>Strong Long-Term Performance</w:t>
      </w:r>
      <w:r>
        <w:rPr>
          <w:rFonts w:ascii="Arial" w:hAnsi="Arial" w:cs="Arial"/>
          <w:i/>
          <w:iCs/>
        </w:rPr>
        <w:t> </w:t>
      </w:r>
      <w:r>
        <w:rPr>
          <w:rFonts w:ascii="Arial" w:hAnsi="Arial" w:cs="Arial"/>
          <w:b/>
          <w:bCs/>
        </w:rPr>
        <w:t xml:space="preserve"> </w:t>
      </w:r>
    </w:p>
    <w:p w14:paraId="507191E7"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600"/>
        <w:gridCol w:w="3600"/>
        <w:gridCol w:w="3600"/>
      </w:tblGrid>
      <w:tr w:rsidR="00D246A9" w14:paraId="7518F5B1" w14:textId="77777777" w:rsidTr="00FE0A0A">
        <w:trPr>
          <w:jc w:val="center"/>
        </w:trPr>
        <w:tc>
          <w:tcPr>
            <w:tcW w:w="3600" w:type="dxa"/>
            <w:vAlign w:val="center"/>
            <w:hideMark/>
          </w:tcPr>
          <w:p w14:paraId="2FF73D43" w14:textId="77777777" w:rsidR="00D246A9" w:rsidRDefault="00D246A9">
            <w:pPr>
              <w:rPr>
                <w:sz w:val="12"/>
                <w:szCs w:val="12"/>
              </w:rPr>
            </w:pPr>
          </w:p>
        </w:tc>
        <w:tc>
          <w:tcPr>
            <w:tcW w:w="3600" w:type="dxa"/>
            <w:vAlign w:val="center"/>
            <w:hideMark/>
          </w:tcPr>
          <w:p w14:paraId="3AF5EDDC" w14:textId="77777777" w:rsidR="00D246A9" w:rsidRDefault="00D246A9">
            <w:pPr>
              <w:rPr>
                <w:sz w:val="20"/>
              </w:rPr>
            </w:pPr>
          </w:p>
        </w:tc>
        <w:tc>
          <w:tcPr>
            <w:tcW w:w="3600" w:type="dxa"/>
            <w:vAlign w:val="center"/>
            <w:hideMark/>
          </w:tcPr>
          <w:p w14:paraId="07B2E572" w14:textId="77777777" w:rsidR="00D246A9" w:rsidRDefault="00D246A9">
            <w:pPr>
              <w:rPr>
                <w:sz w:val="20"/>
              </w:rPr>
            </w:pPr>
          </w:p>
        </w:tc>
      </w:tr>
      <w:tr w:rsidR="00D246A9" w14:paraId="09D10DF1" w14:textId="77777777" w:rsidTr="00FE0A0A">
        <w:trPr>
          <w:cantSplit/>
          <w:jc w:val="center"/>
        </w:trPr>
        <w:tc>
          <w:tcPr>
            <w:tcW w:w="3600" w:type="dxa"/>
            <w:hideMark/>
          </w:tcPr>
          <w:p w14:paraId="599678BE"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Shareholder Return*</w:t>
            </w:r>
          </w:p>
          <w:p w14:paraId="7CA2EB29"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sz w:val="18"/>
                <w:szCs w:val="18"/>
              </w:rPr>
              <w:t>through June 30, 2023</w:t>
            </w:r>
          </w:p>
          <w:p w14:paraId="11247171" w14:textId="77777777" w:rsidR="00D246A9" w:rsidRDefault="00D246A9">
            <w:pPr>
              <w:pStyle w:val="NormalWeb"/>
              <w:spacing w:before="0" w:beforeAutospacing="0" w:after="0" w:afterAutospacing="0"/>
              <w:rPr>
                <w:rFonts w:ascii="Arial" w:hAnsi="Arial" w:cs="Arial"/>
                <w:sz w:val="30"/>
                <w:szCs w:val="30"/>
              </w:rPr>
            </w:pPr>
            <w:r>
              <w:rPr>
                <w:rFonts w:ascii="Arial" w:hAnsi="Arial" w:cs="Arial"/>
                <w:sz w:val="30"/>
                <w:szCs w:val="30"/>
              </w:rPr>
              <w:t> </w:t>
            </w:r>
          </w:p>
          <w:p w14:paraId="3E20C51B" w14:textId="51F63D93" w:rsidR="00D246A9" w:rsidRDefault="008F75C4">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62009849" wp14:editId="17C3EA0A">
                  <wp:extent cx="1657350" cy="1092200"/>
                  <wp:effectExtent l="0" t="0" r="0" b="0"/>
                  <wp:docPr id="1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092200"/>
                          </a:xfrm>
                          <a:prstGeom prst="rect">
                            <a:avLst/>
                          </a:prstGeom>
                          <a:noFill/>
                          <a:ln>
                            <a:noFill/>
                          </a:ln>
                        </pic:spPr>
                      </pic:pic>
                    </a:graphicData>
                  </a:graphic>
                </wp:inline>
              </w:drawing>
            </w:r>
          </w:p>
        </w:tc>
        <w:tc>
          <w:tcPr>
            <w:tcW w:w="3600" w:type="dxa"/>
            <w:hideMark/>
          </w:tcPr>
          <w:p w14:paraId="0A367A79" w14:textId="77777777" w:rsidR="00D246A9" w:rsidRDefault="00D246A9">
            <w:pPr>
              <w:pStyle w:val="NormalWeb"/>
              <w:spacing w:before="0" w:beforeAutospacing="0" w:after="0" w:afterAutospacing="0"/>
              <w:rPr>
                <w:rFonts w:ascii="Arial" w:hAnsi="Arial" w:cs="Arial"/>
                <w:sz w:val="72"/>
                <w:szCs w:val="72"/>
              </w:rPr>
            </w:pPr>
            <w:r>
              <w:rPr>
                <w:rFonts w:ascii="Arial" w:hAnsi="Arial" w:cs="Arial"/>
                <w:sz w:val="72"/>
                <w:szCs w:val="72"/>
              </w:rPr>
              <w:t> </w:t>
            </w:r>
          </w:p>
          <w:p w14:paraId="67052961"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i/>
                <w:iCs/>
                <w:sz w:val="20"/>
                <w:szCs w:val="20"/>
              </w:rPr>
              <w:t>Our total shareholder</w:t>
            </w:r>
          </w:p>
          <w:p w14:paraId="4C115BA2"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 and total cash</w:t>
            </w:r>
          </w:p>
          <w:p w14:paraId="50F5372F"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returned to shareholders</w:t>
            </w:r>
          </w:p>
          <w:p w14:paraId="6A52DE0A"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i/>
                <w:iCs/>
                <w:sz w:val="20"/>
                <w:szCs w:val="20"/>
              </w:rPr>
              <w:t>over the past three years</w:t>
            </w:r>
          </w:p>
          <w:p w14:paraId="081D08EB"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i/>
                <w:iCs/>
                <w:sz w:val="20"/>
                <w:szCs w:val="20"/>
              </w:rPr>
              <w:t>have continued to</w:t>
            </w:r>
          </w:p>
          <w:p w14:paraId="5CEBC655" w14:textId="77777777" w:rsidR="00D246A9" w:rsidRDefault="00D246A9">
            <w:pPr>
              <w:pStyle w:val="NormalWeb"/>
              <w:spacing w:before="0" w:beforeAutospacing="0" w:after="20" w:afterAutospacing="0"/>
              <w:jc w:val="center"/>
              <w:rPr>
                <w:rFonts w:ascii="Arial" w:hAnsi="Arial" w:cs="Arial"/>
                <w:sz w:val="20"/>
                <w:szCs w:val="20"/>
              </w:rPr>
            </w:pPr>
            <w:r>
              <w:rPr>
                <w:rFonts w:ascii="Arial" w:hAnsi="Arial" w:cs="Arial"/>
                <w:i/>
                <w:iCs/>
                <w:sz w:val="20"/>
                <w:szCs w:val="20"/>
              </w:rPr>
              <w:t>be strong.</w:t>
            </w:r>
          </w:p>
        </w:tc>
        <w:tc>
          <w:tcPr>
            <w:tcW w:w="3600" w:type="dxa"/>
            <w:hideMark/>
          </w:tcPr>
          <w:p w14:paraId="5C24961A"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Cash Returned</w:t>
            </w:r>
          </w:p>
          <w:p w14:paraId="029F3A84"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 Shareholders</w:t>
            </w:r>
          </w:p>
          <w:p w14:paraId="31948FFA"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sz w:val="18"/>
                <w:szCs w:val="18"/>
              </w:rPr>
              <w:t>(in billions)</w:t>
            </w:r>
          </w:p>
          <w:p w14:paraId="2B64423D"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404DF587" w14:textId="7EF1EEC7" w:rsidR="00D246A9" w:rsidRDefault="008F75C4">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6D704BE6" wp14:editId="7483CA39">
                  <wp:extent cx="1657350" cy="1225550"/>
                  <wp:effectExtent l="0" t="0" r="0" b="0"/>
                  <wp:docPr id="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225550"/>
                          </a:xfrm>
                          <a:prstGeom prst="rect">
                            <a:avLst/>
                          </a:prstGeom>
                          <a:noFill/>
                          <a:ln>
                            <a:noFill/>
                          </a:ln>
                        </pic:spPr>
                      </pic:pic>
                    </a:graphicData>
                  </a:graphic>
                </wp:inline>
              </w:drawing>
            </w:r>
          </w:p>
        </w:tc>
      </w:tr>
      <w:tr w:rsidR="00D246A9" w14:paraId="7C9CBCE8" w14:textId="77777777" w:rsidTr="00FE0A0A">
        <w:trPr>
          <w:trHeight w:val="120"/>
          <w:jc w:val="center"/>
        </w:trPr>
        <w:tc>
          <w:tcPr>
            <w:tcW w:w="10800" w:type="dxa"/>
            <w:gridSpan w:val="3"/>
            <w:vAlign w:val="center"/>
            <w:hideMark/>
          </w:tcPr>
          <w:p w14:paraId="34109E7C" w14:textId="77777777" w:rsidR="00D246A9" w:rsidRDefault="00D246A9">
            <w:pPr>
              <w:rPr>
                <w:rFonts w:ascii="Arial" w:hAnsi="Arial" w:cs="Arial"/>
                <w:sz w:val="2"/>
                <w:szCs w:val="2"/>
              </w:rPr>
            </w:pPr>
            <w:r>
              <w:rPr>
                <w:rFonts w:ascii="Arial" w:hAnsi="Arial" w:cs="Arial"/>
                <w:sz w:val="2"/>
                <w:szCs w:val="2"/>
              </w:rPr>
              <w:t> </w:t>
            </w:r>
          </w:p>
        </w:tc>
      </w:tr>
      <w:tr w:rsidR="00D246A9" w14:paraId="47493AE4" w14:textId="77777777" w:rsidTr="00FE0A0A">
        <w:trPr>
          <w:cantSplit/>
          <w:jc w:val="center"/>
        </w:trPr>
        <w:tc>
          <w:tcPr>
            <w:tcW w:w="10800" w:type="dxa"/>
            <w:gridSpan w:val="3"/>
            <w:hideMark/>
          </w:tcPr>
          <w:p w14:paraId="24080386" w14:textId="77777777" w:rsidR="00D246A9" w:rsidRPr="00306F7C" w:rsidRDefault="00D246A9">
            <w:pPr>
              <w:pStyle w:val="NormalWeb"/>
              <w:spacing w:before="0" w:beforeAutospacing="0" w:after="0" w:afterAutospacing="0"/>
              <w:ind w:left="550" w:hanging="170"/>
              <w:rPr>
                <w:rFonts w:ascii="Arial" w:hAnsi="Arial" w:cs="Arial"/>
                <w:sz w:val="14"/>
                <w:szCs w:val="14"/>
              </w:rPr>
            </w:pPr>
            <w:r>
              <w:rPr>
                <w:rFonts w:ascii="Arial" w:hAnsi="Arial" w:cs="Arial"/>
                <w:sz w:val="14"/>
                <w:szCs w:val="14"/>
              </w:rPr>
              <w:t>*</w:t>
            </w:r>
            <w:r>
              <w:rPr>
                <w:rFonts w:ascii="Arial" w:hAnsi="Arial" w:cs="Arial"/>
                <w:sz w:val="14"/>
                <w:szCs w:val="14"/>
              </w:rPr>
              <w:tab/>
              <w:t>Total shareholder return includes reinvestment of dividends.</w:t>
            </w:r>
          </w:p>
          <w:p w14:paraId="627BED3D"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 </w:t>
            </w:r>
          </w:p>
        </w:tc>
      </w:tr>
    </w:tbl>
    <w:p w14:paraId="5F650EB9" w14:textId="77777777" w:rsidR="00D246A9" w:rsidRPr="00306F7C" w:rsidRDefault="00D246A9">
      <w:pPr>
        <w:pStyle w:val="NormalWeb"/>
        <w:spacing w:before="360" w:beforeAutospacing="0" w:after="0" w:afterAutospacing="0"/>
        <w:rPr>
          <w:sz w:val="2"/>
          <w:szCs w:val="2"/>
        </w:rPr>
      </w:pPr>
      <w:r>
        <w:rPr>
          <w:sz w:val="2"/>
          <w:szCs w:val="2"/>
        </w:rPr>
        <w:t> </w:t>
      </w:r>
    </w:p>
    <w:p w14:paraId="42F2BD80" w14:textId="77777777" w:rsidR="00D246A9" w:rsidRDefault="00D246A9" w:rsidP="00647B28">
      <w:pPr>
        <w:pStyle w:val="NormalWeb"/>
        <w:pageBreakBefore/>
        <w:spacing w:before="0" w:beforeAutospacing="0" w:after="0" w:afterAutospacing="0"/>
        <w:rPr>
          <w:rFonts w:ascii="Arial" w:hAnsi="Arial" w:cs="Arial"/>
          <w:sz w:val="28"/>
          <w:szCs w:val="28"/>
        </w:rPr>
      </w:pPr>
      <w:r>
        <w:rPr>
          <w:rFonts w:ascii="Arial" w:hAnsi="Arial" w:cs="Arial"/>
          <w:b/>
          <w:bCs/>
          <w:color w:val="0075C9"/>
          <w:sz w:val="28"/>
          <w:szCs w:val="28"/>
        </w:rPr>
        <w:t xml:space="preserve">Governance and Board Best Practices </w:t>
      </w:r>
    </w:p>
    <w:p w14:paraId="755CBFB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mission to empower every person and every organization on the planet to achieve more is ambitious, and we cannot fulfill it with a narrow or short-term focus. Our adoption of leading governance practices fosters our sustained business success over the long term. Strong corporate governance, informed by participation from our shareholders, is essential to achieving our mission. During fiscal year 2023, independent members of our Board and members of management engaged with a cross-section of shareholders owning approximately 50% of our shares and provided shareholder feedback to the Board. </w:t>
      </w:r>
    </w:p>
    <w:p w14:paraId="02340F7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Of our 12 Board nominees, 11 are independent. Having an independent Board is a core element of our governance philosophy. </w:t>
      </w:r>
    </w:p>
    <w:p w14:paraId="22417057" w14:textId="77777777" w:rsidR="00D246A9" w:rsidRDefault="00D246A9">
      <w:pPr>
        <w:pStyle w:val="NormalWeb"/>
        <w:spacing w:before="240" w:beforeAutospacing="0" w:after="0" w:afterAutospacing="0"/>
        <w:jc w:val="center"/>
        <w:rPr>
          <w:rFonts w:ascii="Arial" w:hAnsi="Arial" w:cs="Arial"/>
        </w:rPr>
      </w:pPr>
      <w:r>
        <w:rPr>
          <w:rFonts w:ascii="Arial" w:hAnsi="Arial" w:cs="Arial"/>
          <w:b/>
          <w:bCs/>
        </w:rPr>
        <w:t xml:space="preserve">Our Director Nominees </w:t>
      </w:r>
    </w:p>
    <w:p w14:paraId="437F90F9"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44"/>
        <w:gridCol w:w="466"/>
        <w:gridCol w:w="467"/>
        <w:gridCol w:w="467"/>
        <w:gridCol w:w="467"/>
        <w:gridCol w:w="467"/>
        <w:gridCol w:w="467"/>
        <w:gridCol w:w="467"/>
        <w:gridCol w:w="467"/>
        <w:gridCol w:w="467"/>
        <w:gridCol w:w="467"/>
        <w:gridCol w:w="467"/>
        <w:gridCol w:w="467"/>
        <w:gridCol w:w="467"/>
        <w:gridCol w:w="467"/>
        <w:gridCol w:w="222"/>
        <w:gridCol w:w="222"/>
        <w:gridCol w:w="2667"/>
      </w:tblGrid>
      <w:tr w:rsidR="00D246A9" w14:paraId="1C082B5A" w14:textId="77777777" w:rsidTr="00FE0A0A">
        <w:trPr>
          <w:jc w:val="center"/>
        </w:trPr>
        <w:tc>
          <w:tcPr>
            <w:tcW w:w="1044" w:type="dxa"/>
            <w:vAlign w:val="center"/>
            <w:hideMark/>
          </w:tcPr>
          <w:p w14:paraId="0FE9895C" w14:textId="77777777" w:rsidR="00D246A9" w:rsidRDefault="00D246A9"/>
        </w:tc>
        <w:tc>
          <w:tcPr>
            <w:tcW w:w="466" w:type="dxa"/>
            <w:vAlign w:val="center"/>
            <w:hideMark/>
          </w:tcPr>
          <w:p w14:paraId="0D474D4A" w14:textId="77777777" w:rsidR="00D246A9" w:rsidRDefault="00D246A9">
            <w:pPr>
              <w:rPr>
                <w:sz w:val="20"/>
              </w:rPr>
            </w:pPr>
          </w:p>
        </w:tc>
        <w:tc>
          <w:tcPr>
            <w:tcW w:w="467" w:type="dxa"/>
            <w:vAlign w:val="center"/>
            <w:hideMark/>
          </w:tcPr>
          <w:p w14:paraId="036CD293" w14:textId="77777777" w:rsidR="00D246A9" w:rsidRDefault="00D246A9">
            <w:pPr>
              <w:rPr>
                <w:sz w:val="20"/>
              </w:rPr>
            </w:pPr>
          </w:p>
        </w:tc>
        <w:tc>
          <w:tcPr>
            <w:tcW w:w="467" w:type="dxa"/>
            <w:vAlign w:val="center"/>
            <w:hideMark/>
          </w:tcPr>
          <w:p w14:paraId="00D6F7D8" w14:textId="77777777" w:rsidR="00D246A9" w:rsidRDefault="00D246A9">
            <w:pPr>
              <w:rPr>
                <w:sz w:val="20"/>
              </w:rPr>
            </w:pPr>
          </w:p>
        </w:tc>
        <w:tc>
          <w:tcPr>
            <w:tcW w:w="467" w:type="dxa"/>
            <w:vAlign w:val="center"/>
            <w:hideMark/>
          </w:tcPr>
          <w:p w14:paraId="51EED3E9" w14:textId="77777777" w:rsidR="00D246A9" w:rsidRDefault="00D246A9">
            <w:pPr>
              <w:rPr>
                <w:sz w:val="20"/>
              </w:rPr>
            </w:pPr>
          </w:p>
        </w:tc>
        <w:tc>
          <w:tcPr>
            <w:tcW w:w="467" w:type="dxa"/>
            <w:vAlign w:val="center"/>
            <w:hideMark/>
          </w:tcPr>
          <w:p w14:paraId="5244858F" w14:textId="77777777" w:rsidR="00D246A9" w:rsidRDefault="00D246A9">
            <w:pPr>
              <w:rPr>
                <w:sz w:val="20"/>
              </w:rPr>
            </w:pPr>
          </w:p>
        </w:tc>
        <w:tc>
          <w:tcPr>
            <w:tcW w:w="467" w:type="dxa"/>
            <w:vAlign w:val="center"/>
            <w:hideMark/>
          </w:tcPr>
          <w:p w14:paraId="29C4A42E" w14:textId="77777777" w:rsidR="00D246A9" w:rsidRDefault="00D246A9">
            <w:pPr>
              <w:rPr>
                <w:sz w:val="20"/>
              </w:rPr>
            </w:pPr>
          </w:p>
        </w:tc>
        <w:tc>
          <w:tcPr>
            <w:tcW w:w="467" w:type="dxa"/>
            <w:vAlign w:val="center"/>
            <w:hideMark/>
          </w:tcPr>
          <w:p w14:paraId="77DB3B65" w14:textId="77777777" w:rsidR="00D246A9" w:rsidRDefault="00D246A9">
            <w:pPr>
              <w:rPr>
                <w:sz w:val="20"/>
              </w:rPr>
            </w:pPr>
          </w:p>
        </w:tc>
        <w:tc>
          <w:tcPr>
            <w:tcW w:w="467" w:type="dxa"/>
            <w:vAlign w:val="center"/>
            <w:hideMark/>
          </w:tcPr>
          <w:p w14:paraId="308284DC" w14:textId="77777777" w:rsidR="00D246A9" w:rsidRDefault="00D246A9">
            <w:pPr>
              <w:rPr>
                <w:sz w:val="20"/>
              </w:rPr>
            </w:pPr>
          </w:p>
        </w:tc>
        <w:tc>
          <w:tcPr>
            <w:tcW w:w="467" w:type="dxa"/>
            <w:vAlign w:val="center"/>
            <w:hideMark/>
          </w:tcPr>
          <w:p w14:paraId="1A2FA672" w14:textId="77777777" w:rsidR="00D246A9" w:rsidRDefault="00D246A9">
            <w:pPr>
              <w:rPr>
                <w:sz w:val="20"/>
              </w:rPr>
            </w:pPr>
          </w:p>
        </w:tc>
        <w:tc>
          <w:tcPr>
            <w:tcW w:w="467" w:type="dxa"/>
            <w:vAlign w:val="center"/>
            <w:hideMark/>
          </w:tcPr>
          <w:p w14:paraId="31111192" w14:textId="77777777" w:rsidR="00D246A9" w:rsidRDefault="00D246A9">
            <w:pPr>
              <w:rPr>
                <w:sz w:val="20"/>
              </w:rPr>
            </w:pPr>
          </w:p>
        </w:tc>
        <w:tc>
          <w:tcPr>
            <w:tcW w:w="467" w:type="dxa"/>
            <w:vAlign w:val="center"/>
            <w:hideMark/>
          </w:tcPr>
          <w:p w14:paraId="76DBE3AE" w14:textId="77777777" w:rsidR="00D246A9" w:rsidRDefault="00D246A9">
            <w:pPr>
              <w:rPr>
                <w:sz w:val="20"/>
              </w:rPr>
            </w:pPr>
          </w:p>
        </w:tc>
        <w:tc>
          <w:tcPr>
            <w:tcW w:w="467" w:type="dxa"/>
            <w:vAlign w:val="center"/>
            <w:hideMark/>
          </w:tcPr>
          <w:p w14:paraId="6CBA7BA6" w14:textId="77777777" w:rsidR="00D246A9" w:rsidRDefault="00D246A9">
            <w:pPr>
              <w:rPr>
                <w:sz w:val="20"/>
              </w:rPr>
            </w:pPr>
          </w:p>
        </w:tc>
        <w:tc>
          <w:tcPr>
            <w:tcW w:w="467" w:type="dxa"/>
            <w:vAlign w:val="center"/>
            <w:hideMark/>
          </w:tcPr>
          <w:p w14:paraId="49268FCE" w14:textId="77777777" w:rsidR="00D246A9" w:rsidRDefault="00D246A9">
            <w:pPr>
              <w:rPr>
                <w:sz w:val="20"/>
              </w:rPr>
            </w:pPr>
          </w:p>
        </w:tc>
        <w:tc>
          <w:tcPr>
            <w:tcW w:w="467" w:type="dxa"/>
            <w:vAlign w:val="center"/>
            <w:hideMark/>
          </w:tcPr>
          <w:p w14:paraId="6767BF74" w14:textId="77777777" w:rsidR="00D246A9" w:rsidRDefault="00D246A9">
            <w:pPr>
              <w:rPr>
                <w:sz w:val="20"/>
              </w:rPr>
            </w:pPr>
          </w:p>
        </w:tc>
        <w:tc>
          <w:tcPr>
            <w:tcW w:w="222" w:type="dxa"/>
            <w:vAlign w:val="center"/>
            <w:hideMark/>
          </w:tcPr>
          <w:p w14:paraId="1228BB61" w14:textId="77777777" w:rsidR="00D246A9" w:rsidRDefault="00D246A9">
            <w:pPr>
              <w:rPr>
                <w:sz w:val="20"/>
              </w:rPr>
            </w:pPr>
          </w:p>
        </w:tc>
        <w:tc>
          <w:tcPr>
            <w:tcW w:w="222" w:type="dxa"/>
            <w:vAlign w:val="center"/>
            <w:hideMark/>
          </w:tcPr>
          <w:p w14:paraId="3FA943D7" w14:textId="77777777" w:rsidR="00D246A9" w:rsidRDefault="00D246A9">
            <w:pPr>
              <w:rPr>
                <w:sz w:val="20"/>
              </w:rPr>
            </w:pPr>
          </w:p>
        </w:tc>
        <w:tc>
          <w:tcPr>
            <w:tcW w:w="2667" w:type="dxa"/>
            <w:vAlign w:val="center"/>
            <w:hideMark/>
          </w:tcPr>
          <w:p w14:paraId="5B9C7382" w14:textId="77777777" w:rsidR="00D246A9" w:rsidRDefault="00D246A9">
            <w:pPr>
              <w:rPr>
                <w:sz w:val="20"/>
              </w:rPr>
            </w:pPr>
          </w:p>
        </w:tc>
      </w:tr>
      <w:tr w:rsidR="00D246A9" w14:paraId="7AB684EA" w14:textId="77777777" w:rsidTr="00FE0A0A">
        <w:trPr>
          <w:cantSplit/>
          <w:jc w:val="center"/>
        </w:trPr>
        <w:tc>
          <w:tcPr>
            <w:tcW w:w="10692" w:type="dxa"/>
            <w:gridSpan w:val="18"/>
            <w:tcMar>
              <w:top w:w="0" w:type="dxa"/>
              <w:left w:w="144" w:type="dxa"/>
              <w:bottom w:w="0" w:type="dxa"/>
              <w:right w:w="0" w:type="dxa"/>
            </w:tcMar>
            <w:hideMark/>
          </w:tcPr>
          <w:p w14:paraId="0073EF78" w14:textId="77777777" w:rsidR="00D246A9" w:rsidRPr="00306F7C" w:rsidRDefault="00D246A9">
            <w:pPr>
              <w:pStyle w:val="la2"/>
              <w:rPr>
                <w:rFonts w:ascii="Arial" w:hAnsi="Arial" w:cs="Arial"/>
                <w:sz w:val="18"/>
                <w:szCs w:val="18"/>
              </w:rPr>
            </w:pPr>
            <w:r>
              <w:rPr>
                <w:rFonts w:ascii="Arial" w:hAnsi="Arial" w:cs="Arial"/>
                <w:sz w:val="18"/>
                <w:szCs w:val="18"/>
              </w:rPr>
              <w:t> </w:t>
            </w:r>
          </w:p>
        </w:tc>
      </w:tr>
      <w:tr w:rsidR="00D246A9" w14:paraId="0DC3D064" w14:textId="77777777" w:rsidTr="00FE0A0A">
        <w:trPr>
          <w:cantSplit/>
          <w:jc w:val="center"/>
        </w:trPr>
        <w:tc>
          <w:tcPr>
            <w:tcW w:w="1044" w:type="dxa"/>
            <w:vMerge w:val="restart"/>
            <w:vAlign w:val="bottom"/>
            <w:hideMark/>
          </w:tcPr>
          <w:p w14:paraId="4715F94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109BA64"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5D4069BD" w14:textId="7B01C734" w:rsidR="00D246A9" w:rsidRDefault="008F75C4">
            <w:pPr>
              <w:pStyle w:val="NormalWeb"/>
              <w:spacing w:before="0" w:beforeAutospacing="0" w:after="20" w:afterAutospacing="0"/>
              <w:ind w:left="-53"/>
              <w:jc w:val="center"/>
              <w:rPr>
                <w:rFonts w:ascii="Arial" w:hAnsi="Arial" w:cs="Arial"/>
                <w:sz w:val="18"/>
                <w:szCs w:val="18"/>
              </w:rPr>
            </w:pPr>
            <w:r>
              <w:rPr>
                <w:rFonts w:ascii="Arial" w:hAnsi="Arial" w:cs="Arial"/>
                <w:b/>
                <w:noProof/>
                <w:sz w:val="18"/>
                <w:szCs w:val="18"/>
              </w:rPr>
              <w:drawing>
                <wp:inline distT="0" distB="0" distL="0" distR="0" wp14:anchorId="4F75CCBB" wp14:editId="7A99D809">
                  <wp:extent cx="330200" cy="273050"/>
                  <wp:effectExtent l="0" t="0" r="0" b="0"/>
                  <wp:docPr id="1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p>
        </w:tc>
        <w:tc>
          <w:tcPr>
            <w:tcW w:w="6537" w:type="dxa"/>
            <w:gridSpan w:val="14"/>
            <w:vAlign w:val="bottom"/>
            <w:hideMark/>
          </w:tcPr>
          <w:p w14:paraId="0B256895"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Board Diversity</w:t>
            </w:r>
          </w:p>
          <w:p w14:paraId="3529C557"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1E8470B3"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59E4518D"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restart"/>
            <w:hideMark/>
          </w:tcPr>
          <w:p w14:paraId="271975DA"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16CAE7B1" w14:textId="12E12044" w:rsidR="00D246A9" w:rsidRDefault="008F75C4">
            <w:pPr>
              <w:pStyle w:val="NormalWeb"/>
              <w:spacing w:before="0" w:beforeAutospacing="0" w:after="0" w:afterAutospacing="0"/>
              <w:ind w:right="134"/>
              <w:jc w:val="center"/>
              <w:rPr>
                <w:rFonts w:ascii="Arial" w:hAnsi="Arial" w:cs="Arial"/>
                <w:sz w:val="16"/>
                <w:szCs w:val="16"/>
              </w:rPr>
            </w:pPr>
            <w:r>
              <w:rPr>
                <w:rFonts w:ascii="Arial" w:hAnsi="Arial" w:cs="Arial"/>
                <w:noProof/>
                <w:sz w:val="16"/>
                <w:szCs w:val="16"/>
              </w:rPr>
              <w:drawing>
                <wp:inline distT="0" distB="0" distL="0" distR="0" wp14:anchorId="621B0A37" wp14:editId="19ACBD26">
                  <wp:extent cx="952500" cy="1130300"/>
                  <wp:effectExtent l="0" t="0" r="0" b="0"/>
                  <wp:docPr id="2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130300"/>
                          </a:xfrm>
                          <a:prstGeom prst="rect">
                            <a:avLst/>
                          </a:prstGeom>
                          <a:noFill/>
                          <a:ln>
                            <a:noFill/>
                          </a:ln>
                        </pic:spPr>
                      </pic:pic>
                    </a:graphicData>
                  </a:graphic>
                </wp:inline>
              </w:drawing>
            </w:r>
          </w:p>
          <w:p w14:paraId="01272D53"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57026938"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128B7FA9" w14:textId="7EFDF500" w:rsidR="00D246A9" w:rsidRDefault="008F75C4">
            <w:pPr>
              <w:pStyle w:val="NormalWeb"/>
              <w:spacing w:before="0" w:beforeAutospacing="0" w:after="0" w:afterAutospacing="0"/>
              <w:jc w:val="center"/>
              <w:rPr>
                <w:rFonts w:ascii="Arial" w:hAnsi="Arial" w:cs="Arial"/>
                <w:sz w:val="16"/>
                <w:szCs w:val="16"/>
              </w:rPr>
            </w:pPr>
            <w:r>
              <w:rPr>
                <w:rFonts w:ascii="Arial" w:hAnsi="Arial" w:cs="Arial"/>
                <w:noProof/>
                <w:sz w:val="16"/>
                <w:szCs w:val="16"/>
              </w:rPr>
              <w:drawing>
                <wp:inline distT="0" distB="0" distL="0" distR="0" wp14:anchorId="22B1ABA9" wp14:editId="6F9D421B">
                  <wp:extent cx="984250" cy="1117600"/>
                  <wp:effectExtent l="0" t="0" r="0" b="0"/>
                  <wp:docPr id="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4250" cy="1117600"/>
                          </a:xfrm>
                          <a:prstGeom prst="rect">
                            <a:avLst/>
                          </a:prstGeom>
                          <a:noFill/>
                          <a:ln>
                            <a:noFill/>
                          </a:ln>
                        </pic:spPr>
                      </pic:pic>
                    </a:graphicData>
                  </a:graphic>
                </wp:inline>
              </w:drawing>
            </w:r>
          </w:p>
          <w:p w14:paraId="0CAD2E12" w14:textId="77777777" w:rsidR="00D246A9" w:rsidRDefault="00D246A9">
            <w:pPr>
              <w:pStyle w:val="NormalWeb"/>
              <w:spacing w:before="0" w:beforeAutospacing="0" w:after="0" w:afterAutospacing="0"/>
              <w:rPr>
                <w:rFonts w:ascii="Arial" w:hAnsi="Arial" w:cs="Arial"/>
                <w:sz w:val="30"/>
                <w:szCs w:val="30"/>
              </w:rPr>
            </w:pPr>
            <w:r>
              <w:rPr>
                <w:rFonts w:ascii="Arial" w:hAnsi="Arial" w:cs="Arial"/>
                <w:sz w:val="30"/>
                <w:szCs w:val="30"/>
              </w:rPr>
              <w:t> </w:t>
            </w:r>
          </w:p>
          <w:p w14:paraId="6ACD1A70"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597C39D7" w14:textId="38208A70" w:rsidR="00D246A9" w:rsidRDefault="008F75C4">
            <w:pPr>
              <w:pStyle w:val="NormalWeb"/>
              <w:spacing w:before="0" w:beforeAutospacing="0" w:after="20" w:afterAutospacing="0"/>
              <w:jc w:val="center"/>
              <w:rPr>
                <w:rFonts w:ascii="Arial" w:hAnsi="Arial" w:cs="Arial"/>
                <w:sz w:val="16"/>
                <w:szCs w:val="16"/>
              </w:rPr>
            </w:pPr>
            <w:r>
              <w:rPr>
                <w:rFonts w:ascii="Arial" w:hAnsi="Arial" w:cs="Arial"/>
                <w:noProof/>
                <w:sz w:val="16"/>
                <w:szCs w:val="16"/>
              </w:rPr>
              <w:drawing>
                <wp:inline distT="0" distB="0" distL="0" distR="0" wp14:anchorId="0EE10F08" wp14:editId="4521AE17">
                  <wp:extent cx="952500" cy="1117600"/>
                  <wp:effectExtent l="0" t="0" r="0" b="0"/>
                  <wp:docPr id="2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117600"/>
                          </a:xfrm>
                          <a:prstGeom prst="rect">
                            <a:avLst/>
                          </a:prstGeom>
                          <a:noFill/>
                          <a:ln>
                            <a:noFill/>
                          </a:ln>
                        </pic:spPr>
                      </pic:pic>
                    </a:graphicData>
                  </a:graphic>
                </wp:inline>
              </w:drawing>
            </w:r>
          </w:p>
        </w:tc>
      </w:tr>
      <w:tr w:rsidR="00D246A9" w14:paraId="17BA213E" w14:textId="77777777" w:rsidTr="00126B95">
        <w:trPr>
          <w:cantSplit/>
          <w:jc w:val="center"/>
        </w:trPr>
        <w:tc>
          <w:tcPr>
            <w:tcW w:w="1044" w:type="dxa"/>
            <w:vMerge/>
            <w:vAlign w:val="center"/>
            <w:hideMark/>
          </w:tcPr>
          <w:p w14:paraId="2C1E334B" w14:textId="77777777" w:rsidR="00D246A9" w:rsidRPr="00306F7C" w:rsidRDefault="00D246A9">
            <w:pPr>
              <w:rPr>
                <w:rFonts w:ascii="Arial" w:hAnsi="Arial" w:cs="Arial"/>
                <w:sz w:val="18"/>
                <w:szCs w:val="18"/>
              </w:rPr>
            </w:pPr>
          </w:p>
        </w:tc>
        <w:tc>
          <w:tcPr>
            <w:tcW w:w="3735" w:type="dxa"/>
            <w:gridSpan w:val="8"/>
            <w:shd w:val="clear" w:color="auto" w:fill="0075C9"/>
            <w:tcMar>
              <w:top w:w="0" w:type="dxa"/>
              <w:left w:w="144" w:type="dxa"/>
              <w:bottom w:w="0" w:type="dxa"/>
              <w:right w:w="0" w:type="dxa"/>
            </w:tcMar>
            <w:vAlign w:val="bottom"/>
            <w:hideMark/>
          </w:tcPr>
          <w:p w14:paraId="1DA2891C"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7F72A7DF"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8</w:t>
            </w:r>
          </w:p>
          <w:p w14:paraId="6C9F18C2"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2E85C955"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5D898949"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00649355"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2D74E73E"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78D7F450"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0FC49188"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030FDA9D"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12426219" w14:textId="77777777" w:rsidR="00D246A9" w:rsidRPr="00306F7C" w:rsidRDefault="00D246A9">
            <w:pPr>
              <w:rPr>
                <w:rFonts w:ascii="Arial" w:hAnsi="Arial" w:cs="Arial"/>
                <w:sz w:val="16"/>
                <w:szCs w:val="16"/>
              </w:rPr>
            </w:pPr>
          </w:p>
        </w:tc>
      </w:tr>
      <w:tr w:rsidR="00D246A9" w14:paraId="35927889" w14:textId="77777777" w:rsidTr="00FE0A0A">
        <w:trPr>
          <w:cantSplit/>
          <w:jc w:val="center"/>
        </w:trPr>
        <w:tc>
          <w:tcPr>
            <w:tcW w:w="7803" w:type="dxa"/>
            <w:gridSpan w:val="16"/>
            <w:tcMar>
              <w:top w:w="0" w:type="dxa"/>
              <w:left w:w="144" w:type="dxa"/>
              <w:bottom w:w="0" w:type="dxa"/>
              <w:right w:w="0" w:type="dxa"/>
            </w:tcMar>
            <w:hideMark/>
          </w:tcPr>
          <w:p w14:paraId="5A9A0EEE"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633B9E45"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0133A6CB" w14:textId="77777777" w:rsidR="00D246A9" w:rsidRPr="00306F7C" w:rsidRDefault="00D246A9">
            <w:pPr>
              <w:rPr>
                <w:rFonts w:ascii="Arial" w:hAnsi="Arial" w:cs="Arial"/>
                <w:sz w:val="16"/>
                <w:szCs w:val="16"/>
              </w:rPr>
            </w:pPr>
          </w:p>
        </w:tc>
      </w:tr>
      <w:tr w:rsidR="00D246A9" w14:paraId="1E4F4DE7" w14:textId="77777777" w:rsidTr="00FE0A0A">
        <w:trPr>
          <w:cantSplit/>
          <w:jc w:val="center"/>
        </w:trPr>
        <w:tc>
          <w:tcPr>
            <w:tcW w:w="1044" w:type="dxa"/>
            <w:vMerge w:val="restart"/>
            <w:vAlign w:val="bottom"/>
            <w:hideMark/>
          </w:tcPr>
          <w:p w14:paraId="4F2701D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67EE495"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6D14008B" w14:textId="785BC1F4" w:rsidR="00D246A9" w:rsidRDefault="008F75C4">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1C22B14B" wp14:editId="5F95293C">
                  <wp:extent cx="298450" cy="298450"/>
                  <wp:effectExtent l="0" t="0" r="0" b="0"/>
                  <wp:docPr id="2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6537" w:type="dxa"/>
            <w:gridSpan w:val="14"/>
            <w:vAlign w:val="bottom"/>
            <w:hideMark/>
          </w:tcPr>
          <w:p w14:paraId="3365BB39"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Financial</w:t>
            </w:r>
          </w:p>
          <w:p w14:paraId="60CC54B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19DBF177"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25CB200C"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7C994093" w14:textId="77777777" w:rsidR="00D246A9" w:rsidRPr="00306F7C" w:rsidRDefault="00D246A9">
            <w:pPr>
              <w:rPr>
                <w:rFonts w:ascii="Arial" w:hAnsi="Arial" w:cs="Arial"/>
                <w:sz w:val="16"/>
                <w:szCs w:val="16"/>
              </w:rPr>
            </w:pPr>
          </w:p>
        </w:tc>
      </w:tr>
      <w:tr w:rsidR="00D246A9" w14:paraId="218B1B28" w14:textId="77777777" w:rsidTr="00126B95">
        <w:trPr>
          <w:cantSplit/>
          <w:jc w:val="center"/>
        </w:trPr>
        <w:tc>
          <w:tcPr>
            <w:tcW w:w="1044" w:type="dxa"/>
            <w:vMerge/>
            <w:vAlign w:val="center"/>
            <w:hideMark/>
          </w:tcPr>
          <w:p w14:paraId="636C4C31" w14:textId="77777777" w:rsidR="00D246A9" w:rsidRPr="00306F7C" w:rsidRDefault="00D246A9">
            <w:pPr>
              <w:rPr>
                <w:rFonts w:ascii="Arial" w:hAnsi="Arial" w:cs="Arial"/>
                <w:sz w:val="18"/>
                <w:szCs w:val="18"/>
              </w:rPr>
            </w:pPr>
          </w:p>
        </w:tc>
        <w:tc>
          <w:tcPr>
            <w:tcW w:w="2801" w:type="dxa"/>
            <w:gridSpan w:val="6"/>
            <w:shd w:val="clear" w:color="auto" w:fill="0075C9"/>
            <w:tcMar>
              <w:top w:w="0" w:type="dxa"/>
              <w:left w:w="144" w:type="dxa"/>
              <w:bottom w:w="0" w:type="dxa"/>
              <w:right w:w="0" w:type="dxa"/>
            </w:tcMar>
            <w:vAlign w:val="bottom"/>
            <w:hideMark/>
          </w:tcPr>
          <w:p w14:paraId="4CB3D342"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29BC748D"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6</w:t>
            </w:r>
          </w:p>
          <w:p w14:paraId="3DD01C71"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73DFDF02"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6E7B4643"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0A435FF8"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55C568A9"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114D04BF"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52BBD5B3"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0B02045B"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676DBFBE"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7861CE10"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5B2B272F" w14:textId="77777777" w:rsidR="00D246A9" w:rsidRPr="00306F7C" w:rsidRDefault="00D246A9">
            <w:pPr>
              <w:rPr>
                <w:rFonts w:ascii="Arial" w:hAnsi="Arial" w:cs="Arial"/>
                <w:sz w:val="16"/>
                <w:szCs w:val="16"/>
              </w:rPr>
            </w:pPr>
          </w:p>
        </w:tc>
      </w:tr>
      <w:tr w:rsidR="00D246A9" w14:paraId="3AC483F5" w14:textId="77777777" w:rsidTr="00FE0A0A">
        <w:trPr>
          <w:cantSplit/>
          <w:jc w:val="center"/>
        </w:trPr>
        <w:tc>
          <w:tcPr>
            <w:tcW w:w="7803" w:type="dxa"/>
            <w:gridSpan w:val="16"/>
            <w:tcMar>
              <w:top w:w="0" w:type="dxa"/>
              <w:left w:w="144" w:type="dxa"/>
              <w:bottom w:w="0" w:type="dxa"/>
              <w:right w:w="0" w:type="dxa"/>
            </w:tcMar>
            <w:vAlign w:val="bottom"/>
            <w:hideMark/>
          </w:tcPr>
          <w:p w14:paraId="709D8247"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659BD933"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26E859AA" w14:textId="77777777" w:rsidR="00D246A9" w:rsidRPr="00306F7C" w:rsidRDefault="00D246A9">
            <w:pPr>
              <w:rPr>
                <w:rFonts w:ascii="Arial" w:hAnsi="Arial" w:cs="Arial"/>
                <w:sz w:val="16"/>
                <w:szCs w:val="16"/>
              </w:rPr>
            </w:pPr>
          </w:p>
        </w:tc>
      </w:tr>
      <w:tr w:rsidR="00D246A9" w14:paraId="74FA99A4" w14:textId="77777777" w:rsidTr="00FE0A0A">
        <w:trPr>
          <w:cantSplit/>
          <w:jc w:val="center"/>
        </w:trPr>
        <w:tc>
          <w:tcPr>
            <w:tcW w:w="1044" w:type="dxa"/>
            <w:vMerge w:val="restart"/>
            <w:vAlign w:val="bottom"/>
            <w:hideMark/>
          </w:tcPr>
          <w:p w14:paraId="2007267F"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D5C9D78"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7511DB6F" w14:textId="3BBDB4EF" w:rsidR="00D246A9" w:rsidRDefault="008F75C4">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270954D1" wp14:editId="4FD86594">
                  <wp:extent cx="298450" cy="298450"/>
                  <wp:effectExtent l="0" t="0" r="0" b="0"/>
                  <wp:docPr id="2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p>
        </w:tc>
        <w:tc>
          <w:tcPr>
            <w:tcW w:w="6537" w:type="dxa"/>
            <w:gridSpan w:val="14"/>
            <w:vAlign w:val="bottom"/>
            <w:hideMark/>
          </w:tcPr>
          <w:p w14:paraId="491C1F2B"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Global Business</w:t>
            </w:r>
          </w:p>
          <w:p w14:paraId="56E4998C"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1AE38367"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2534BD58"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735091E9" w14:textId="77777777" w:rsidR="00D246A9" w:rsidRPr="00306F7C" w:rsidRDefault="00D246A9">
            <w:pPr>
              <w:rPr>
                <w:rFonts w:ascii="Arial" w:hAnsi="Arial" w:cs="Arial"/>
                <w:sz w:val="16"/>
                <w:szCs w:val="16"/>
              </w:rPr>
            </w:pPr>
          </w:p>
        </w:tc>
      </w:tr>
      <w:tr w:rsidR="00D246A9" w14:paraId="2ED5DB2B" w14:textId="77777777" w:rsidTr="00126B95">
        <w:trPr>
          <w:cantSplit/>
          <w:jc w:val="center"/>
        </w:trPr>
        <w:tc>
          <w:tcPr>
            <w:tcW w:w="1044" w:type="dxa"/>
            <w:vMerge/>
            <w:vAlign w:val="center"/>
            <w:hideMark/>
          </w:tcPr>
          <w:p w14:paraId="4CE52E79" w14:textId="77777777" w:rsidR="00D246A9" w:rsidRPr="00306F7C" w:rsidRDefault="00D246A9">
            <w:pPr>
              <w:rPr>
                <w:rFonts w:ascii="Arial" w:hAnsi="Arial" w:cs="Arial"/>
                <w:sz w:val="18"/>
                <w:szCs w:val="18"/>
              </w:rPr>
            </w:pPr>
          </w:p>
        </w:tc>
        <w:tc>
          <w:tcPr>
            <w:tcW w:w="5136" w:type="dxa"/>
            <w:gridSpan w:val="11"/>
            <w:shd w:val="clear" w:color="auto" w:fill="0075C9"/>
            <w:tcMar>
              <w:top w:w="0" w:type="dxa"/>
              <w:left w:w="144" w:type="dxa"/>
              <w:bottom w:w="0" w:type="dxa"/>
              <w:right w:w="0" w:type="dxa"/>
            </w:tcMar>
            <w:vAlign w:val="bottom"/>
            <w:hideMark/>
          </w:tcPr>
          <w:p w14:paraId="0F34C894"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76FF8977"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11</w:t>
            </w:r>
          </w:p>
          <w:p w14:paraId="444980CF"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52DF524D"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5C652A4A"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30143C50"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135AA454"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175EE723" w14:textId="77777777" w:rsidR="00D246A9" w:rsidRPr="00306F7C" w:rsidRDefault="00D246A9">
            <w:pPr>
              <w:rPr>
                <w:rFonts w:ascii="Arial" w:hAnsi="Arial" w:cs="Arial"/>
                <w:sz w:val="16"/>
                <w:szCs w:val="16"/>
              </w:rPr>
            </w:pPr>
          </w:p>
        </w:tc>
      </w:tr>
      <w:tr w:rsidR="00D246A9" w14:paraId="0C95E3BE" w14:textId="77777777" w:rsidTr="00FE0A0A">
        <w:trPr>
          <w:cantSplit/>
          <w:jc w:val="center"/>
        </w:trPr>
        <w:tc>
          <w:tcPr>
            <w:tcW w:w="7803" w:type="dxa"/>
            <w:gridSpan w:val="16"/>
            <w:tcMar>
              <w:top w:w="0" w:type="dxa"/>
              <w:left w:w="144" w:type="dxa"/>
              <w:bottom w:w="0" w:type="dxa"/>
              <w:right w:w="0" w:type="dxa"/>
            </w:tcMar>
            <w:vAlign w:val="bottom"/>
            <w:hideMark/>
          </w:tcPr>
          <w:p w14:paraId="5D45D5F7"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5B2E3A4C"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177F6016" w14:textId="77777777" w:rsidR="00D246A9" w:rsidRPr="00306F7C" w:rsidRDefault="00D246A9">
            <w:pPr>
              <w:rPr>
                <w:rFonts w:ascii="Arial" w:hAnsi="Arial" w:cs="Arial"/>
                <w:sz w:val="16"/>
                <w:szCs w:val="16"/>
              </w:rPr>
            </w:pPr>
          </w:p>
        </w:tc>
      </w:tr>
      <w:tr w:rsidR="00D246A9" w14:paraId="0F6A169D" w14:textId="77777777" w:rsidTr="00FE0A0A">
        <w:trPr>
          <w:cantSplit/>
          <w:jc w:val="center"/>
        </w:trPr>
        <w:tc>
          <w:tcPr>
            <w:tcW w:w="1044" w:type="dxa"/>
            <w:vMerge w:val="restart"/>
            <w:vAlign w:val="bottom"/>
            <w:hideMark/>
          </w:tcPr>
          <w:p w14:paraId="6D4EA8E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B22DDB"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379634A7" w14:textId="2D6D73A2" w:rsidR="00D246A9" w:rsidRDefault="008F75C4">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186D4B3E" wp14:editId="10F1F5C0">
                  <wp:extent cx="285750" cy="285750"/>
                  <wp:effectExtent l="0" t="0" r="0" b="0"/>
                  <wp:docPr id="2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186EBB85"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6537" w:type="dxa"/>
            <w:gridSpan w:val="14"/>
            <w:vAlign w:val="bottom"/>
            <w:hideMark/>
          </w:tcPr>
          <w:p w14:paraId="6B1C906A"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Leadership</w:t>
            </w:r>
          </w:p>
          <w:p w14:paraId="41DD2E11"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5D3D09E1"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09B0F66D"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64EA6679" w14:textId="77777777" w:rsidR="00D246A9" w:rsidRPr="00306F7C" w:rsidRDefault="00D246A9">
            <w:pPr>
              <w:rPr>
                <w:rFonts w:ascii="Arial" w:hAnsi="Arial" w:cs="Arial"/>
                <w:sz w:val="16"/>
                <w:szCs w:val="16"/>
              </w:rPr>
            </w:pPr>
          </w:p>
        </w:tc>
      </w:tr>
      <w:tr w:rsidR="00D246A9" w14:paraId="4F4BD294" w14:textId="77777777" w:rsidTr="00126B95">
        <w:trPr>
          <w:cantSplit/>
          <w:jc w:val="center"/>
        </w:trPr>
        <w:tc>
          <w:tcPr>
            <w:tcW w:w="1044" w:type="dxa"/>
            <w:vMerge/>
            <w:vAlign w:val="center"/>
            <w:hideMark/>
          </w:tcPr>
          <w:p w14:paraId="73F232AA" w14:textId="77777777" w:rsidR="00D246A9" w:rsidRPr="00306F7C" w:rsidRDefault="00D246A9">
            <w:pPr>
              <w:rPr>
                <w:rFonts w:ascii="Arial" w:hAnsi="Arial" w:cs="Arial"/>
                <w:sz w:val="4"/>
                <w:szCs w:val="4"/>
              </w:rPr>
            </w:pPr>
          </w:p>
        </w:tc>
        <w:tc>
          <w:tcPr>
            <w:tcW w:w="5603" w:type="dxa"/>
            <w:gridSpan w:val="12"/>
            <w:shd w:val="clear" w:color="auto" w:fill="0075C9"/>
            <w:tcMar>
              <w:top w:w="0" w:type="dxa"/>
              <w:left w:w="144" w:type="dxa"/>
              <w:bottom w:w="0" w:type="dxa"/>
              <w:right w:w="0" w:type="dxa"/>
            </w:tcMar>
            <w:vAlign w:val="bottom"/>
            <w:hideMark/>
          </w:tcPr>
          <w:p w14:paraId="2D8E955A"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52045F42"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12</w:t>
            </w:r>
          </w:p>
          <w:p w14:paraId="0CC73E59"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52AF87DD"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32FC1795"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0C2170FF"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79F88D26" w14:textId="77777777" w:rsidR="00D246A9" w:rsidRPr="00306F7C" w:rsidRDefault="00D246A9">
            <w:pPr>
              <w:rPr>
                <w:rFonts w:ascii="Arial" w:hAnsi="Arial" w:cs="Arial"/>
                <w:sz w:val="16"/>
                <w:szCs w:val="16"/>
              </w:rPr>
            </w:pPr>
          </w:p>
        </w:tc>
      </w:tr>
      <w:tr w:rsidR="00D246A9" w14:paraId="0C97073F" w14:textId="77777777" w:rsidTr="00FE0A0A">
        <w:trPr>
          <w:cantSplit/>
          <w:jc w:val="center"/>
        </w:trPr>
        <w:tc>
          <w:tcPr>
            <w:tcW w:w="7803" w:type="dxa"/>
            <w:gridSpan w:val="16"/>
            <w:tcMar>
              <w:top w:w="0" w:type="dxa"/>
              <w:left w:w="144" w:type="dxa"/>
              <w:bottom w:w="0" w:type="dxa"/>
              <w:right w:w="0" w:type="dxa"/>
            </w:tcMar>
            <w:vAlign w:val="bottom"/>
            <w:hideMark/>
          </w:tcPr>
          <w:p w14:paraId="2ADA67A3"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17C692F6"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3800AA6E" w14:textId="77777777" w:rsidR="00D246A9" w:rsidRPr="00306F7C" w:rsidRDefault="00D246A9">
            <w:pPr>
              <w:rPr>
                <w:rFonts w:ascii="Arial" w:hAnsi="Arial" w:cs="Arial"/>
                <w:sz w:val="16"/>
                <w:szCs w:val="16"/>
              </w:rPr>
            </w:pPr>
          </w:p>
        </w:tc>
      </w:tr>
      <w:tr w:rsidR="00D246A9" w14:paraId="54183DDE" w14:textId="77777777" w:rsidTr="00FE0A0A">
        <w:trPr>
          <w:cantSplit/>
          <w:jc w:val="center"/>
        </w:trPr>
        <w:tc>
          <w:tcPr>
            <w:tcW w:w="1044" w:type="dxa"/>
            <w:vMerge w:val="restart"/>
            <w:vAlign w:val="bottom"/>
            <w:hideMark/>
          </w:tcPr>
          <w:p w14:paraId="18FDA1B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322BFE"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00CE9DCC" w14:textId="34DBE2DD" w:rsidR="00D246A9" w:rsidRDefault="008F75C4">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24A1A97F" wp14:editId="18F61DA4">
                  <wp:extent cx="260350" cy="266700"/>
                  <wp:effectExtent l="0" t="0" r="0" b="0"/>
                  <wp:docPr id="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tc>
        <w:tc>
          <w:tcPr>
            <w:tcW w:w="6537" w:type="dxa"/>
            <w:gridSpan w:val="14"/>
            <w:vAlign w:val="bottom"/>
            <w:hideMark/>
          </w:tcPr>
          <w:p w14:paraId="11884B84"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Mergers and Acquisitions</w:t>
            </w:r>
          </w:p>
          <w:p w14:paraId="34C5C77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228214A2"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735E585D"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0570D140" w14:textId="77777777" w:rsidR="00D246A9" w:rsidRPr="00306F7C" w:rsidRDefault="00D246A9">
            <w:pPr>
              <w:rPr>
                <w:rFonts w:ascii="Arial" w:hAnsi="Arial" w:cs="Arial"/>
                <w:sz w:val="16"/>
                <w:szCs w:val="16"/>
              </w:rPr>
            </w:pPr>
          </w:p>
        </w:tc>
      </w:tr>
      <w:tr w:rsidR="00D246A9" w14:paraId="35ED798E" w14:textId="77777777" w:rsidTr="00126B95">
        <w:trPr>
          <w:cantSplit/>
          <w:jc w:val="center"/>
        </w:trPr>
        <w:tc>
          <w:tcPr>
            <w:tcW w:w="1044" w:type="dxa"/>
            <w:vMerge/>
            <w:vAlign w:val="center"/>
            <w:hideMark/>
          </w:tcPr>
          <w:p w14:paraId="410A61A3" w14:textId="77777777" w:rsidR="00D246A9" w:rsidRPr="00306F7C" w:rsidRDefault="00D246A9">
            <w:pPr>
              <w:rPr>
                <w:rFonts w:ascii="Arial" w:hAnsi="Arial" w:cs="Arial"/>
                <w:sz w:val="18"/>
                <w:szCs w:val="18"/>
              </w:rPr>
            </w:pPr>
          </w:p>
        </w:tc>
        <w:tc>
          <w:tcPr>
            <w:tcW w:w="5603" w:type="dxa"/>
            <w:gridSpan w:val="12"/>
            <w:shd w:val="clear" w:color="auto" w:fill="0075C9"/>
            <w:tcMar>
              <w:top w:w="0" w:type="dxa"/>
              <w:left w:w="144" w:type="dxa"/>
              <w:bottom w:w="0" w:type="dxa"/>
              <w:right w:w="0" w:type="dxa"/>
            </w:tcMar>
            <w:vAlign w:val="bottom"/>
            <w:hideMark/>
          </w:tcPr>
          <w:p w14:paraId="46508AF2"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1AEF52DD"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12</w:t>
            </w:r>
          </w:p>
          <w:p w14:paraId="6A4A9FCE"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4BE19287"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27BF2614"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6B24895B"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73B65BD2" w14:textId="77777777" w:rsidR="00D246A9" w:rsidRPr="00306F7C" w:rsidRDefault="00D246A9">
            <w:pPr>
              <w:rPr>
                <w:rFonts w:ascii="Arial" w:hAnsi="Arial" w:cs="Arial"/>
                <w:sz w:val="16"/>
                <w:szCs w:val="16"/>
              </w:rPr>
            </w:pPr>
          </w:p>
        </w:tc>
      </w:tr>
      <w:tr w:rsidR="00D246A9" w14:paraId="69F37435" w14:textId="77777777" w:rsidTr="00FE0A0A">
        <w:trPr>
          <w:cantSplit/>
          <w:jc w:val="center"/>
        </w:trPr>
        <w:tc>
          <w:tcPr>
            <w:tcW w:w="7803" w:type="dxa"/>
            <w:gridSpan w:val="16"/>
            <w:tcMar>
              <w:top w:w="0" w:type="dxa"/>
              <w:left w:w="144" w:type="dxa"/>
              <w:bottom w:w="0" w:type="dxa"/>
              <w:right w:w="0" w:type="dxa"/>
            </w:tcMar>
            <w:vAlign w:val="bottom"/>
            <w:hideMark/>
          </w:tcPr>
          <w:p w14:paraId="725D1692"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7837E502"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1359753E" w14:textId="77777777" w:rsidR="00D246A9" w:rsidRPr="00306F7C" w:rsidRDefault="00D246A9">
            <w:pPr>
              <w:rPr>
                <w:rFonts w:ascii="Arial" w:hAnsi="Arial" w:cs="Arial"/>
                <w:sz w:val="16"/>
                <w:szCs w:val="16"/>
              </w:rPr>
            </w:pPr>
          </w:p>
        </w:tc>
      </w:tr>
      <w:tr w:rsidR="00D246A9" w14:paraId="0D692A97" w14:textId="77777777" w:rsidTr="00FE0A0A">
        <w:trPr>
          <w:cantSplit/>
          <w:jc w:val="center"/>
        </w:trPr>
        <w:tc>
          <w:tcPr>
            <w:tcW w:w="1044" w:type="dxa"/>
            <w:vMerge w:val="restart"/>
            <w:vAlign w:val="bottom"/>
            <w:hideMark/>
          </w:tcPr>
          <w:p w14:paraId="3BBE074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42AB39F"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75399966" w14:textId="426A2345" w:rsidR="00D246A9" w:rsidRDefault="008F75C4">
            <w:pPr>
              <w:pStyle w:val="NormalWeb"/>
              <w:spacing w:before="0" w:beforeAutospacing="0" w:after="20" w:afterAutospacing="0"/>
              <w:jc w:val="center"/>
              <w:rPr>
                <w:rFonts w:ascii="Arial" w:hAnsi="Arial" w:cs="Arial"/>
                <w:sz w:val="18"/>
                <w:szCs w:val="18"/>
              </w:rPr>
            </w:pPr>
            <w:r>
              <w:rPr>
                <w:rFonts w:ascii="Arial" w:hAnsi="Arial" w:cs="Arial"/>
                <w:b/>
                <w:noProof/>
                <w:sz w:val="18"/>
                <w:szCs w:val="18"/>
              </w:rPr>
              <w:drawing>
                <wp:inline distT="0" distB="0" distL="0" distR="0" wp14:anchorId="64DE1E55" wp14:editId="1B0FA643">
                  <wp:extent cx="273050" cy="273050"/>
                  <wp:effectExtent l="0" t="0" r="0" b="0"/>
                  <wp:docPr id="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537" w:type="dxa"/>
            <w:gridSpan w:val="14"/>
            <w:vAlign w:val="bottom"/>
            <w:hideMark/>
          </w:tcPr>
          <w:p w14:paraId="3DBED890"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Sales and Marketing</w:t>
            </w:r>
          </w:p>
          <w:p w14:paraId="5D86E58D"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1B2138E1"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648FBD5E"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7960B0BD" w14:textId="77777777" w:rsidR="00D246A9" w:rsidRPr="00306F7C" w:rsidRDefault="00D246A9">
            <w:pPr>
              <w:rPr>
                <w:rFonts w:ascii="Arial" w:hAnsi="Arial" w:cs="Arial"/>
                <w:sz w:val="16"/>
                <w:szCs w:val="16"/>
              </w:rPr>
            </w:pPr>
          </w:p>
        </w:tc>
      </w:tr>
      <w:tr w:rsidR="00D246A9" w14:paraId="08C8367E" w14:textId="77777777" w:rsidTr="00126B95">
        <w:trPr>
          <w:cantSplit/>
          <w:jc w:val="center"/>
        </w:trPr>
        <w:tc>
          <w:tcPr>
            <w:tcW w:w="1044" w:type="dxa"/>
            <w:vMerge/>
            <w:vAlign w:val="center"/>
            <w:hideMark/>
          </w:tcPr>
          <w:p w14:paraId="169393F0" w14:textId="77777777" w:rsidR="00D246A9" w:rsidRPr="00306F7C" w:rsidRDefault="00D246A9">
            <w:pPr>
              <w:rPr>
                <w:rFonts w:ascii="Arial" w:hAnsi="Arial" w:cs="Arial"/>
                <w:sz w:val="18"/>
                <w:szCs w:val="18"/>
              </w:rPr>
            </w:pPr>
          </w:p>
        </w:tc>
        <w:tc>
          <w:tcPr>
            <w:tcW w:w="2801" w:type="dxa"/>
            <w:gridSpan w:val="6"/>
            <w:shd w:val="clear" w:color="auto" w:fill="0075C9"/>
            <w:tcMar>
              <w:top w:w="0" w:type="dxa"/>
              <w:left w:w="144" w:type="dxa"/>
              <w:bottom w:w="0" w:type="dxa"/>
              <w:right w:w="0" w:type="dxa"/>
            </w:tcMar>
            <w:vAlign w:val="bottom"/>
            <w:hideMark/>
          </w:tcPr>
          <w:p w14:paraId="369F10B1"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vAlign w:val="bottom"/>
            <w:hideMark/>
          </w:tcPr>
          <w:p w14:paraId="0F501A1D"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6</w:t>
            </w:r>
          </w:p>
          <w:p w14:paraId="0F068CC6"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0953514A"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5C6230B0"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3DF2C19B"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24FA1FD7"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2AA44E5A"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7C5EA4F7" w14:textId="77777777" w:rsidR="00D246A9" w:rsidRDefault="00D246A9">
            <w:pPr>
              <w:pStyle w:val="la2"/>
              <w:rPr>
                <w:rFonts w:ascii="Arial" w:hAnsi="Arial" w:cs="Arial"/>
                <w:sz w:val="18"/>
                <w:szCs w:val="18"/>
              </w:rPr>
            </w:pPr>
            <w:r>
              <w:rPr>
                <w:rFonts w:ascii="Arial" w:hAnsi="Arial" w:cs="Arial"/>
                <w:sz w:val="18"/>
                <w:szCs w:val="18"/>
              </w:rPr>
              <w:t> </w:t>
            </w:r>
          </w:p>
        </w:tc>
        <w:tc>
          <w:tcPr>
            <w:tcW w:w="467" w:type="dxa"/>
            <w:tcMar>
              <w:top w:w="0" w:type="dxa"/>
              <w:left w:w="144" w:type="dxa"/>
              <w:bottom w:w="0" w:type="dxa"/>
              <w:right w:w="0" w:type="dxa"/>
            </w:tcMar>
            <w:vAlign w:val="bottom"/>
            <w:hideMark/>
          </w:tcPr>
          <w:p w14:paraId="55EB8281"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46FA628F"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0EA3DDAC"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3F7BBB2B" w14:textId="77777777" w:rsidR="00D246A9" w:rsidRPr="00306F7C" w:rsidRDefault="00D246A9">
            <w:pPr>
              <w:rPr>
                <w:rFonts w:ascii="Arial" w:hAnsi="Arial" w:cs="Arial"/>
                <w:sz w:val="16"/>
                <w:szCs w:val="16"/>
              </w:rPr>
            </w:pPr>
          </w:p>
        </w:tc>
      </w:tr>
      <w:tr w:rsidR="00D246A9" w14:paraId="15C4EC7B" w14:textId="77777777" w:rsidTr="00FE0A0A">
        <w:trPr>
          <w:cantSplit/>
          <w:jc w:val="center"/>
        </w:trPr>
        <w:tc>
          <w:tcPr>
            <w:tcW w:w="7803" w:type="dxa"/>
            <w:gridSpan w:val="16"/>
            <w:tcMar>
              <w:top w:w="0" w:type="dxa"/>
              <w:left w:w="144" w:type="dxa"/>
              <w:bottom w:w="0" w:type="dxa"/>
              <w:right w:w="0" w:type="dxa"/>
            </w:tcMar>
            <w:vAlign w:val="bottom"/>
            <w:hideMark/>
          </w:tcPr>
          <w:p w14:paraId="03DF3966" w14:textId="77777777" w:rsidR="00D246A9" w:rsidRDefault="00D246A9">
            <w:pPr>
              <w:pStyle w:val="la2"/>
              <w:rPr>
                <w:rFonts w:ascii="Arial" w:hAnsi="Arial" w:cs="Arial"/>
                <w:sz w:val="18"/>
                <w:szCs w:val="18"/>
              </w:rPr>
            </w:pPr>
            <w:r>
              <w:rPr>
                <w:rFonts w:ascii="Arial" w:hAnsi="Arial" w:cs="Arial"/>
                <w:sz w:val="18"/>
                <w:szCs w:val="18"/>
              </w:rPr>
              <w:t> </w:t>
            </w:r>
          </w:p>
        </w:tc>
        <w:tc>
          <w:tcPr>
            <w:tcW w:w="222" w:type="dxa"/>
            <w:tcMar>
              <w:top w:w="0" w:type="dxa"/>
              <w:left w:w="144" w:type="dxa"/>
              <w:bottom w:w="0" w:type="dxa"/>
              <w:right w:w="0" w:type="dxa"/>
            </w:tcMar>
            <w:vAlign w:val="bottom"/>
            <w:hideMark/>
          </w:tcPr>
          <w:p w14:paraId="25A9A552" w14:textId="77777777" w:rsidR="00D246A9" w:rsidRDefault="00D246A9">
            <w:pPr>
              <w:pStyle w:val="la2"/>
              <w:rPr>
                <w:rFonts w:ascii="Arial" w:hAnsi="Arial" w:cs="Arial"/>
                <w:sz w:val="18"/>
                <w:szCs w:val="18"/>
              </w:rPr>
            </w:pPr>
            <w:r>
              <w:rPr>
                <w:rFonts w:ascii="Arial" w:hAnsi="Arial" w:cs="Arial"/>
                <w:sz w:val="18"/>
                <w:szCs w:val="18"/>
              </w:rPr>
              <w:t> </w:t>
            </w:r>
          </w:p>
        </w:tc>
        <w:tc>
          <w:tcPr>
            <w:tcW w:w="2667" w:type="dxa"/>
            <w:vMerge/>
            <w:vAlign w:val="center"/>
            <w:hideMark/>
          </w:tcPr>
          <w:p w14:paraId="7837F528" w14:textId="77777777" w:rsidR="00D246A9" w:rsidRPr="00306F7C" w:rsidRDefault="00D246A9">
            <w:pPr>
              <w:rPr>
                <w:rFonts w:ascii="Arial" w:hAnsi="Arial" w:cs="Arial"/>
                <w:sz w:val="16"/>
                <w:szCs w:val="16"/>
              </w:rPr>
            </w:pPr>
          </w:p>
        </w:tc>
      </w:tr>
      <w:tr w:rsidR="00D246A9" w14:paraId="2198A918" w14:textId="77777777" w:rsidTr="00FE0A0A">
        <w:trPr>
          <w:cantSplit/>
          <w:jc w:val="center"/>
        </w:trPr>
        <w:tc>
          <w:tcPr>
            <w:tcW w:w="1044" w:type="dxa"/>
            <w:vMerge w:val="restart"/>
            <w:vAlign w:val="bottom"/>
            <w:hideMark/>
          </w:tcPr>
          <w:p w14:paraId="3EB0E25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2E89554"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4FB569F1" w14:textId="6C393B57" w:rsidR="00D246A9" w:rsidRDefault="008F75C4">
            <w:pPr>
              <w:pStyle w:val="NormalWeb"/>
              <w:spacing w:before="0" w:beforeAutospacing="0" w:after="20" w:afterAutospacing="0"/>
              <w:ind w:left="-79"/>
              <w:jc w:val="center"/>
              <w:rPr>
                <w:rFonts w:ascii="Arial" w:hAnsi="Arial" w:cs="Arial"/>
                <w:sz w:val="18"/>
                <w:szCs w:val="18"/>
              </w:rPr>
            </w:pPr>
            <w:r>
              <w:rPr>
                <w:rFonts w:ascii="Arial" w:hAnsi="Arial" w:cs="Arial"/>
                <w:b/>
                <w:noProof/>
                <w:sz w:val="18"/>
                <w:szCs w:val="18"/>
              </w:rPr>
              <w:drawing>
                <wp:inline distT="0" distB="0" distL="0" distR="0" wp14:anchorId="7B647826" wp14:editId="1E84EB07">
                  <wp:extent cx="342900" cy="285750"/>
                  <wp:effectExtent l="0" t="0" r="0" b="0"/>
                  <wp:docPr id="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6537" w:type="dxa"/>
            <w:gridSpan w:val="14"/>
            <w:vAlign w:val="bottom"/>
            <w:hideMark/>
          </w:tcPr>
          <w:p w14:paraId="7DAE25C1" w14:textId="77777777" w:rsidR="00D246A9" w:rsidRDefault="00D246A9" w:rsidP="00777A40">
            <w:pPr>
              <w:pStyle w:val="NormalWeb"/>
              <w:spacing w:before="0" w:beforeAutospacing="0" w:after="0" w:afterAutospacing="0"/>
              <w:rPr>
                <w:rFonts w:ascii="Arial" w:hAnsi="Arial" w:cs="Arial"/>
                <w:sz w:val="16"/>
                <w:szCs w:val="16"/>
              </w:rPr>
            </w:pPr>
            <w:r>
              <w:rPr>
                <w:rFonts w:ascii="Arial" w:hAnsi="Arial" w:cs="Arial"/>
                <w:b/>
                <w:bCs/>
                <w:sz w:val="16"/>
                <w:szCs w:val="16"/>
              </w:rPr>
              <w:t>Technology</w:t>
            </w:r>
          </w:p>
          <w:p w14:paraId="1CEB49D6"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2" w:type="dxa"/>
            <w:tcMar>
              <w:top w:w="0" w:type="dxa"/>
              <w:left w:w="144" w:type="dxa"/>
              <w:bottom w:w="0" w:type="dxa"/>
              <w:right w:w="0" w:type="dxa"/>
            </w:tcMar>
            <w:vAlign w:val="bottom"/>
            <w:hideMark/>
          </w:tcPr>
          <w:p w14:paraId="097C5FCD" w14:textId="77777777" w:rsidR="00D246A9" w:rsidRDefault="00D246A9">
            <w:pPr>
              <w:pStyle w:val="la2"/>
              <w:rPr>
                <w:rFonts w:ascii="Arial" w:hAnsi="Arial" w:cs="Arial"/>
                <w:sz w:val="16"/>
                <w:szCs w:val="16"/>
              </w:rPr>
            </w:pPr>
            <w:r>
              <w:rPr>
                <w:rFonts w:ascii="Arial" w:hAnsi="Arial" w:cs="Arial"/>
                <w:sz w:val="16"/>
                <w:szCs w:val="16"/>
              </w:rPr>
              <w:t> </w:t>
            </w:r>
          </w:p>
        </w:tc>
        <w:tc>
          <w:tcPr>
            <w:tcW w:w="222" w:type="dxa"/>
            <w:tcMar>
              <w:top w:w="0" w:type="dxa"/>
              <w:left w:w="144" w:type="dxa"/>
              <w:bottom w:w="0" w:type="dxa"/>
              <w:right w:w="0" w:type="dxa"/>
            </w:tcMar>
            <w:vAlign w:val="bottom"/>
            <w:hideMark/>
          </w:tcPr>
          <w:p w14:paraId="0373F2C6" w14:textId="77777777" w:rsidR="00D246A9" w:rsidRDefault="00D246A9">
            <w:pPr>
              <w:pStyle w:val="la2"/>
              <w:rPr>
                <w:rFonts w:ascii="Arial" w:hAnsi="Arial" w:cs="Arial"/>
                <w:sz w:val="16"/>
                <w:szCs w:val="16"/>
              </w:rPr>
            </w:pPr>
            <w:r>
              <w:rPr>
                <w:rFonts w:ascii="Arial" w:hAnsi="Arial" w:cs="Arial"/>
                <w:sz w:val="16"/>
                <w:szCs w:val="16"/>
              </w:rPr>
              <w:t> </w:t>
            </w:r>
          </w:p>
        </w:tc>
        <w:tc>
          <w:tcPr>
            <w:tcW w:w="2667" w:type="dxa"/>
            <w:vMerge/>
            <w:vAlign w:val="center"/>
            <w:hideMark/>
          </w:tcPr>
          <w:p w14:paraId="12354B5B" w14:textId="77777777" w:rsidR="00D246A9" w:rsidRPr="00306F7C" w:rsidRDefault="00D246A9">
            <w:pPr>
              <w:rPr>
                <w:rFonts w:ascii="Arial" w:hAnsi="Arial" w:cs="Arial"/>
                <w:sz w:val="16"/>
                <w:szCs w:val="16"/>
              </w:rPr>
            </w:pPr>
          </w:p>
        </w:tc>
      </w:tr>
      <w:tr w:rsidR="00D246A9" w14:paraId="7316D052" w14:textId="77777777" w:rsidTr="00126B95">
        <w:trPr>
          <w:cantSplit/>
          <w:jc w:val="center"/>
        </w:trPr>
        <w:tc>
          <w:tcPr>
            <w:tcW w:w="1044" w:type="dxa"/>
            <w:vMerge/>
            <w:vAlign w:val="center"/>
            <w:hideMark/>
          </w:tcPr>
          <w:p w14:paraId="789BB8AF" w14:textId="77777777" w:rsidR="00D246A9" w:rsidRPr="00306F7C" w:rsidRDefault="00D246A9">
            <w:pPr>
              <w:rPr>
                <w:rFonts w:ascii="Arial" w:hAnsi="Arial" w:cs="Arial"/>
                <w:sz w:val="18"/>
                <w:szCs w:val="18"/>
              </w:rPr>
            </w:pPr>
          </w:p>
        </w:tc>
        <w:tc>
          <w:tcPr>
            <w:tcW w:w="2334" w:type="dxa"/>
            <w:gridSpan w:val="5"/>
            <w:shd w:val="clear" w:color="auto" w:fill="0075C9"/>
            <w:tcMar>
              <w:top w:w="0" w:type="dxa"/>
              <w:left w:w="144" w:type="dxa"/>
              <w:bottom w:w="0" w:type="dxa"/>
              <w:right w:w="0" w:type="dxa"/>
            </w:tcMar>
            <w:vAlign w:val="bottom"/>
            <w:hideMark/>
          </w:tcPr>
          <w:p w14:paraId="09090FE8"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vAlign w:val="bottom"/>
            <w:hideMark/>
          </w:tcPr>
          <w:p w14:paraId="3BB3F459" w14:textId="77777777" w:rsidR="00D246A9" w:rsidRDefault="00D246A9">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5</w:t>
            </w:r>
          </w:p>
          <w:p w14:paraId="01B1D599"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67" w:type="dxa"/>
            <w:tcMar>
              <w:top w:w="0" w:type="dxa"/>
              <w:left w:w="144" w:type="dxa"/>
              <w:bottom w:w="0" w:type="dxa"/>
              <w:right w:w="0" w:type="dxa"/>
            </w:tcMar>
            <w:vAlign w:val="bottom"/>
            <w:hideMark/>
          </w:tcPr>
          <w:p w14:paraId="1E5C0B34"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4C267B58"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7B56CB50"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4BC2AEED"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06BDA579"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3481D199"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7352AEB9" w14:textId="77777777" w:rsidR="00D246A9" w:rsidRDefault="00D246A9">
            <w:pPr>
              <w:pStyle w:val="la2"/>
              <w:rPr>
                <w:rFonts w:ascii="Arial" w:hAnsi="Arial" w:cs="Arial"/>
                <w:sz w:val="12"/>
                <w:szCs w:val="12"/>
              </w:rPr>
            </w:pPr>
            <w:r>
              <w:rPr>
                <w:rFonts w:ascii="Arial" w:hAnsi="Arial" w:cs="Arial"/>
                <w:sz w:val="12"/>
                <w:szCs w:val="12"/>
              </w:rPr>
              <w:t> </w:t>
            </w:r>
          </w:p>
        </w:tc>
        <w:tc>
          <w:tcPr>
            <w:tcW w:w="467" w:type="dxa"/>
            <w:tcMar>
              <w:top w:w="0" w:type="dxa"/>
              <w:left w:w="144" w:type="dxa"/>
              <w:bottom w:w="0" w:type="dxa"/>
              <w:right w:w="0" w:type="dxa"/>
            </w:tcMar>
            <w:vAlign w:val="bottom"/>
            <w:hideMark/>
          </w:tcPr>
          <w:p w14:paraId="4605EEBC"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6CA48221" w14:textId="77777777" w:rsidR="00D246A9" w:rsidRDefault="00D246A9">
            <w:pPr>
              <w:pStyle w:val="la2"/>
              <w:rPr>
                <w:rFonts w:ascii="Arial" w:hAnsi="Arial" w:cs="Arial"/>
                <w:sz w:val="12"/>
                <w:szCs w:val="12"/>
              </w:rPr>
            </w:pPr>
            <w:r>
              <w:rPr>
                <w:rFonts w:ascii="Arial" w:hAnsi="Arial" w:cs="Arial"/>
                <w:sz w:val="12"/>
                <w:szCs w:val="12"/>
              </w:rPr>
              <w:t> </w:t>
            </w:r>
          </w:p>
        </w:tc>
        <w:tc>
          <w:tcPr>
            <w:tcW w:w="222" w:type="dxa"/>
            <w:tcMar>
              <w:top w:w="0" w:type="dxa"/>
              <w:left w:w="144" w:type="dxa"/>
              <w:bottom w:w="0" w:type="dxa"/>
              <w:right w:w="0" w:type="dxa"/>
            </w:tcMar>
            <w:vAlign w:val="bottom"/>
            <w:hideMark/>
          </w:tcPr>
          <w:p w14:paraId="7E21120A" w14:textId="77777777" w:rsidR="00D246A9" w:rsidRDefault="00D246A9">
            <w:pPr>
              <w:pStyle w:val="la2"/>
              <w:rPr>
                <w:rFonts w:ascii="Arial" w:hAnsi="Arial" w:cs="Arial"/>
                <w:sz w:val="12"/>
                <w:szCs w:val="12"/>
              </w:rPr>
            </w:pPr>
            <w:r>
              <w:rPr>
                <w:rFonts w:ascii="Arial" w:hAnsi="Arial" w:cs="Arial"/>
                <w:sz w:val="12"/>
                <w:szCs w:val="12"/>
              </w:rPr>
              <w:t> </w:t>
            </w:r>
          </w:p>
        </w:tc>
        <w:tc>
          <w:tcPr>
            <w:tcW w:w="2667" w:type="dxa"/>
            <w:vMerge/>
            <w:vAlign w:val="center"/>
            <w:hideMark/>
          </w:tcPr>
          <w:p w14:paraId="55BDF2C2" w14:textId="77777777" w:rsidR="00D246A9" w:rsidRPr="00306F7C" w:rsidRDefault="00D246A9">
            <w:pPr>
              <w:rPr>
                <w:rFonts w:ascii="Arial" w:hAnsi="Arial" w:cs="Arial"/>
                <w:sz w:val="16"/>
                <w:szCs w:val="16"/>
              </w:rPr>
            </w:pPr>
          </w:p>
        </w:tc>
      </w:tr>
      <w:tr w:rsidR="00D246A9" w14:paraId="3F2FE9E3" w14:textId="77777777" w:rsidTr="00FE0A0A">
        <w:trPr>
          <w:cantSplit/>
          <w:jc w:val="center"/>
        </w:trPr>
        <w:tc>
          <w:tcPr>
            <w:tcW w:w="1044" w:type="dxa"/>
            <w:tcMar>
              <w:top w:w="0" w:type="dxa"/>
              <w:left w:w="144" w:type="dxa"/>
              <w:bottom w:w="0" w:type="dxa"/>
              <w:right w:w="0" w:type="dxa"/>
            </w:tcMar>
            <w:hideMark/>
          </w:tcPr>
          <w:p w14:paraId="4D42BD71" w14:textId="77777777" w:rsidR="00D246A9" w:rsidRDefault="00D246A9">
            <w:pPr>
              <w:pStyle w:val="la2"/>
              <w:rPr>
                <w:rFonts w:ascii="Arial" w:hAnsi="Arial" w:cs="Arial"/>
                <w:sz w:val="20"/>
                <w:szCs w:val="20"/>
              </w:rPr>
            </w:pPr>
            <w:r>
              <w:rPr>
                <w:rFonts w:ascii="Arial" w:hAnsi="Arial" w:cs="Arial"/>
                <w:sz w:val="20"/>
                <w:szCs w:val="20"/>
              </w:rPr>
              <w:t> </w:t>
            </w:r>
          </w:p>
        </w:tc>
        <w:tc>
          <w:tcPr>
            <w:tcW w:w="466" w:type="dxa"/>
            <w:tcMar>
              <w:top w:w="0" w:type="dxa"/>
              <w:left w:w="144" w:type="dxa"/>
              <w:bottom w:w="0" w:type="dxa"/>
              <w:right w:w="0" w:type="dxa"/>
            </w:tcMar>
            <w:vAlign w:val="bottom"/>
            <w:hideMark/>
          </w:tcPr>
          <w:p w14:paraId="146A885F"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55FE62B4"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vAlign w:val="bottom"/>
            <w:hideMark/>
          </w:tcPr>
          <w:p w14:paraId="1B1D6417"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519591E2"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720A6889"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14593D05"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3E869600"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4C3545C8"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32C2E3F2"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79AF9008"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5F3569EE"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1F2DC660"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3A200E77"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7AD7D0E8" w14:textId="77777777" w:rsidR="00D246A9" w:rsidRDefault="00D246A9">
            <w:pPr>
              <w:pStyle w:val="la2"/>
              <w:rPr>
                <w:rFonts w:ascii="Arial" w:hAnsi="Arial" w:cs="Arial"/>
                <w:sz w:val="20"/>
                <w:szCs w:val="20"/>
              </w:rPr>
            </w:pPr>
            <w:r>
              <w:rPr>
                <w:rFonts w:ascii="Arial" w:hAnsi="Arial" w:cs="Arial"/>
                <w:sz w:val="20"/>
                <w:szCs w:val="20"/>
              </w:rPr>
              <w:t> </w:t>
            </w:r>
          </w:p>
        </w:tc>
        <w:tc>
          <w:tcPr>
            <w:tcW w:w="467" w:type="dxa"/>
            <w:tcMar>
              <w:top w:w="0" w:type="dxa"/>
              <w:left w:w="144" w:type="dxa"/>
              <w:bottom w:w="0" w:type="dxa"/>
              <w:right w:w="0" w:type="dxa"/>
            </w:tcMar>
            <w:vAlign w:val="bottom"/>
            <w:hideMark/>
          </w:tcPr>
          <w:p w14:paraId="447640C7" w14:textId="77777777" w:rsidR="00D246A9" w:rsidRDefault="00D246A9">
            <w:pPr>
              <w:pStyle w:val="la2"/>
              <w:rPr>
                <w:rFonts w:ascii="Arial" w:hAnsi="Arial" w:cs="Arial"/>
                <w:sz w:val="20"/>
                <w:szCs w:val="20"/>
              </w:rPr>
            </w:pPr>
            <w:r>
              <w:rPr>
                <w:rFonts w:ascii="Arial" w:hAnsi="Arial" w:cs="Arial"/>
                <w:sz w:val="20"/>
                <w:szCs w:val="20"/>
              </w:rPr>
              <w:t> </w:t>
            </w:r>
          </w:p>
        </w:tc>
        <w:tc>
          <w:tcPr>
            <w:tcW w:w="222" w:type="dxa"/>
            <w:tcMar>
              <w:top w:w="0" w:type="dxa"/>
              <w:left w:w="144" w:type="dxa"/>
              <w:bottom w:w="0" w:type="dxa"/>
              <w:right w:w="0" w:type="dxa"/>
            </w:tcMar>
            <w:vAlign w:val="bottom"/>
            <w:hideMark/>
          </w:tcPr>
          <w:p w14:paraId="079FECBC" w14:textId="77777777" w:rsidR="00D246A9" w:rsidRDefault="00D246A9">
            <w:pPr>
              <w:pStyle w:val="la2"/>
              <w:rPr>
                <w:rFonts w:ascii="Arial" w:hAnsi="Arial" w:cs="Arial"/>
                <w:sz w:val="20"/>
                <w:szCs w:val="20"/>
              </w:rPr>
            </w:pPr>
            <w:r>
              <w:rPr>
                <w:rFonts w:ascii="Arial" w:hAnsi="Arial" w:cs="Arial"/>
                <w:sz w:val="20"/>
                <w:szCs w:val="20"/>
              </w:rPr>
              <w:t> </w:t>
            </w:r>
          </w:p>
        </w:tc>
        <w:tc>
          <w:tcPr>
            <w:tcW w:w="222" w:type="dxa"/>
            <w:tcMar>
              <w:top w:w="0" w:type="dxa"/>
              <w:left w:w="144" w:type="dxa"/>
              <w:bottom w:w="0" w:type="dxa"/>
              <w:right w:w="0" w:type="dxa"/>
            </w:tcMar>
            <w:vAlign w:val="bottom"/>
            <w:hideMark/>
          </w:tcPr>
          <w:p w14:paraId="1D49A4FE" w14:textId="77777777" w:rsidR="00D246A9" w:rsidRDefault="00D246A9">
            <w:pPr>
              <w:pStyle w:val="la2"/>
              <w:rPr>
                <w:rFonts w:ascii="Arial" w:hAnsi="Arial" w:cs="Arial"/>
                <w:sz w:val="20"/>
                <w:szCs w:val="20"/>
              </w:rPr>
            </w:pPr>
            <w:r>
              <w:rPr>
                <w:rFonts w:ascii="Arial" w:hAnsi="Arial" w:cs="Arial"/>
                <w:sz w:val="20"/>
                <w:szCs w:val="20"/>
              </w:rPr>
              <w:t> </w:t>
            </w:r>
          </w:p>
        </w:tc>
        <w:tc>
          <w:tcPr>
            <w:tcW w:w="2667" w:type="dxa"/>
            <w:vMerge/>
            <w:vAlign w:val="center"/>
            <w:hideMark/>
          </w:tcPr>
          <w:p w14:paraId="2D4B5CB2" w14:textId="77777777" w:rsidR="00D246A9" w:rsidRPr="00306F7C" w:rsidRDefault="00D246A9">
            <w:pPr>
              <w:rPr>
                <w:rFonts w:ascii="Arial" w:hAnsi="Arial" w:cs="Arial"/>
                <w:sz w:val="16"/>
                <w:szCs w:val="16"/>
              </w:rPr>
            </w:pPr>
          </w:p>
        </w:tc>
      </w:tr>
    </w:tbl>
    <w:p w14:paraId="2C2C7F69" w14:textId="77777777" w:rsidR="00D246A9" w:rsidRPr="00306F7C" w:rsidRDefault="00D246A9">
      <w:pPr>
        <w:pStyle w:val="NormalWeb"/>
        <w:spacing w:before="240" w:beforeAutospacing="0" w:after="0" w:afterAutospacing="0"/>
        <w:jc w:val="center"/>
        <w:rPr>
          <w:rFonts w:ascii="Arial" w:hAnsi="Arial" w:cs="Arial"/>
        </w:rPr>
      </w:pPr>
      <w:r>
        <w:rPr>
          <w:rFonts w:ascii="Arial" w:hAnsi="Arial" w:cs="Arial"/>
          <w:b/>
          <w:bCs/>
        </w:rPr>
        <w:t xml:space="preserve">Independent, Effective Board Oversight </w:t>
      </w:r>
    </w:p>
    <w:p w14:paraId="42209FBC"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4731"/>
        <w:gridCol w:w="6069"/>
      </w:tblGrid>
      <w:tr w:rsidR="00D246A9" w14:paraId="21942431" w14:textId="77777777" w:rsidTr="00FE0A0A">
        <w:trPr>
          <w:jc w:val="center"/>
        </w:trPr>
        <w:tc>
          <w:tcPr>
            <w:tcW w:w="4731" w:type="dxa"/>
            <w:vAlign w:val="center"/>
            <w:hideMark/>
          </w:tcPr>
          <w:p w14:paraId="789CB8CC" w14:textId="77777777" w:rsidR="00D246A9" w:rsidRDefault="00D246A9">
            <w:pPr>
              <w:rPr>
                <w:sz w:val="12"/>
                <w:szCs w:val="12"/>
              </w:rPr>
            </w:pPr>
          </w:p>
        </w:tc>
        <w:tc>
          <w:tcPr>
            <w:tcW w:w="6069" w:type="dxa"/>
            <w:vAlign w:val="center"/>
            <w:hideMark/>
          </w:tcPr>
          <w:p w14:paraId="2F6A7195" w14:textId="77777777" w:rsidR="00D246A9" w:rsidRDefault="00D246A9">
            <w:pPr>
              <w:rPr>
                <w:sz w:val="20"/>
              </w:rPr>
            </w:pPr>
          </w:p>
        </w:tc>
      </w:tr>
      <w:tr w:rsidR="00D246A9" w14:paraId="1A56AEFB" w14:textId="77777777" w:rsidTr="00FE0A0A">
        <w:trPr>
          <w:cantSplit/>
          <w:jc w:val="center"/>
        </w:trPr>
        <w:tc>
          <w:tcPr>
            <w:tcW w:w="4731" w:type="dxa"/>
            <w:hideMark/>
          </w:tcPr>
          <w:p w14:paraId="4B3D3515"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w:t>
            </w:r>
          </w:p>
          <w:p w14:paraId="062A32D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BECE4C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11 of 12 director nominees are independent</w:t>
            </w:r>
          </w:p>
          <w:p w14:paraId="6A127AF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205390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committee chairs and members are independent</w:t>
            </w:r>
          </w:p>
          <w:p w14:paraId="7D6A1B8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AAE332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Board-adopted refreshment commitment to maintain an average tenure of 10 years or less for its independent directors as a group</w:t>
            </w:r>
          </w:p>
          <w:p w14:paraId="37EC37D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C278F3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Board is committed to actively seeking highly qualified women and individuals from minority groups to include in the pool of potential Board nominees and CEO candidates</w:t>
            </w:r>
          </w:p>
        </w:tc>
        <w:tc>
          <w:tcPr>
            <w:tcW w:w="6069" w:type="dxa"/>
            <w:hideMark/>
          </w:tcPr>
          <w:p w14:paraId="14AF30B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sessions provided for all quarterly Board and committee meetings</w:t>
            </w:r>
          </w:p>
          <w:p w14:paraId="1FEBB0D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FEB3CC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Board and committee evaluations, periodically using a third-party facilitator to conduct the evaluations</w:t>
            </w:r>
          </w:p>
          <w:p w14:paraId="6E88A6D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B75778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orientation and continuing education and strategy programs for directors</w:t>
            </w:r>
          </w:p>
          <w:p w14:paraId="3478100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0A972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current Audit Committee members meet the Nasdaq Stock Market LLC listing standard of financial sophistication, and three members are “audit committee financial experts” under the Securities and Exchange Commission rules</w:t>
            </w:r>
          </w:p>
        </w:tc>
      </w:tr>
      <w:tr w:rsidR="00D246A9" w14:paraId="4A93673C" w14:textId="77777777" w:rsidTr="00FE0A0A">
        <w:trPr>
          <w:cantSplit/>
          <w:jc w:val="center"/>
        </w:trPr>
        <w:tc>
          <w:tcPr>
            <w:tcW w:w="4731" w:type="dxa"/>
            <w:tcMar>
              <w:top w:w="0" w:type="dxa"/>
              <w:left w:w="144" w:type="dxa"/>
              <w:bottom w:w="0" w:type="dxa"/>
              <w:right w:w="0" w:type="dxa"/>
            </w:tcMar>
            <w:hideMark/>
          </w:tcPr>
          <w:p w14:paraId="0A83A2FC" w14:textId="77777777" w:rsidR="00D246A9" w:rsidRDefault="00D246A9">
            <w:pPr>
              <w:pStyle w:val="la2"/>
              <w:rPr>
                <w:rFonts w:ascii="Arial" w:hAnsi="Arial" w:cs="Arial"/>
                <w:sz w:val="18"/>
                <w:szCs w:val="18"/>
              </w:rPr>
            </w:pPr>
            <w:r>
              <w:rPr>
                <w:rFonts w:ascii="Arial" w:hAnsi="Arial" w:cs="Arial"/>
                <w:sz w:val="18"/>
                <w:szCs w:val="18"/>
              </w:rPr>
              <w:t> </w:t>
            </w:r>
          </w:p>
        </w:tc>
        <w:tc>
          <w:tcPr>
            <w:tcW w:w="6069" w:type="dxa"/>
            <w:tcMar>
              <w:top w:w="0" w:type="dxa"/>
              <w:left w:w="144" w:type="dxa"/>
              <w:bottom w:w="0" w:type="dxa"/>
              <w:right w:w="0" w:type="dxa"/>
            </w:tcMar>
            <w:hideMark/>
          </w:tcPr>
          <w:p w14:paraId="7710622E" w14:textId="77777777" w:rsidR="00D246A9" w:rsidRDefault="00D246A9">
            <w:pPr>
              <w:pStyle w:val="la2"/>
              <w:rPr>
                <w:rFonts w:ascii="Arial" w:hAnsi="Arial" w:cs="Arial"/>
                <w:sz w:val="18"/>
                <w:szCs w:val="18"/>
              </w:rPr>
            </w:pPr>
            <w:r>
              <w:rPr>
                <w:rFonts w:ascii="Arial" w:hAnsi="Arial" w:cs="Arial"/>
                <w:sz w:val="18"/>
                <w:szCs w:val="18"/>
              </w:rPr>
              <w:t> </w:t>
            </w:r>
          </w:p>
        </w:tc>
      </w:tr>
    </w:tbl>
    <w:p w14:paraId="13EC51A0" w14:textId="77777777" w:rsidR="00D246A9" w:rsidRPr="00306F7C" w:rsidRDefault="00D246A9">
      <w:pPr>
        <w:pStyle w:val="NormalWeb"/>
        <w:spacing w:before="180" w:beforeAutospacing="0" w:after="0" w:afterAutospacing="0"/>
        <w:rPr>
          <w:sz w:val="2"/>
          <w:szCs w:val="2"/>
        </w:rPr>
      </w:pPr>
      <w:r>
        <w:rPr>
          <w:sz w:val="2"/>
          <w:szCs w:val="2"/>
        </w:rPr>
        <w:t> </w:t>
      </w:r>
    </w:p>
    <w:p w14:paraId="6C041F05" w14:textId="77777777" w:rsidR="00D246A9" w:rsidRDefault="00D246A9" w:rsidP="00647B28">
      <w:pPr>
        <w:pStyle w:val="NormalWeb"/>
        <w:pageBreakBefore/>
        <w:spacing w:before="0" w:beforeAutospacing="0" w:after="0" w:afterAutospacing="0"/>
        <w:jc w:val="center"/>
        <w:rPr>
          <w:rFonts w:ascii="Arial" w:hAnsi="Arial" w:cs="Arial"/>
        </w:rPr>
      </w:pPr>
      <w:r>
        <w:rPr>
          <w:rFonts w:ascii="Arial" w:hAnsi="Arial" w:cs="Arial"/>
          <w:b/>
          <w:bCs/>
        </w:rPr>
        <w:t xml:space="preserve">Shareholder Rights </w:t>
      </w:r>
    </w:p>
    <w:p w14:paraId="7526EFF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stock with equal voting rights </w:t>
      </w:r>
    </w:p>
    <w:p w14:paraId="71D1896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All directors are elected annually </w:t>
      </w:r>
    </w:p>
    <w:p w14:paraId="0E916C8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Directors are elected by majority vote in uncontested elections </w:t>
      </w:r>
    </w:p>
    <w:p w14:paraId="7BFCE90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3084B30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15% of outstanding shares can call a special meeting </w:t>
      </w:r>
    </w:p>
    <w:p w14:paraId="6DD49BD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Our Bylaws provide for “proxy access” by shareholders </w:t>
      </w:r>
    </w:p>
    <w:p w14:paraId="106C26FC" w14:textId="77777777" w:rsidR="00D246A9" w:rsidRDefault="00D246A9">
      <w:pPr>
        <w:pStyle w:val="NormalWeb"/>
        <w:keepNext/>
        <w:spacing w:before="0" w:beforeAutospacing="0" w:after="0" w:afterAutospacing="0"/>
      </w:pPr>
      <w:r>
        <w:t> </w:t>
      </w:r>
    </w:p>
    <w:p w14:paraId="20203FEE"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and Part 5 – Information About the Meeting for more information. </w:t>
      </w:r>
    </w:p>
    <w:p w14:paraId="104151A6" w14:textId="77777777" w:rsidR="00D246A9" w:rsidRDefault="00D246A9">
      <w:pPr>
        <w:pStyle w:val="NormalWeb"/>
        <w:spacing w:before="240" w:beforeAutospacing="0" w:after="0" w:afterAutospacing="0"/>
        <w:rPr>
          <w:sz w:val="2"/>
          <w:szCs w:val="2"/>
        </w:rPr>
      </w:pPr>
      <w:r>
        <w:rPr>
          <w:sz w:val="2"/>
          <w:szCs w:val="2"/>
        </w:rPr>
        <w:t> </w:t>
      </w:r>
    </w:p>
    <w:p w14:paraId="34E60C05" w14:textId="77777777" w:rsidR="00D246A9" w:rsidRDefault="00D246A9" w:rsidP="00647B28">
      <w:pPr>
        <w:pStyle w:val="NormalWeb"/>
        <w:pageBreakBefore/>
        <w:spacing w:before="0" w:beforeAutospacing="0" w:after="0" w:afterAutospacing="0"/>
        <w:rPr>
          <w:rFonts w:ascii="Arial" w:hAnsi="Arial" w:cs="Arial"/>
          <w:sz w:val="50"/>
          <w:szCs w:val="50"/>
        </w:rPr>
      </w:pPr>
      <w:r>
        <w:rPr>
          <w:rFonts w:ascii="Arial" w:hAnsi="Arial" w:cs="Arial"/>
          <w:b/>
          <w:bCs/>
          <w:sz w:val="50"/>
          <w:szCs w:val="50"/>
        </w:rPr>
        <w:t xml:space="preserve">1. Governance and our Board of Directors </w:t>
      </w:r>
    </w:p>
    <w:p w14:paraId="7867F6ED" w14:textId="77777777" w:rsidR="00D246A9" w:rsidRDefault="00D246A9">
      <w:pPr>
        <w:pStyle w:val="NormalWeb"/>
        <w:keepNext/>
        <w:spacing w:before="0" w:beforeAutospacing="0" w:after="0" w:afterAutospacing="0"/>
        <w:rPr>
          <w:sz w:val="12"/>
          <w:szCs w:val="12"/>
        </w:rPr>
      </w:pPr>
      <w:r>
        <w:rPr>
          <w:sz w:val="12"/>
          <w:szCs w:val="12"/>
        </w:rPr>
        <w:t> </w:t>
      </w:r>
    </w:p>
    <w:p w14:paraId="4778DD81" w14:textId="77777777" w:rsidR="00D246A9" w:rsidRDefault="00D246A9">
      <w:pPr>
        <w:pStyle w:val="rrdsinglerule"/>
        <w:pBdr>
          <w:top w:val="single" w:sz="6" w:space="0" w:color="0075C9"/>
        </w:pBdr>
        <w:spacing w:before="240"/>
        <w:rPr>
          <w:sz w:val="24"/>
          <w:szCs w:val="24"/>
        </w:rPr>
      </w:pPr>
      <w:r>
        <w:t> </w:t>
      </w:r>
    </w:p>
    <w:p w14:paraId="02D67E00" w14:textId="77777777" w:rsidR="00D246A9" w:rsidRDefault="00D246A9">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Earning Trust </w:t>
      </w:r>
    </w:p>
    <w:p w14:paraId="79AC7B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Earning the trust of our customers, partners, shareholders, and other stakeholders is the foundation of our business success and is fundamental to realizing Microsoft’s mission to empower every person and every organization on the planet to achieve more. The Board of Directors is committed to building trust through strong corporate governance, effective oversight, and strategic engagement. Together, these ensure accountability and position Microsoft for sustained success in a turbulent world. </w:t>
      </w:r>
    </w:p>
    <w:p w14:paraId="68FF2C0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Like many in the investor community, the Board and Microsoft’s leaders recognize the interconnections between corporate governance and effective business responses to pressing environmental and social challenges. In considering these challenges, Microsoft and its Board have proactively engaged with investors to learn from their perspectives and to share the Company’s approach, as well as considering best practices from our industry peers, partners, customers, and the broader business community. Microsoft’s Board and management team understand that the work the Company does across a spectrum of environmental and social areas makes an important contribution to the Company’s long-term financial performance and growth. We are committed to building and executing on strategies to help foster a healthy planet and advance a more inclusive global economy that fosters additional growth opportunities for everyone. Microsoft’s management benefits from the oversight and diverse perspectives offered by the Board and its committees, which cover a broad range of environmental, social, and governance (“ESG”) topics, which are described throughout this Proxy Statement. </w:t>
      </w:r>
    </w:p>
    <w:p w14:paraId="20489A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also gains trust from our longstanding commitments to conducting our business in ways that are principled, transparent, and accountable. The foundation of these commitments is expressed in Microsoft’s Standards of Business Conduct (“Trust Code”) at </w:t>
      </w:r>
      <w:r>
        <w:rPr>
          <w:rFonts w:ascii="Arial" w:hAnsi="Arial" w:cs="Arial"/>
          <w:sz w:val="18"/>
          <w:szCs w:val="18"/>
          <w:u w:val="single"/>
        </w:rPr>
        <w:t>aka.ms/policiesandguidelines</w:t>
      </w:r>
      <w:r>
        <w:rPr>
          <w:rFonts w:ascii="Arial" w:hAnsi="Arial" w:cs="Arial"/>
          <w:sz w:val="18"/>
          <w:szCs w:val="18"/>
        </w:rPr>
        <w:t xml:space="preserve"> which apply to our employees, officers, Board of Directors, and our subsidiaries and controlled affiliates across the globe. The Trust Code requires not only legal compliance, but also broader commitments to address accessibility, diversity and inclusion, human rights, and privacy. In support of the Trust Code, we strive to build a workplace culture that embraces learning and fosters trust – a culture where every employee feels free to ask questions and raise concerns when something doesn’t seem right. We extend our high expectations to suppliers who do business with Microsoft, requiring them to uphold the human rights, labor, health and safety, environmental, and business ethics practices prescribed in our Supplier Code of Conduct at </w:t>
      </w:r>
      <w:r>
        <w:rPr>
          <w:rFonts w:ascii="Arial" w:hAnsi="Arial" w:cs="Arial"/>
          <w:sz w:val="18"/>
          <w:szCs w:val="18"/>
          <w:u w:val="single"/>
        </w:rPr>
        <w:t>aka.ms/scoc</w:t>
      </w:r>
      <w:r>
        <w:rPr>
          <w:rFonts w:ascii="Arial" w:hAnsi="Arial" w:cs="Arial"/>
          <w:sz w:val="18"/>
          <w:szCs w:val="18"/>
        </w:rPr>
        <w:t xml:space="preserve">. </w:t>
      </w:r>
    </w:p>
    <w:p w14:paraId="1C4E97F2" w14:textId="77777777" w:rsidR="00D246A9" w:rsidRDefault="00D246A9">
      <w:pPr>
        <w:pStyle w:val="rrdsinglerule"/>
        <w:pBdr>
          <w:top w:val="single" w:sz="6" w:space="0" w:color="0075C9"/>
        </w:pBdr>
        <w:spacing w:before="480"/>
        <w:rPr>
          <w:sz w:val="24"/>
          <w:szCs w:val="24"/>
        </w:rPr>
      </w:pPr>
      <w:r>
        <w:t> </w:t>
      </w:r>
    </w:p>
    <w:p w14:paraId="0E27E739" w14:textId="77777777" w:rsidR="00D246A9" w:rsidRDefault="00D246A9">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Concrete Commitments and Transparent Reporting on Progress </w:t>
      </w:r>
    </w:p>
    <w:p w14:paraId="2BDE340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hold ourselves accountable by publicly reporting on our policies, practices, and performance to provide our stakeholders visibility into how we are meeting our commitments and responsibilities. We believe our position in the world demands it, and we are confident that it is critical to fostering our long-term business success. Our Reports Hub available at </w:t>
      </w:r>
      <w:r>
        <w:rPr>
          <w:rFonts w:ascii="Arial" w:hAnsi="Arial" w:cs="Arial"/>
          <w:sz w:val="18"/>
          <w:szCs w:val="18"/>
          <w:u w:val="single"/>
        </w:rPr>
        <w:t>microsoft.com/transparency</w:t>
      </w:r>
      <w:r>
        <w:rPr>
          <w:rFonts w:ascii="Arial" w:hAnsi="Arial" w:cs="Arial"/>
          <w:sz w:val="18"/>
          <w:szCs w:val="18"/>
        </w:rPr>
        <w:t xml:space="preserve"> provides a consolidated, comprehensive view of our ESG reporting and data ranging from our carbon footprint to workforce demographics to political donations. We work to align our ESG reporting to commonly used global standards such as those provided by the Task Force on Climate-Related Financial Disclosures (“TCFD”). In addition, we were among the first companies to align our human rights work with the United Nations Guiding Principles on Business and Human Rights and to adopt the United Nations Guiding Principles Reporting Framework. </w:t>
      </w:r>
    </w:p>
    <w:p w14:paraId="067F8EF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for Guiding Microsoft’s Participation in the Public Policy Process in the U.S., which focuses on ensuring compliance with applicable federal and state laws and goes beyond compliance to implement what we consider leading practices in corporate accountability, transparency, integrity, and responsibility. The policy is available at </w:t>
      </w:r>
      <w:r>
        <w:rPr>
          <w:rFonts w:ascii="Arial" w:hAnsi="Arial" w:cs="Arial"/>
          <w:sz w:val="18"/>
          <w:szCs w:val="18"/>
          <w:u w:val="single"/>
        </w:rPr>
        <w:t>microsoft.com/public-policy-engagement</w:t>
      </w:r>
      <w:r>
        <w:rPr>
          <w:rFonts w:ascii="Arial" w:hAnsi="Arial" w:cs="Arial"/>
          <w:sz w:val="18"/>
          <w:szCs w:val="18"/>
        </w:rPr>
        <w:t xml:space="preserve">. </w:t>
      </w:r>
    </w:p>
    <w:p w14:paraId="669D8FE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corporate governance policies and practices described throughout this Proxy Statement and the effective, engaged Board oversight they foster provide the foundation for all of our commitments. </w:t>
      </w:r>
    </w:p>
    <w:p w14:paraId="45A72EEB" w14:textId="77777777" w:rsidR="00D246A9" w:rsidRDefault="00D246A9">
      <w:pPr>
        <w:pStyle w:val="NormalWeb"/>
        <w:spacing w:before="360" w:beforeAutospacing="0" w:after="0" w:afterAutospacing="0"/>
        <w:rPr>
          <w:sz w:val="2"/>
          <w:szCs w:val="2"/>
        </w:rPr>
      </w:pPr>
      <w:r>
        <w:rPr>
          <w:sz w:val="2"/>
          <w:szCs w:val="2"/>
        </w:rPr>
        <w:t> </w:t>
      </w:r>
    </w:p>
    <w:p w14:paraId="39BFD393" w14:textId="77777777" w:rsidR="00D246A9" w:rsidRDefault="00D246A9">
      <w:pPr>
        <w:pStyle w:val="rrdsinglerule"/>
        <w:pBdr>
          <w:top w:val="single" w:sz="6" w:space="0" w:color="0075C9"/>
        </w:pBdr>
        <w:spacing w:before="0"/>
        <w:rPr>
          <w:sz w:val="24"/>
          <w:szCs w:val="24"/>
        </w:rPr>
      </w:pPr>
      <w:r>
        <w:t> </w:t>
      </w:r>
    </w:p>
    <w:p w14:paraId="0F247EF4" w14:textId="77777777" w:rsidR="00D246A9" w:rsidRDefault="00D246A9">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Engagement with Environmental and Social Topics </w:t>
      </w:r>
    </w:p>
    <w:p w14:paraId="0627143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Below are five important initiatives that we know are of interest to many of our shareholders and other stakeholders based on feedback we have received. A wide range of information about other environmental and social topics is available at </w:t>
      </w:r>
      <w:r>
        <w:rPr>
          <w:rFonts w:ascii="Arial" w:hAnsi="Arial" w:cs="Arial"/>
          <w:sz w:val="18"/>
          <w:szCs w:val="18"/>
          <w:u w:val="single"/>
        </w:rPr>
        <w:t>microsoft.com/csr</w:t>
      </w:r>
      <w:r>
        <w:rPr>
          <w:rFonts w:ascii="Arial" w:hAnsi="Arial" w:cs="Arial"/>
          <w:sz w:val="18"/>
          <w:szCs w:val="18"/>
        </w:rPr>
        <w:t xml:space="preserve">. </w:t>
      </w:r>
    </w:p>
    <w:p w14:paraId="2440011D"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Environmental Sustainability </w:t>
      </w:r>
    </w:p>
    <w:p w14:paraId="46777BA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strategy for a sustainable future focuses on addressing carbon emissions, ecosystems, water, and waste. In January 2020, we announced a bold commitment and detailed plan to be carbon negative by 2030, and to remove from the environment by 2050 all the carbon we have emitted since Microsoft’s founding in 1975. This included a commitment to invest $1 billion over four years in new technologies and innovative climate solutions. We built on this pledge by adding commitments to be water positive by 2030, zero waste by 2030, and to protect ecosystems by developing a Planetary Computer. Furthermore, we enhanced transparency by subjecting the data in our annual sustainability report to third-party review and accountability by including progress on sustainability goals as a factor in determining executive pay. We report our progress towards our 2030 goals annually at </w:t>
      </w:r>
      <w:r>
        <w:rPr>
          <w:rFonts w:ascii="Arial" w:hAnsi="Arial" w:cs="Arial"/>
          <w:sz w:val="18"/>
          <w:szCs w:val="18"/>
          <w:u w:val="single"/>
        </w:rPr>
        <w:t>aka.ms/MSFTsustainabilityreport</w:t>
      </w:r>
      <w:r>
        <w:rPr>
          <w:rFonts w:ascii="Arial" w:hAnsi="Arial" w:cs="Arial"/>
          <w:sz w:val="18"/>
          <w:szCs w:val="18"/>
        </w:rPr>
        <w:t xml:space="preserve"> and the latest information is available at </w:t>
      </w:r>
      <w:r>
        <w:rPr>
          <w:rFonts w:ascii="Arial" w:hAnsi="Arial" w:cs="Arial"/>
          <w:sz w:val="18"/>
          <w:szCs w:val="18"/>
          <w:u w:val="single"/>
        </w:rPr>
        <w:t>microsoft.com/environment</w:t>
      </w:r>
      <w:r>
        <w:rPr>
          <w:rFonts w:ascii="Arial" w:hAnsi="Arial" w:cs="Arial"/>
          <w:sz w:val="18"/>
          <w:szCs w:val="18"/>
        </w:rPr>
        <w:t xml:space="preserve">. Microsoft’s Environmental, Social, and Public Policy Committee provides oversight and guidance on Microsoft’s environmental sustainability strategy and commitments. </w:t>
      </w:r>
    </w:p>
    <w:p w14:paraId="70D0298F"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Responsible Artificial Intelligence (“AI”) </w:t>
      </w:r>
    </w:p>
    <w:p w14:paraId="7CD7360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approach to Responsible AI is guided by the belief that when you create technologies that can change the world, you must also ensure that the technology is used responsibly. We are committed to creating responsible AI by design. Our work is guided by a core set of principles: fairness, reliability and safety, privacy and security, inclusiveness, transparency, and accountability. We are putting those principles into practice across the Company to develop and deploy AI that will have a positive impact on society. We take a cross-Company approach through cutting-edge research, best-of-breed engineering systems, and excellence in policy and governance. More information and resources are available at </w:t>
      </w:r>
      <w:r>
        <w:rPr>
          <w:rFonts w:ascii="Arial" w:hAnsi="Arial" w:cs="Arial"/>
          <w:sz w:val="18"/>
          <w:szCs w:val="18"/>
          <w:u w:val="single"/>
        </w:rPr>
        <w:t>microsoft.com/ai/our-approach</w:t>
      </w:r>
      <w:r>
        <w:rPr>
          <w:rFonts w:ascii="Arial" w:hAnsi="Arial" w:cs="Arial"/>
          <w:sz w:val="18"/>
          <w:szCs w:val="18"/>
        </w:rPr>
        <w:t xml:space="preserve">. Microsoft’s Environmental, Social, and Public Policy Committee provides oversight and guidance to management on responsible AI policies and programs. </w:t>
      </w:r>
    </w:p>
    <w:p w14:paraId="673FA34C"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Human Capital </w:t>
      </w:r>
    </w:p>
    <w:p w14:paraId="0F6879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aims to recruit, develop, and retain world-changing talent from a diversity of backgrounds. To foster their and our success, we seek to create an environment where people can thrive and do their best work. We strive to maximize the potential of our human capital resources by creating a respectful, rewarding, and inclusive work environment that enables our global employees to create products and services that further our mission.</w:t>
      </w:r>
    </w:p>
    <w:p w14:paraId="3617282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Information regarding our diversity and racial equity initiatives is available at </w:t>
      </w:r>
      <w:r>
        <w:rPr>
          <w:rFonts w:ascii="Arial" w:hAnsi="Arial" w:cs="Arial"/>
          <w:sz w:val="18"/>
          <w:szCs w:val="18"/>
          <w:u w:val="single"/>
        </w:rPr>
        <w:t>microsoft.com/diversity</w:t>
      </w:r>
      <w:r>
        <w:rPr>
          <w:rFonts w:ascii="Arial" w:hAnsi="Arial" w:cs="Arial"/>
          <w:sz w:val="18"/>
          <w:szCs w:val="18"/>
        </w:rPr>
        <w:t xml:space="preserve"> and </w:t>
      </w:r>
      <w:r>
        <w:rPr>
          <w:rFonts w:ascii="Arial" w:hAnsi="Arial" w:cs="Arial"/>
          <w:sz w:val="18"/>
          <w:szCs w:val="18"/>
          <w:u w:val="single"/>
        </w:rPr>
        <w:t>microsoft.com/racial-equity-initiative</w:t>
      </w:r>
      <w:r>
        <w:rPr>
          <w:rFonts w:ascii="Arial" w:hAnsi="Arial" w:cs="Arial"/>
          <w:sz w:val="18"/>
          <w:szCs w:val="18"/>
        </w:rPr>
        <w:t xml:space="preserve">, and we detail our approach to human capital management across topics ranging from culture to pay equity to learning and development and more in the “Human Capital Resources” section of our Form 10-K for the fiscal year ended June 30, 2023. Microsoft’s Board and its Compensation Committee provide oversight and guidance to management on workplace and culture. </w:t>
      </w:r>
    </w:p>
    <w:p w14:paraId="316BAA4C"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Privacy and Cybersecurity </w:t>
      </w:r>
    </w:p>
    <w:p w14:paraId="0A70E87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committed to integrating privacy and security into product, service, and technology design. As we articulate in our Privacy Principles, we value, protect, and defend privacy and empower people and organizations to control their data and have meaningful choices in how it is used. More information is available at </w:t>
      </w:r>
      <w:r>
        <w:rPr>
          <w:rFonts w:ascii="Arial" w:hAnsi="Arial" w:cs="Arial"/>
          <w:sz w:val="18"/>
          <w:szCs w:val="18"/>
          <w:u w:val="single"/>
        </w:rPr>
        <w:t>microsoft.com/privacy</w:t>
      </w:r>
      <w:r>
        <w:rPr>
          <w:rFonts w:ascii="Arial" w:hAnsi="Arial" w:cs="Arial"/>
          <w:sz w:val="18"/>
          <w:szCs w:val="18"/>
        </w:rPr>
        <w:t xml:space="preserve">. Microsoft’s Environmental, Social, and Public Policy Committee provides oversight and guidance on Microsoft’s privacy policies and programs. </w:t>
      </w:r>
    </w:p>
    <w:p w14:paraId="289238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Cybersecurity is a central challenge in the digital age and Microsoft is in the midst of a five-year public commitment to invest $20 billion to accelerate efforts to integrate cybersecurity protection by design and deliver advanced enterprise security solutions</w:t>
      </w:r>
      <w:r>
        <w:rPr>
          <w:rFonts w:ascii="Arial" w:hAnsi="Arial" w:cs="Arial"/>
          <w:b/>
          <w:bCs/>
          <w:sz w:val="18"/>
          <w:szCs w:val="18"/>
        </w:rPr>
        <w:t>.</w:t>
      </w:r>
      <w:r>
        <w:rPr>
          <w:rFonts w:ascii="Arial" w:hAnsi="Arial" w:cs="Arial"/>
          <w:sz w:val="18"/>
          <w:szCs w:val="18"/>
        </w:rPr>
        <w:t xml:space="preserve"> Every service and product line at Microsoft has a dedicated security team as well as cross-company researchers, analysts, and other experts supporting our security products and services. We have established specialized groups such as the Microsoft Threat Intelligence Center focused on threat tracking, the Microsoft Digital Crimes Unit, which partners with law enforcement agencies around the world to fight cybercrime, and the Digital Threat Analysis Center, which detects, assesses, and disrupts digital threats to Microsoft, its customers, and democracies worldwide. Microsoft’s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w:t>
      </w:r>
    </w:p>
    <w:p w14:paraId="0C8108BD"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Racial Equity Initiative </w:t>
      </w:r>
    </w:p>
    <w:p w14:paraId="4D38E29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committed to addressing racial injustice and inequity in the United States for Black and African American communities and helping improve lived experiences at Microsoft, in employees’ communities, and beyond. With input and feedback from employees and community leaders, we developed a set of actions that we believe are meaningful to improve the lived experience at Microsoft as well as drive change in the communities in which we live and work. Our Racial Equity Initiative focuses on three multi-year pillars, each containing actions and progress we expect to make or exceed by 2025. Details on the components of this important initiative and a fact sheet on our progress three years after its launch are available at </w:t>
      </w:r>
      <w:r>
        <w:rPr>
          <w:rFonts w:ascii="Arial" w:hAnsi="Arial" w:cs="Arial"/>
          <w:sz w:val="18"/>
          <w:szCs w:val="18"/>
          <w:u w:val="single"/>
        </w:rPr>
        <w:t>microsoft.com/racial-equity-initiative</w:t>
      </w:r>
      <w:r>
        <w:rPr>
          <w:rFonts w:ascii="Arial" w:hAnsi="Arial" w:cs="Arial"/>
          <w:sz w:val="18"/>
          <w:szCs w:val="18"/>
        </w:rPr>
        <w:t xml:space="preserve">. Microsoft’s Board, its Environmental, Social, and Public Policy Committee, and its Compensation Committee provide oversight on many aspects of the Company’s commitments through its Racial Equity Initiative. </w:t>
      </w:r>
    </w:p>
    <w:p w14:paraId="1A59DA4E" w14:textId="77777777" w:rsidR="00D246A9" w:rsidRDefault="00D246A9">
      <w:pPr>
        <w:pStyle w:val="rrdsinglerule"/>
        <w:pBdr>
          <w:top w:val="single" w:sz="6" w:space="0" w:color="0075C9"/>
        </w:pBdr>
        <w:spacing w:before="480"/>
        <w:rPr>
          <w:sz w:val="24"/>
          <w:szCs w:val="24"/>
        </w:rPr>
      </w:pPr>
      <w:r>
        <w:t> </w:t>
      </w:r>
    </w:p>
    <w:p w14:paraId="0418AA32" w14:textId="77777777" w:rsidR="00D246A9" w:rsidRDefault="00D246A9">
      <w:pPr>
        <w:pStyle w:val="NormalWeb"/>
        <w:spacing w:before="80" w:beforeAutospacing="0" w:after="0" w:afterAutospacing="0"/>
        <w:rPr>
          <w:rFonts w:ascii="Arial" w:hAnsi="Arial" w:cs="Arial"/>
          <w:sz w:val="28"/>
          <w:szCs w:val="28"/>
        </w:rPr>
      </w:pPr>
      <w:bookmarkStart w:id="2" w:name="toc356108_2"/>
      <w:bookmarkEnd w:id="2"/>
      <w:r>
        <w:rPr>
          <w:rFonts w:ascii="Arial" w:hAnsi="Arial" w:cs="Arial"/>
          <w:b/>
          <w:bCs/>
          <w:color w:val="0075C9"/>
          <w:sz w:val="28"/>
          <w:szCs w:val="28"/>
        </w:rPr>
        <w:t xml:space="preserve">Board of Directors Oversight Roles </w:t>
      </w:r>
    </w:p>
    <w:p w14:paraId="4145FB0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to serve their long-term interests and to oversee management. Our Board and its committees work closely with management to provide oversight, review, and counsel related to long-term strategy, risks and opportunities, and feedback from shareholders. Our Board works with management to determine our mission and long-term strategy. It also oversees business affairs, integrity, risk management, CEO succession planning, and performs the annual CEO evaluation. Our Board looks to the expertise of its committees to provide strategic oversight in their areas of focus. Significant oversight areas are provided below. </w:t>
      </w:r>
    </w:p>
    <w:p w14:paraId="34BD3F73"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Strategy </w:t>
      </w:r>
    </w:p>
    <w:p w14:paraId="5B37DFD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Led by our CEO, senior management develops and executes our business strategy. They manage our operations and work to model our desired culture, create innovative products, establish accountability, and control risk. Our CEO and senior management also align our structure, operations, people, policies, and compliance efforts to our mission and strategy. </w:t>
      </w:r>
    </w:p>
    <w:p w14:paraId="099221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Overseeing management’s development and execution of the Company’s strategy is one of our Board’s primary responsibilities. The Board works closely with senior management to respond to a dynamic business environment. Management benefits from the insights and perspectives of a diverse mix of directors with complementary qualifications, expertise, and attributes. Senior management and other leaders from across the Company provide business and strategy updates to our Board through regular strategy-focused meetings. At meetings throughout the year, the Board also assesses the strategic alignment of the Company’s budget and capital plan, business initiatives, and its strategic acquisition and integration process. For major initiatives, such as our approach to AI, the Board engages with management on strategic vision, investments, partnerships, capital requirements, and risks. For large acquisitions such as Activision Blizzard, GitHub, LinkedIn, and Nuance Communications, the Board engages management on a broad range of considerations, such as due diligence findings, valuation, and integration planning. </w:t>
      </w:r>
    </w:p>
    <w:p w14:paraId="462A7D1E" w14:textId="77777777" w:rsidR="00D246A9" w:rsidRDefault="00D246A9">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Risk Oversight </w:t>
      </w:r>
    </w:p>
    <w:p w14:paraId="670ED391" w14:textId="77777777" w:rsidR="00D246A9" w:rsidRDefault="00D246A9">
      <w:pPr>
        <w:pStyle w:val="NormalWeb"/>
        <w:keepNext/>
        <w:spacing w:before="120" w:beforeAutospacing="0" w:after="0" w:afterAutospacing="0"/>
        <w:jc w:val="center"/>
        <w:rPr>
          <w:rFonts w:ascii="Arial" w:hAnsi="Arial" w:cs="Arial"/>
          <w:sz w:val="20"/>
          <w:szCs w:val="20"/>
        </w:rPr>
      </w:pPr>
      <w:r>
        <w:rPr>
          <w:rFonts w:ascii="Arial" w:hAnsi="Arial" w:cs="Arial"/>
          <w:b/>
          <w:bCs/>
          <w:sz w:val="20"/>
          <w:szCs w:val="20"/>
        </w:rPr>
        <w:t xml:space="preserve">The Board of Directors </w:t>
      </w:r>
    </w:p>
    <w:p w14:paraId="3ED762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risk management is critical to Microsoft’s ability to achieve its mission. The Board exercises direct oversight of strategic risks to the Company and other risk areas not delegated to one of the Board’s committees. For example, the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The Board also discusses recent incidents throughout the industry and the emerging threat landscape. </w:t>
      </w:r>
    </w:p>
    <w:p w14:paraId="67ECA53E" w14:textId="77777777" w:rsidR="00D246A9" w:rsidRDefault="00D246A9">
      <w:pPr>
        <w:pStyle w:val="NormalWeb"/>
        <w:spacing w:before="90" w:beforeAutospacing="0" w:after="0" w:afterAutospacing="0"/>
        <w:rPr>
          <w:sz w:val="2"/>
          <w:szCs w:val="2"/>
        </w:rPr>
      </w:pPr>
      <w:r>
        <w:rPr>
          <w:sz w:val="2"/>
          <w:szCs w:val="2"/>
        </w:rPr>
        <w:t> </w:t>
      </w:r>
    </w:p>
    <w:p w14:paraId="7C8C3C8C"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The committees are charged with specific areas of risk oversight, summarized below, and regularly report back to the full Board. </w:t>
      </w:r>
    </w:p>
    <w:p w14:paraId="2AFBBED2" w14:textId="77777777" w:rsidR="00D246A9" w:rsidRDefault="00D246A9">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160"/>
        <w:gridCol w:w="360"/>
        <w:gridCol w:w="360"/>
        <w:gridCol w:w="2160"/>
        <w:gridCol w:w="360"/>
        <w:gridCol w:w="360"/>
        <w:gridCol w:w="2160"/>
        <w:gridCol w:w="360"/>
        <w:gridCol w:w="360"/>
        <w:gridCol w:w="2160"/>
      </w:tblGrid>
      <w:tr w:rsidR="00D246A9" w14:paraId="1A67FA0B" w14:textId="77777777" w:rsidTr="00FE0A0A">
        <w:trPr>
          <w:jc w:val="center"/>
        </w:trPr>
        <w:tc>
          <w:tcPr>
            <w:tcW w:w="2160" w:type="dxa"/>
            <w:vAlign w:val="center"/>
            <w:hideMark/>
          </w:tcPr>
          <w:p w14:paraId="16D450CA" w14:textId="77777777" w:rsidR="00D246A9" w:rsidRDefault="00D246A9">
            <w:pPr>
              <w:rPr>
                <w:sz w:val="16"/>
                <w:szCs w:val="16"/>
              </w:rPr>
            </w:pPr>
          </w:p>
        </w:tc>
        <w:tc>
          <w:tcPr>
            <w:tcW w:w="360" w:type="dxa"/>
            <w:vAlign w:val="center"/>
            <w:hideMark/>
          </w:tcPr>
          <w:p w14:paraId="6A2C0855" w14:textId="77777777" w:rsidR="00D246A9" w:rsidRDefault="00D246A9">
            <w:pPr>
              <w:rPr>
                <w:sz w:val="20"/>
              </w:rPr>
            </w:pPr>
          </w:p>
        </w:tc>
        <w:tc>
          <w:tcPr>
            <w:tcW w:w="360" w:type="dxa"/>
            <w:vAlign w:val="center"/>
            <w:hideMark/>
          </w:tcPr>
          <w:p w14:paraId="36489280" w14:textId="77777777" w:rsidR="00D246A9" w:rsidRDefault="00D246A9">
            <w:pPr>
              <w:rPr>
                <w:sz w:val="20"/>
              </w:rPr>
            </w:pPr>
          </w:p>
        </w:tc>
        <w:tc>
          <w:tcPr>
            <w:tcW w:w="2160" w:type="dxa"/>
            <w:vAlign w:val="center"/>
            <w:hideMark/>
          </w:tcPr>
          <w:p w14:paraId="19290860" w14:textId="77777777" w:rsidR="00D246A9" w:rsidRDefault="00D246A9">
            <w:pPr>
              <w:rPr>
                <w:sz w:val="20"/>
              </w:rPr>
            </w:pPr>
          </w:p>
        </w:tc>
        <w:tc>
          <w:tcPr>
            <w:tcW w:w="360" w:type="dxa"/>
            <w:vAlign w:val="center"/>
            <w:hideMark/>
          </w:tcPr>
          <w:p w14:paraId="5633167A" w14:textId="77777777" w:rsidR="00D246A9" w:rsidRDefault="00D246A9">
            <w:pPr>
              <w:rPr>
                <w:sz w:val="20"/>
              </w:rPr>
            </w:pPr>
          </w:p>
        </w:tc>
        <w:tc>
          <w:tcPr>
            <w:tcW w:w="360" w:type="dxa"/>
            <w:vAlign w:val="center"/>
            <w:hideMark/>
          </w:tcPr>
          <w:p w14:paraId="00F22ABA" w14:textId="77777777" w:rsidR="00D246A9" w:rsidRDefault="00D246A9">
            <w:pPr>
              <w:rPr>
                <w:sz w:val="20"/>
              </w:rPr>
            </w:pPr>
          </w:p>
        </w:tc>
        <w:tc>
          <w:tcPr>
            <w:tcW w:w="2160" w:type="dxa"/>
            <w:vAlign w:val="center"/>
            <w:hideMark/>
          </w:tcPr>
          <w:p w14:paraId="655DE454" w14:textId="77777777" w:rsidR="00D246A9" w:rsidRDefault="00D246A9">
            <w:pPr>
              <w:rPr>
                <w:sz w:val="20"/>
              </w:rPr>
            </w:pPr>
          </w:p>
        </w:tc>
        <w:tc>
          <w:tcPr>
            <w:tcW w:w="360" w:type="dxa"/>
            <w:vAlign w:val="center"/>
            <w:hideMark/>
          </w:tcPr>
          <w:p w14:paraId="5E0D64A6" w14:textId="77777777" w:rsidR="00D246A9" w:rsidRDefault="00D246A9">
            <w:pPr>
              <w:rPr>
                <w:sz w:val="20"/>
              </w:rPr>
            </w:pPr>
          </w:p>
        </w:tc>
        <w:tc>
          <w:tcPr>
            <w:tcW w:w="360" w:type="dxa"/>
            <w:vAlign w:val="center"/>
            <w:hideMark/>
          </w:tcPr>
          <w:p w14:paraId="42DB1C75" w14:textId="77777777" w:rsidR="00D246A9" w:rsidRDefault="00D246A9">
            <w:pPr>
              <w:rPr>
                <w:sz w:val="20"/>
              </w:rPr>
            </w:pPr>
          </w:p>
        </w:tc>
        <w:tc>
          <w:tcPr>
            <w:tcW w:w="2160" w:type="dxa"/>
            <w:vAlign w:val="center"/>
            <w:hideMark/>
          </w:tcPr>
          <w:p w14:paraId="6ADF7A69" w14:textId="77777777" w:rsidR="00D246A9" w:rsidRDefault="00D246A9">
            <w:pPr>
              <w:rPr>
                <w:sz w:val="20"/>
              </w:rPr>
            </w:pPr>
          </w:p>
        </w:tc>
      </w:tr>
      <w:tr w:rsidR="00D246A9" w14:paraId="6392A305" w14:textId="77777777" w:rsidTr="00FE0A0A">
        <w:trPr>
          <w:cantSplit/>
          <w:jc w:val="center"/>
        </w:trPr>
        <w:tc>
          <w:tcPr>
            <w:tcW w:w="2160" w:type="dxa"/>
            <w:vMerge w:val="restart"/>
            <w:hideMark/>
          </w:tcPr>
          <w:p w14:paraId="21F0410E" w14:textId="77777777" w:rsidR="00D246A9" w:rsidRPr="00306F7C"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18FC6D63" w14:textId="77777777" w:rsidR="00D246A9" w:rsidRDefault="00D246A9">
            <w:pPr>
              <w:pStyle w:val="NormalWeb"/>
              <w:spacing w:before="0" w:beforeAutospacing="0" w:after="20" w:afterAutospacing="0"/>
              <w:jc w:val="center"/>
              <w:rPr>
                <w:rFonts w:ascii="Arial" w:hAnsi="Arial" w:cs="Arial"/>
                <w:sz w:val="20"/>
                <w:szCs w:val="20"/>
              </w:rPr>
            </w:pPr>
            <w:r>
              <w:rPr>
                <w:rFonts w:ascii="Arial" w:hAnsi="Arial" w:cs="Arial"/>
                <w:b/>
                <w:bCs/>
                <w:sz w:val="20"/>
                <w:szCs w:val="20"/>
              </w:rPr>
              <w:t>Audit</w:t>
            </w:r>
            <w:r>
              <w:rPr>
                <w:rFonts w:ascii="Arial" w:hAnsi="Arial" w:cs="Arial"/>
                <w:b/>
                <w:bCs/>
                <w:sz w:val="20"/>
                <w:szCs w:val="20"/>
              </w:rPr>
              <w:br/>
              <w:t>Committee</w:t>
            </w:r>
          </w:p>
        </w:tc>
        <w:tc>
          <w:tcPr>
            <w:tcW w:w="360" w:type="dxa"/>
            <w:hideMark/>
          </w:tcPr>
          <w:p w14:paraId="26FD2464"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5869D75C" w14:textId="77777777" w:rsidR="00D246A9" w:rsidRDefault="00D246A9">
            <w:pPr>
              <w:rPr>
                <w:rFonts w:ascii="Arial" w:hAnsi="Arial" w:cs="Arial"/>
                <w:sz w:val="18"/>
                <w:szCs w:val="18"/>
              </w:rPr>
            </w:pPr>
            <w:r>
              <w:rPr>
                <w:rFonts w:ascii="Arial" w:hAnsi="Arial" w:cs="Arial"/>
                <w:sz w:val="18"/>
                <w:szCs w:val="18"/>
              </w:rPr>
              <w:t>   </w:t>
            </w:r>
          </w:p>
        </w:tc>
        <w:tc>
          <w:tcPr>
            <w:tcW w:w="2160" w:type="dxa"/>
            <w:vMerge w:val="restart"/>
            <w:hideMark/>
          </w:tcPr>
          <w:p w14:paraId="6F77C5C0" w14:textId="77777777" w:rsidR="00D246A9" w:rsidRPr="00306F7C"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60EA5514" w14:textId="77777777" w:rsidR="00D246A9" w:rsidRDefault="00D246A9">
            <w:pPr>
              <w:pStyle w:val="NormalWeb"/>
              <w:spacing w:before="0" w:beforeAutospacing="0" w:after="20" w:afterAutospacing="0"/>
              <w:jc w:val="center"/>
              <w:rPr>
                <w:rFonts w:ascii="Arial" w:hAnsi="Arial" w:cs="Arial"/>
                <w:sz w:val="20"/>
                <w:szCs w:val="20"/>
              </w:rPr>
            </w:pPr>
            <w:r>
              <w:rPr>
                <w:rFonts w:ascii="Arial" w:hAnsi="Arial" w:cs="Arial"/>
                <w:b/>
                <w:bCs/>
                <w:sz w:val="20"/>
                <w:szCs w:val="20"/>
              </w:rPr>
              <w:t>Compensation</w:t>
            </w:r>
            <w:r>
              <w:rPr>
                <w:rFonts w:ascii="Arial" w:hAnsi="Arial" w:cs="Arial"/>
                <w:b/>
                <w:bCs/>
                <w:sz w:val="20"/>
                <w:szCs w:val="20"/>
              </w:rPr>
              <w:br/>
              <w:t>Committee</w:t>
            </w:r>
          </w:p>
        </w:tc>
        <w:tc>
          <w:tcPr>
            <w:tcW w:w="360" w:type="dxa"/>
            <w:hideMark/>
          </w:tcPr>
          <w:p w14:paraId="18CEC3B3"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4F365EED" w14:textId="77777777" w:rsidR="00D246A9" w:rsidRDefault="00D246A9">
            <w:pPr>
              <w:rPr>
                <w:rFonts w:ascii="Arial" w:hAnsi="Arial" w:cs="Arial"/>
                <w:sz w:val="18"/>
                <w:szCs w:val="18"/>
              </w:rPr>
            </w:pPr>
            <w:r>
              <w:rPr>
                <w:rFonts w:ascii="Arial" w:hAnsi="Arial" w:cs="Arial"/>
                <w:sz w:val="18"/>
                <w:szCs w:val="18"/>
              </w:rPr>
              <w:t>   </w:t>
            </w:r>
          </w:p>
        </w:tc>
        <w:tc>
          <w:tcPr>
            <w:tcW w:w="2160" w:type="dxa"/>
            <w:vMerge w:val="restart"/>
            <w:hideMark/>
          </w:tcPr>
          <w:p w14:paraId="73E48D13" w14:textId="77777777" w:rsidR="00D246A9" w:rsidRPr="00306F7C"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Environmental, Social,</w:t>
            </w:r>
          </w:p>
          <w:p w14:paraId="22051015"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and Public Policy</w:t>
            </w:r>
          </w:p>
          <w:p w14:paraId="3746CAF9"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31E58807"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60" w:type="dxa"/>
            <w:hideMark/>
          </w:tcPr>
          <w:p w14:paraId="4DA038A7"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16AA3CC8" w14:textId="77777777" w:rsidR="00D246A9" w:rsidRDefault="00D246A9">
            <w:pPr>
              <w:rPr>
                <w:rFonts w:ascii="Arial" w:hAnsi="Arial" w:cs="Arial"/>
                <w:sz w:val="18"/>
                <w:szCs w:val="18"/>
              </w:rPr>
            </w:pPr>
            <w:r>
              <w:rPr>
                <w:rFonts w:ascii="Arial" w:hAnsi="Arial" w:cs="Arial"/>
                <w:sz w:val="18"/>
                <w:szCs w:val="18"/>
              </w:rPr>
              <w:t>   </w:t>
            </w:r>
          </w:p>
        </w:tc>
        <w:tc>
          <w:tcPr>
            <w:tcW w:w="2160" w:type="dxa"/>
            <w:vMerge w:val="restart"/>
            <w:hideMark/>
          </w:tcPr>
          <w:p w14:paraId="1BEA7D88" w14:textId="77777777" w:rsidR="00D246A9" w:rsidRPr="00306F7C"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Governance and</w:t>
            </w:r>
          </w:p>
          <w:p w14:paraId="0DDE78B7"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Nominating</w:t>
            </w:r>
          </w:p>
          <w:p w14:paraId="2AC9C1B3"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1918B2DE"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246A9" w14:paraId="76D64926" w14:textId="77777777" w:rsidTr="00FE0A0A">
        <w:trPr>
          <w:cantSplit/>
          <w:jc w:val="center"/>
        </w:trPr>
        <w:tc>
          <w:tcPr>
            <w:tcW w:w="2160" w:type="dxa"/>
            <w:vMerge/>
            <w:vAlign w:val="center"/>
            <w:hideMark/>
          </w:tcPr>
          <w:p w14:paraId="0B84F5C0" w14:textId="77777777" w:rsidR="00D246A9" w:rsidRPr="00306F7C" w:rsidRDefault="00D246A9">
            <w:pPr>
              <w:rPr>
                <w:rFonts w:ascii="Arial" w:hAnsi="Arial" w:cs="Arial"/>
                <w:sz w:val="20"/>
              </w:rPr>
            </w:pPr>
          </w:p>
        </w:tc>
        <w:tc>
          <w:tcPr>
            <w:tcW w:w="360" w:type="dxa"/>
            <w:tcMar>
              <w:top w:w="0" w:type="dxa"/>
              <w:left w:w="144" w:type="dxa"/>
              <w:bottom w:w="0" w:type="dxa"/>
              <w:right w:w="0" w:type="dxa"/>
            </w:tcMar>
            <w:hideMark/>
          </w:tcPr>
          <w:p w14:paraId="06D46EB1"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1EA728A9"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0DCFA341" w14:textId="77777777" w:rsidR="00D246A9" w:rsidRPr="00306F7C" w:rsidRDefault="00D246A9">
            <w:pPr>
              <w:rPr>
                <w:rFonts w:ascii="Arial" w:hAnsi="Arial" w:cs="Arial"/>
                <w:sz w:val="20"/>
              </w:rPr>
            </w:pPr>
          </w:p>
        </w:tc>
        <w:tc>
          <w:tcPr>
            <w:tcW w:w="360" w:type="dxa"/>
            <w:tcMar>
              <w:top w:w="0" w:type="dxa"/>
              <w:left w:w="144" w:type="dxa"/>
              <w:bottom w:w="0" w:type="dxa"/>
              <w:right w:w="0" w:type="dxa"/>
            </w:tcMar>
            <w:hideMark/>
          </w:tcPr>
          <w:p w14:paraId="71B6AF81"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0877DF3A"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79BB752E" w14:textId="77777777" w:rsidR="00D246A9" w:rsidRPr="00306F7C" w:rsidRDefault="00D246A9">
            <w:pPr>
              <w:rPr>
                <w:rFonts w:ascii="Arial" w:hAnsi="Arial" w:cs="Arial"/>
                <w:sz w:val="12"/>
                <w:szCs w:val="12"/>
              </w:rPr>
            </w:pPr>
          </w:p>
        </w:tc>
        <w:tc>
          <w:tcPr>
            <w:tcW w:w="360" w:type="dxa"/>
            <w:tcMar>
              <w:top w:w="0" w:type="dxa"/>
              <w:left w:w="144" w:type="dxa"/>
              <w:bottom w:w="0" w:type="dxa"/>
              <w:right w:w="0" w:type="dxa"/>
            </w:tcMar>
            <w:hideMark/>
          </w:tcPr>
          <w:p w14:paraId="278B5FFF"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8EE7DE6"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6060A63D" w14:textId="77777777" w:rsidR="00D246A9" w:rsidRPr="00306F7C" w:rsidRDefault="00D246A9">
            <w:pPr>
              <w:rPr>
                <w:rFonts w:ascii="Arial" w:hAnsi="Arial" w:cs="Arial"/>
                <w:sz w:val="12"/>
                <w:szCs w:val="12"/>
              </w:rPr>
            </w:pPr>
          </w:p>
        </w:tc>
      </w:tr>
      <w:tr w:rsidR="00D246A9" w14:paraId="0C604EED" w14:textId="77777777" w:rsidTr="00FE0A0A">
        <w:trPr>
          <w:cantSplit/>
          <w:jc w:val="center"/>
        </w:trPr>
        <w:tc>
          <w:tcPr>
            <w:tcW w:w="2160" w:type="dxa"/>
            <w:hideMark/>
          </w:tcPr>
          <w:p w14:paraId="15C13297"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Oversees Microsoft’s processes to manage risk. Oversees the Company’s financial statements; compliance with legal and regulatory requirements and corporate policies and controls, including controls over financial reporting, computerized information systems and security; and the independent auditor and internal audit function.</w:t>
            </w:r>
          </w:p>
          <w:p w14:paraId="2FBE8108"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60" w:type="dxa"/>
            <w:tcBorders>
              <w:right w:val="single" w:sz="6" w:space="0" w:color="999999"/>
            </w:tcBorders>
            <w:hideMark/>
          </w:tcPr>
          <w:p w14:paraId="3A68CFE5"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61FC62AD" w14:textId="77777777" w:rsidR="00D246A9" w:rsidRDefault="00D246A9">
            <w:pPr>
              <w:rPr>
                <w:rFonts w:ascii="Arial" w:hAnsi="Arial" w:cs="Arial"/>
                <w:sz w:val="18"/>
                <w:szCs w:val="18"/>
              </w:rPr>
            </w:pPr>
            <w:r>
              <w:rPr>
                <w:rFonts w:ascii="Arial" w:hAnsi="Arial" w:cs="Arial"/>
                <w:sz w:val="18"/>
                <w:szCs w:val="18"/>
              </w:rPr>
              <w:t>   </w:t>
            </w:r>
          </w:p>
        </w:tc>
        <w:tc>
          <w:tcPr>
            <w:tcW w:w="2160" w:type="dxa"/>
            <w:hideMark/>
          </w:tcPr>
          <w:p w14:paraId="2A626290" w14:textId="77777777" w:rsidR="00D246A9" w:rsidRDefault="00D246A9">
            <w:pPr>
              <w:rPr>
                <w:rFonts w:ascii="Arial" w:hAnsi="Arial" w:cs="Arial"/>
                <w:sz w:val="18"/>
                <w:szCs w:val="18"/>
              </w:rPr>
            </w:pPr>
            <w:r>
              <w:rPr>
                <w:rFonts w:ascii="Arial" w:hAnsi="Arial" w:cs="Arial"/>
                <w:sz w:val="18"/>
                <w:szCs w:val="18"/>
              </w:rPr>
              <w:t>Oversees the Company’s compensation and benefits programs; human capital management and diversity and inclusion principles and programs; senior management succession planning and compensation; and advises the Board on CEO compensation.</w:t>
            </w:r>
          </w:p>
        </w:tc>
        <w:tc>
          <w:tcPr>
            <w:tcW w:w="360" w:type="dxa"/>
            <w:tcBorders>
              <w:right w:val="single" w:sz="6" w:space="0" w:color="999999"/>
            </w:tcBorders>
            <w:hideMark/>
          </w:tcPr>
          <w:p w14:paraId="1B6BEE61"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16A4BE55" w14:textId="77777777" w:rsidR="00D246A9" w:rsidRDefault="00D246A9">
            <w:pPr>
              <w:rPr>
                <w:rFonts w:ascii="Arial" w:hAnsi="Arial" w:cs="Arial"/>
                <w:sz w:val="18"/>
                <w:szCs w:val="18"/>
              </w:rPr>
            </w:pPr>
            <w:r>
              <w:rPr>
                <w:rFonts w:ascii="Arial" w:hAnsi="Arial" w:cs="Arial"/>
                <w:sz w:val="18"/>
                <w:szCs w:val="18"/>
              </w:rPr>
              <w:t>   </w:t>
            </w:r>
          </w:p>
        </w:tc>
        <w:tc>
          <w:tcPr>
            <w:tcW w:w="2160" w:type="dxa"/>
            <w:hideMark/>
          </w:tcPr>
          <w:p w14:paraId="4926741B" w14:textId="77777777" w:rsidR="00D246A9" w:rsidRDefault="00D246A9">
            <w:pPr>
              <w:rPr>
                <w:rFonts w:ascii="Arial" w:hAnsi="Arial" w:cs="Arial"/>
                <w:sz w:val="18"/>
                <w:szCs w:val="18"/>
              </w:rPr>
            </w:pPr>
            <w:r>
              <w:rPr>
                <w:rFonts w:ascii="Arial" w:hAnsi="Arial" w:cs="Arial"/>
                <w:sz w:val="18"/>
                <w:szCs w:val="18"/>
              </w:rPr>
              <w:t>Oversees key non-financial regulatory risks; management policies and programs relating to key environmental and social matters, including climate change and environmental sustainability, competition and antitrust, privacy, trade, digital safety, responsible AI, accessibility, human rights, and responsible sourcing; and reviews government relations activities and public policy agenda.</w:t>
            </w:r>
          </w:p>
        </w:tc>
        <w:tc>
          <w:tcPr>
            <w:tcW w:w="360" w:type="dxa"/>
            <w:tcBorders>
              <w:right w:val="single" w:sz="6" w:space="0" w:color="999999"/>
            </w:tcBorders>
            <w:hideMark/>
          </w:tcPr>
          <w:p w14:paraId="6341169C" w14:textId="77777777" w:rsidR="00D246A9" w:rsidRDefault="00D246A9">
            <w:pPr>
              <w:rPr>
                <w:rFonts w:ascii="Arial" w:hAnsi="Arial" w:cs="Arial"/>
                <w:sz w:val="18"/>
                <w:szCs w:val="18"/>
              </w:rPr>
            </w:pPr>
            <w:r>
              <w:rPr>
                <w:rFonts w:ascii="Arial" w:hAnsi="Arial" w:cs="Arial"/>
                <w:sz w:val="18"/>
                <w:szCs w:val="18"/>
              </w:rPr>
              <w:t>   </w:t>
            </w:r>
          </w:p>
        </w:tc>
        <w:tc>
          <w:tcPr>
            <w:tcW w:w="360" w:type="dxa"/>
            <w:hideMark/>
          </w:tcPr>
          <w:p w14:paraId="530D409A" w14:textId="77777777" w:rsidR="00D246A9" w:rsidRDefault="00D246A9">
            <w:pPr>
              <w:rPr>
                <w:rFonts w:ascii="Arial" w:hAnsi="Arial" w:cs="Arial"/>
                <w:sz w:val="18"/>
                <w:szCs w:val="18"/>
              </w:rPr>
            </w:pPr>
            <w:r>
              <w:rPr>
                <w:rFonts w:ascii="Arial" w:hAnsi="Arial" w:cs="Arial"/>
                <w:sz w:val="18"/>
                <w:szCs w:val="18"/>
              </w:rPr>
              <w:t>   </w:t>
            </w:r>
          </w:p>
        </w:tc>
        <w:tc>
          <w:tcPr>
            <w:tcW w:w="2160" w:type="dxa"/>
            <w:hideMark/>
          </w:tcPr>
          <w:p w14:paraId="3E743D4B" w14:textId="77777777" w:rsidR="00D246A9" w:rsidRDefault="00D246A9">
            <w:pPr>
              <w:rPr>
                <w:rFonts w:ascii="Arial" w:hAnsi="Arial" w:cs="Arial"/>
                <w:sz w:val="18"/>
                <w:szCs w:val="18"/>
              </w:rPr>
            </w:pPr>
            <w:r>
              <w:rPr>
                <w:rFonts w:ascii="Arial" w:hAnsi="Arial" w:cs="Arial"/>
                <w:sz w:val="18"/>
                <w:szCs w:val="18"/>
              </w:rPr>
              <w:t>Oversees director selection and succession planning; Board effectiveness and independence, committee functions and charters; adherence to our corporate governance framework; and other corporate governance matters.</w:t>
            </w:r>
          </w:p>
        </w:tc>
      </w:tr>
      <w:tr w:rsidR="00D246A9" w14:paraId="10CEBD5A" w14:textId="77777777" w:rsidTr="00FE0A0A">
        <w:trPr>
          <w:cantSplit/>
          <w:jc w:val="center"/>
        </w:trPr>
        <w:tc>
          <w:tcPr>
            <w:tcW w:w="2160" w:type="dxa"/>
            <w:tcMar>
              <w:top w:w="0" w:type="dxa"/>
              <w:left w:w="144" w:type="dxa"/>
              <w:bottom w:w="0" w:type="dxa"/>
              <w:right w:w="0" w:type="dxa"/>
            </w:tcMar>
            <w:hideMark/>
          </w:tcPr>
          <w:p w14:paraId="65C0840E"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5970280"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D47B42E"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32D80DB9"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59330D9"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1AC5C8FB"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30BBF7FC"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36255E3B" w14:textId="77777777" w:rsidR="00D246A9" w:rsidRDefault="00D246A9">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529CD58C" w14:textId="77777777" w:rsidR="00D246A9" w:rsidRDefault="00D246A9">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65B94D13" w14:textId="77777777" w:rsidR="00D246A9" w:rsidRDefault="00D246A9">
            <w:pPr>
              <w:pStyle w:val="la2"/>
              <w:rPr>
                <w:rFonts w:ascii="Arial" w:hAnsi="Arial" w:cs="Arial"/>
                <w:sz w:val="18"/>
                <w:szCs w:val="18"/>
              </w:rPr>
            </w:pPr>
            <w:r>
              <w:rPr>
                <w:rFonts w:ascii="Arial" w:hAnsi="Arial" w:cs="Arial"/>
                <w:sz w:val="18"/>
                <w:szCs w:val="18"/>
              </w:rPr>
              <w:t> </w:t>
            </w:r>
          </w:p>
        </w:tc>
      </w:tr>
    </w:tbl>
    <w:p w14:paraId="6642EB4D" w14:textId="77777777" w:rsidR="00D246A9" w:rsidRPr="00306F7C" w:rsidRDefault="00D246A9">
      <w:pPr>
        <w:pStyle w:val="NormalWeb"/>
        <w:spacing w:before="40" w:beforeAutospacing="0" w:after="0" w:afterAutospacing="0"/>
        <w:rPr>
          <w:rFonts w:ascii="Arial" w:hAnsi="Arial" w:cs="Arial"/>
          <w:sz w:val="20"/>
          <w:szCs w:val="20"/>
        </w:rPr>
      </w:pPr>
      <w:r>
        <w:rPr>
          <w:rFonts w:ascii="Arial" w:hAnsi="Arial" w:cs="Arial"/>
          <w:b/>
          <w:bCs/>
          <w:color w:val="0075C9"/>
          <w:sz w:val="20"/>
          <w:szCs w:val="20"/>
        </w:rPr>
        <w:t xml:space="preserve">Company Management </w:t>
      </w:r>
    </w:p>
    <w:p w14:paraId="3049DF5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in consultation with each of its committees, oversees Company management in exercising its responsibility managing risk. The Board relies upon senior management to supervise risk management activities within the Company. Senior management is responsible for developing a continuously improving culture of risk-aware practices to identify and manage the appropriate level of risk in pursuit of our business objectives. On a regular basis, the Board and its committees engage with our senior management, our chief risk executive and chief compliance officer, and other members of management on risk as part of broad strategic and operational discussions which encompass interrelated risks, as well as on a risk-by-risk basis. Senior management is supported in these efforts through the operation of our enterprise risk management program. The program involves the input of management, the enterprise risk organization, a risk management community within our business teams, and subject matter experts from across the Company, and drives the identification, prioritization, and mitigation of the Company’s most significant risks. In addition, risk management is supported by our compliance organization, investigatory teams, internal audit and external audit reviews, and our legal department. Microsoft has also established robust standards of business conduct that apply to all employees globally and provides numerous methods for employees to elevate risk concerns directly to management or through anonymous channels. </w:t>
      </w:r>
    </w:p>
    <w:p w14:paraId="1D0AA5F7" w14:textId="77777777" w:rsidR="00D246A9" w:rsidRDefault="00D246A9" w:rsidP="00F749EE">
      <w:pPr>
        <w:pStyle w:val="NormalWeb"/>
        <w:pageBreakBefore/>
        <w:spacing w:before="240" w:beforeAutospacing="0" w:after="0" w:afterAutospacing="0"/>
        <w:rPr>
          <w:rFonts w:ascii="Arial" w:hAnsi="Arial" w:cs="Arial"/>
        </w:rPr>
      </w:pPr>
      <w:r>
        <w:rPr>
          <w:rFonts w:ascii="Arial" w:hAnsi="Arial" w:cs="Arial"/>
          <w:b/>
          <w:bCs/>
        </w:rPr>
        <w:t xml:space="preserve">Culture and Workplace </w:t>
      </w:r>
    </w:p>
    <w:p w14:paraId="3C8DAA8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culture isn’t what we talk or write about; it’s what we live every day. Our senior management holds itself accountable for modeling the culture we strive for. We focus on creating a respectful, rewarding, diverse, and inclusive work environment where people can thrive, where they can do their best work, where they can proudly be their authentic selves, guided by our values, and where they know their needs can be met. Key to this environment is cultivating a growth mindset, where our workforce is focused on learning, listening, and growing. </w:t>
      </w:r>
    </w:p>
    <w:p w14:paraId="21D3E6E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employee listening systems enable us to gather feedback directly from our workforce to inform our programs and employee needs globally. Employees participate in our Employee Signals surveys, which cover a variety of topics such as thriving, inclusion, team culture, wellbeing, and learning and development. We also collect Daily Signals employee survey responses, giving us real-time insights into ways we can support our employees. In addition to Employee Signals and Daily Signals surveys, we gain insights through onboarding, exit surveys, internal Viva Engage channels, employee Q&amp;A sessions, and our internal AskHR Service support. The Board and the Compensation Committee engage with senior management, including Human Resources executives, across a broad range of human capital management topics. Management prepares and reviews with the Board a variety of materials including culture, succession planning and development, compensation, benefits, employee recruiting and retention, and diversity and inclusion. Additionally, each year the Compensation and Audit Committees evaluate management’s annual assessment of risk related to our compensation policies and practices, including reviewing the work of management’s Sales Incentive Compensation Governance Committee. </w:t>
      </w:r>
    </w:p>
    <w:p w14:paraId="594E9219" w14:textId="77777777" w:rsidR="00D246A9" w:rsidRDefault="00D246A9">
      <w:pPr>
        <w:pStyle w:val="NormalWeb"/>
        <w:spacing w:before="180" w:beforeAutospacing="0" w:after="0" w:afterAutospacing="0"/>
        <w:rPr>
          <w:sz w:val="2"/>
          <w:szCs w:val="2"/>
        </w:rPr>
      </w:pPr>
      <w:r>
        <w:rPr>
          <w:sz w:val="2"/>
          <w:szCs w:val="2"/>
        </w:rPr>
        <w:t> </w:t>
      </w:r>
    </w:p>
    <w:p w14:paraId="3647A2EC" w14:textId="77777777" w:rsidR="00D246A9" w:rsidRDefault="00D246A9">
      <w:pPr>
        <w:pStyle w:val="NormalWeb"/>
        <w:spacing w:before="0" w:beforeAutospacing="0" w:after="0" w:afterAutospacing="0"/>
        <w:rPr>
          <w:rFonts w:ascii="Arial" w:hAnsi="Arial" w:cs="Arial"/>
        </w:rPr>
      </w:pPr>
      <w:r>
        <w:rPr>
          <w:rFonts w:ascii="Arial" w:hAnsi="Arial" w:cs="Arial"/>
          <w:b/>
          <w:bCs/>
        </w:rPr>
        <w:t xml:space="preserve">Microsoft Board Review of Sexual Harassment and Gender Discrimination Policies </w:t>
      </w:r>
    </w:p>
    <w:p w14:paraId="7542096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early 2022, the Board initiated an independent review of the effectiveness of the Company’s sexual harassment and gender discrimination policies and practices. Recognizing the importance of these issues to employees, shareholders, and other stakeholders, the Board directed that a third-party assessment be conducted to address the full scope of an advisory shareholder resolution approved by shareholders at the 2021 Annual Meeting. Throughout 2022, the law firm ArentFox Schiff LLP has worked to review and assess the Company’s policies and procedures relating to sexual harassment and gender discrimination, including reviewing the Company’s internal documents, interviewing executives and employees, and benchmarking against best practices at other companies. ArentFox provided the Board with a report detailing its findings and recommendations and Microsoft’s management team has prepared an implementation plan that addresses all the recommendations in the ArentFox report. The Board thoroughly reviewed the ArentFox report and approved the specific actions in the implementation plan. Microsoft published a full transparency report from ArentFox containing their findings and recommendations and published Microsoft’s implementation plan. Microsoft has now fully implemented the report’s recommendations and board-approved implementation plan and begun annual reporting of workplace investigations data at </w:t>
      </w:r>
      <w:r>
        <w:rPr>
          <w:rFonts w:ascii="Arial" w:hAnsi="Arial" w:cs="Arial"/>
          <w:sz w:val="18"/>
          <w:szCs w:val="18"/>
          <w:u w:val="single"/>
        </w:rPr>
        <w:t>www.microsoft.com/transparency</w:t>
      </w:r>
      <w:r>
        <w:rPr>
          <w:rFonts w:ascii="Arial" w:hAnsi="Arial" w:cs="Arial"/>
          <w:sz w:val="18"/>
          <w:szCs w:val="18"/>
        </w:rPr>
        <w:t xml:space="preserve">. </w:t>
      </w:r>
    </w:p>
    <w:p w14:paraId="016FB42D" w14:textId="77777777" w:rsidR="00D246A9" w:rsidRDefault="00D246A9">
      <w:pPr>
        <w:pStyle w:val="rrdsinglerule"/>
        <w:pBdr>
          <w:top w:val="single" w:sz="6" w:space="0" w:color="0075C9"/>
        </w:pBdr>
        <w:spacing w:before="480"/>
        <w:rPr>
          <w:sz w:val="24"/>
          <w:szCs w:val="24"/>
        </w:rPr>
      </w:pPr>
      <w:r>
        <w:t xml:space="preserve">  </w:t>
      </w:r>
    </w:p>
    <w:p w14:paraId="355FCA49" w14:textId="77777777" w:rsidR="00D246A9" w:rsidRDefault="00D246A9">
      <w:pPr>
        <w:pStyle w:val="NormalWeb"/>
        <w:spacing w:before="80" w:beforeAutospacing="0" w:after="0" w:afterAutospacing="0"/>
        <w:rPr>
          <w:rFonts w:ascii="Arial" w:hAnsi="Arial" w:cs="Arial"/>
          <w:sz w:val="28"/>
          <w:szCs w:val="28"/>
        </w:rPr>
      </w:pPr>
      <w:bookmarkStart w:id="3" w:name="toc356108_3"/>
      <w:bookmarkEnd w:id="3"/>
      <w:r>
        <w:rPr>
          <w:rFonts w:ascii="Arial" w:hAnsi="Arial" w:cs="Arial"/>
          <w:b/>
          <w:bCs/>
          <w:color w:val="0075C9"/>
          <w:sz w:val="28"/>
          <w:szCs w:val="28"/>
        </w:rPr>
        <w:t xml:space="preserve">Our Governance Structure </w:t>
      </w:r>
    </w:p>
    <w:p w14:paraId="36E0253E" w14:textId="77777777" w:rsidR="00D246A9" w:rsidRDefault="00D246A9">
      <w:pPr>
        <w:pStyle w:val="NormalWeb"/>
        <w:spacing w:before="120" w:beforeAutospacing="0" w:after="0" w:afterAutospacing="0"/>
        <w:rPr>
          <w:rFonts w:ascii="Arial" w:hAnsi="Arial" w:cs="Arial"/>
        </w:rPr>
      </w:pPr>
      <w:r>
        <w:rPr>
          <w:rFonts w:ascii="Arial" w:hAnsi="Arial" w:cs="Arial"/>
          <w:b/>
          <w:bCs/>
        </w:rPr>
        <w:t xml:space="preserve">Framework </w:t>
      </w:r>
    </w:p>
    <w:p w14:paraId="50018E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developed a corporate governance framework designed to ensure our Board has the authority and practices in place to review and evaluate our business operations and to make decisions independent of management. Our goal is to align the interests of directors, management, and shareholders, and comply with or exceed the requirements of the Nasdaq Stock Market LLC (“Nasdaq”) and applicable laws and regulations.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The Board is committed to seeking opportunities for improvements on an ongoing basis. Each summer, the Board updates our corporate governance framework based on shareholder feedback, results from the annual shareholders meeting, the Board and committees’ annual assessments, governance best practices, and regulatory developments. Our Board maintains a variety of documents detailing the directives and procedures associated with corporate governance at Microsoft, listed below. These documents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66D33DAE"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153"/>
        <w:gridCol w:w="5647"/>
      </w:tblGrid>
      <w:tr w:rsidR="00D246A9" w14:paraId="2B250D4F" w14:textId="77777777" w:rsidTr="00FE0A0A">
        <w:trPr>
          <w:jc w:val="center"/>
        </w:trPr>
        <w:tc>
          <w:tcPr>
            <w:tcW w:w="5153" w:type="dxa"/>
            <w:vAlign w:val="center"/>
            <w:hideMark/>
          </w:tcPr>
          <w:p w14:paraId="50F22449" w14:textId="77777777" w:rsidR="00D246A9" w:rsidRDefault="00D246A9"/>
        </w:tc>
        <w:tc>
          <w:tcPr>
            <w:tcW w:w="5647" w:type="dxa"/>
            <w:vAlign w:val="center"/>
            <w:hideMark/>
          </w:tcPr>
          <w:p w14:paraId="7466E9D2" w14:textId="77777777" w:rsidR="00D246A9" w:rsidRDefault="00D246A9">
            <w:pPr>
              <w:rPr>
                <w:sz w:val="20"/>
              </w:rPr>
            </w:pPr>
          </w:p>
        </w:tc>
      </w:tr>
      <w:tr w:rsidR="00D246A9" w14:paraId="3B67AAAD" w14:textId="77777777" w:rsidTr="00FE0A0A">
        <w:trPr>
          <w:cantSplit/>
          <w:jc w:val="center"/>
        </w:trPr>
        <w:tc>
          <w:tcPr>
            <w:tcW w:w="5153" w:type="dxa"/>
            <w:hideMark/>
          </w:tcPr>
          <w:p w14:paraId="477C5874"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Articles of Incorporation</w:t>
            </w:r>
          </w:p>
          <w:p w14:paraId="085A424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Bylaws</w:t>
            </w:r>
          </w:p>
          <w:p w14:paraId="09ADFD2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Corporate Governance Guidelines</w:t>
            </w:r>
          </w:p>
          <w:p w14:paraId="72D5AD1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Independence Guidelines</w:t>
            </w:r>
          </w:p>
          <w:p w14:paraId="0A5D2E3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Finance Code of Professional Conduct</w:t>
            </w:r>
          </w:p>
          <w:p w14:paraId="33C36B2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Standards of Business Conduct (“Trust Code”)</w:t>
            </w:r>
          </w:p>
          <w:p w14:paraId="6AF3336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Committee Charter and Responsibilities Calendar</w:t>
            </w:r>
          </w:p>
          <w:p w14:paraId="0F06D327"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5647" w:type="dxa"/>
            <w:noWrap/>
            <w:tcMar>
              <w:top w:w="0" w:type="dxa"/>
              <w:left w:w="144" w:type="dxa"/>
              <w:bottom w:w="0" w:type="dxa"/>
              <w:right w:w="0" w:type="dxa"/>
            </w:tcMar>
            <w:hideMark/>
          </w:tcPr>
          <w:p w14:paraId="13DF3A97" w14:textId="77777777" w:rsidR="00D246A9" w:rsidRDefault="00D246A9">
            <w:pPr>
              <w:rPr>
                <w:rFonts w:ascii="Arial" w:hAnsi="Arial" w:cs="Arial"/>
                <w:sz w:val="18"/>
                <w:szCs w:val="18"/>
              </w:rPr>
            </w:pPr>
            <w:r>
              <w:rPr>
                <w:rFonts w:ascii="Arial" w:hAnsi="Arial" w:cs="Arial"/>
                <w:sz w:val="18"/>
                <w:szCs w:val="18"/>
              </w:rPr>
              <w:t>•</w:t>
            </w:r>
            <w:r>
              <w:rPr>
                <w:rFonts w:ascii="Arial" w:hAnsi="Arial" w:cs="Arial"/>
                <w:sz w:val="18"/>
                <w:szCs w:val="18"/>
              </w:rPr>
              <w:tab/>
              <w:t>Compensation Committee Charter</w:t>
            </w:r>
          </w:p>
          <w:p w14:paraId="75D767E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Committee Charter</w:t>
            </w:r>
          </w:p>
          <w:p w14:paraId="63B9F9D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Committee Charter</w:t>
            </w:r>
          </w:p>
          <w:p w14:paraId="70B2566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Executive Stock Ownership Policy</w:t>
            </w:r>
          </w:p>
          <w:p w14:paraId="04A9176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w:t>
            </w:r>
            <w:r>
              <w:rPr>
                <w:rFonts w:ascii="Arial" w:hAnsi="Arial" w:cs="Arial"/>
                <w:sz w:val="18"/>
                <w:szCs w:val="18"/>
              </w:rPr>
              <w:tab/>
              <w:t>Executive Compensation Recovery Policy</w:t>
            </w:r>
          </w:p>
          <w:p w14:paraId="65F321E1"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w:t>
            </w:r>
            <w:r>
              <w:rPr>
                <w:rFonts w:ascii="Arial" w:hAnsi="Arial" w:cs="Arial"/>
                <w:sz w:val="18"/>
                <w:szCs w:val="18"/>
              </w:rPr>
              <w:tab/>
              <w:t>Compensation Consultant Independence Standards</w:t>
            </w:r>
            <w:r>
              <w:rPr>
                <w:rFonts w:ascii="Arial" w:hAnsi="Arial" w:cs="Arial"/>
                <w:sz w:val="18"/>
                <w:szCs w:val="18"/>
              </w:rPr>
              <w:t> </w:t>
            </w:r>
          </w:p>
        </w:tc>
      </w:tr>
    </w:tbl>
    <w:p w14:paraId="130B84F1" w14:textId="77777777" w:rsidR="00D246A9" w:rsidRPr="00306F7C" w:rsidRDefault="00D246A9" w:rsidP="00F749EE">
      <w:pPr>
        <w:pStyle w:val="NormalWeb"/>
        <w:pageBreakBefore/>
        <w:spacing w:before="0" w:beforeAutospacing="0" w:after="0" w:afterAutospacing="0"/>
        <w:rPr>
          <w:rFonts w:ascii="Arial" w:hAnsi="Arial" w:cs="Arial"/>
        </w:rPr>
      </w:pPr>
      <w:r>
        <w:rPr>
          <w:rFonts w:ascii="Arial" w:hAnsi="Arial" w:cs="Arial"/>
          <w:b/>
          <w:bCs/>
        </w:rPr>
        <w:t xml:space="preserve">Shareholder Rights </w:t>
      </w:r>
    </w:p>
    <w:p w14:paraId="3BF7E01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strives to implement best practices in shareholder rights and to ensure the Company and Board align with the long-term interests of shareholders. We have enhanced our corporate governance framework over time based on input from our Board, shareholders, and other governance experts. Shareholder rights include: </w:t>
      </w:r>
    </w:p>
    <w:p w14:paraId="2F5C208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shares with each share entitled to one vote </w:t>
      </w:r>
    </w:p>
    <w:p w14:paraId="7C58BCE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Annual election of all directors (unclassified board) </w:t>
      </w:r>
    </w:p>
    <w:p w14:paraId="7353A5E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Majority voting standard for directors in uncontested elections </w:t>
      </w:r>
    </w:p>
    <w:p w14:paraId="6B11AEB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2067B9A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Shareholders of 15% of outstanding shares have the right to call a special meeting </w:t>
      </w:r>
    </w:p>
    <w:p w14:paraId="464A378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Proxy access bylaw allows groups of up to 20 shareholders holding 3% of shares for at least three years to nominate up to two individuals or 20% of the Board (whichever is greater) for inclusion in the proxy statement and ballot for election at an annual shareholders meeting </w:t>
      </w:r>
    </w:p>
    <w:p w14:paraId="2840F330" w14:textId="77777777" w:rsidR="00D246A9" w:rsidRDefault="00D246A9">
      <w:pPr>
        <w:pStyle w:val="NormalWeb"/>
        <w:spacing w:before="90" w:beforeAutospacing="0" w:after="0" w:afterAutospacing="0"/>
        <w:rPr>
          <w:sz w:val="2"/>
          <w:szCs w:val="2"/>
        </w:rPr>
      </w:pPr>
      <w:r>
        <w:rPr>
          <w:sz w:val="2"/>
          <w:szCs w:val="2"/>
        </w:rPr>
        <w:t> </w:t>
      </w:r>
    </w:p>
    <w:p w14:paraId="5EBE344E"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Other requirements that align Company and long-term interests of shareholders include: </w:t>
      </w:r>
    </w:p>
    <w:p w14:paraId="41E9733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Significant stock ownership requirements for directors, executive officers, and other senior leaders </w:t>
      </w:r>
    </w:p>
    <w:p w14:paraId="33F51D5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Strong ‘no-fault’ executive compensation recovery (“clawback”) policy that applies to executive officers, other senior leaders, and our chief accounting officer </w:t>
      </w:r>
    </w:p>
    <w:p w14:paraId="5D73FDE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Strict hedging and pledging prohibitions against our directors and executive officers hedging their ownership of Microsoft stock, including by trading in options, puts, calls, or other derivative instruments related to Company equity or debt securities. Directors and executive officers are prohibited from purchasing Microsoft stock on margin, borrowing against Microsoft stock held in a margin account, or pledging Microsoft stock as collateral for a loan </w:t>
      </w:r>
    </w:p>
    <w:p w14:paraId="45DF881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Board tenure policy that seeks to maintain an average tenure of 10 years or less for the Board’s independent directors as a group </w:t>
      </w:r>
    </w:p>
    <w:p w14:paraId="2B73BA2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Public company board service guideline that, absent circumstances that enable the director to have sufficient capacity, generally no director should serve on more than three other public company boards. Directors who are current CEOs should not serve on more than one other public company board </w:t>
      </w:r>
    </w:p>
    <w:p w14:paraId="11B98366"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Shareholder Engagement </w:t>
      </w:r>
    </w:p>
    <w:p w14:paraId="14F2A4F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corporate governance includes regular, constructive conversations with our shareholders to proactively seek shareholder insights and to answer shareholder inquiries. We maintain an active dialogue with shareholders to ensure we thoughtfully consider a diversity of perspectives on issues including strategy, business performance, risk, culture and workplace topics, compensation practices, and a broad range of environmental and social topics. As noted above, the Board updates our corporate governance framework each summer based on a number of inputs, including shareholder feedback. </w:t>
      </w:r>
    </w:p>
    <w:p w14:paraId="3BB05B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Our Office of the Corporate Secretary coordinates shareholder engagement with Investor Relations and provides a summary of all relevant feedback to our Board</w:t>
      </w:r>
      <w:r>
        <w:rPr>
          <w:rFonts w:ascii="Arial" w:hAnsi="Arial" w:cs="Arial"/>
          <w:b/>
          <w:bCs/>
          <w:sz w:val="18"/>
          <w:szCs w:val="18"/>
        </w:rPr>
        <w:t xml:space="preserve">. </w:t>
      </w:r>
      <w:r>
        <w:rPr>
          <w:rFonts w:ascii="Arial" w:hAnsi="Arial" w:cs="Arial"/>
          <w:sz w:val="18"/>
          <w:szCs w:val="18"/>
        </w:rPr>
        <w:t xml:space="preserve">In fiscal year 2023, members of our Board and management engaged with a cross-section of shareholders owning approximately 50% of Microsoft shares. In addition, throughout the year our Investor Relations group engages with our shareholders, frequently along with Satya Nadella, our Chairman and CEO, and Amy Hood, our CFO. </w:t>
      </w:r>
    </w:p>
    <w:p w14:paraId="77C42B2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communicate broadly with our shareholders, we also seek to transparently share relevant information through our Investor Relations website, our Annual Report, this Proxy Statement, our Reports Hub, and in posts on the Microsoft On the Issues blog. </w:t>
      </w:r>
    </w:p>
    <w:p w14:paraId="3BB95C80"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Board Leadership </w:t>
      </w:r>
    </w:p>
    <w:p w14:paraId="511E7D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Board’s independent directors elected Satya Nadella to the role of Chairman and CEO. In March 2023, the independent directors elected Sandra Peterson as Lead Independent Director. She succeeds John Thompson, who had served in the roles of Lead Independent Director or Board Chair since 2012. </w:t>
      </w:r>
    </w:p>
    <w:p w14:paraId="19CC2EF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his role, Mr. Nadella leverages his deep understanding of the business to elevate the right strategic opportunities and identify key risks and mitigation approaches for the Board’s review. As Lead Independent Director, Ms. Peterson retains significant authority including providing input on behalf of the independent directors on Board agendas and schedules, calling meetings of the independent directors, authorizing retention of outside counsel, advisors, or other consultants, setting agendas for executive sessions, leading performance evaluations of the CEO, and overseeing CEO succession planning. Additional information about the role of the Lead Independent Director is described in this Part 1 under “Board Independence” below. </w:t>
      </w:r>
    </w:p>
    <w:p w14:paraId="49333E6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have a policy as to whether the Chairman should be an independent director, an affiliated director, or a member of management. The independent directors annually appoint a Chairman of the Board. To ensure robust independent leadership on the Board, if the individual appointed as Chairman is not an independent director, or when the independent directors determine that it is in the best interests of the Company, the independent directors will also annually appoint a Lead Independent Director. Our Board believes its current leadership structure is appropriate because it effectively allocates authority, responsibility, and oversight between management and the independent members of our Board. It does this by giving primary responsibility for the operational leadership and strategic direction of the Company to our Chairman and Chief Executive Officer, while enabling the Lead Independent Director to facilitate our Board’s independent oversight of management, promote communication between management and our Board, and support our Board’s consideration of key governance matters. The Board believes its programs for overseeing risk, as described in this Part 1 under “Risk Oversight,” would be effective under a variety of leadership frameworks and therefore do not materially affect its choice of structure. </w:t>
      </w:r>
    </w:p>
    <w:p w14:paraId="4DEDF2D9" w14:textId="77777777" w:rsidR="00D246A9" w:rsidRDefault="00D246A9">
      <w:pPr>
        <w:pStyle w:val="NormalWeb"/>
        <w:spacing w:before="180" w:beforeAutospacing="0" w:after="0" w:afterAutospacing="0"/>
        <w:rPr>
          <w:sz w:val="2"/>
          <w:szCs w:val="2"/>
        </w:rPr>
      </w:pPr>
      <w:r>
        <w:rPr>
          <w:sz w:val="2"/>
          <w:szCs w:val="2"/>
        </w:rPr>
        <w:t> </w:t>
      </w:r>
    </w:p>
    <w:p w14:paraId="3C8A4B38" w14:textId="77777777" w:rsidR="00D246A9" w:rsidRDefault="00D246A9">
      <w:pPr>
        <w:pStyle w:val="NormalWeb"/>
        <w:spacing w:before="0" w:beforeAutospacing="0" w:after="0" w:afterAutospacing="0"/>
        <w:rPr>
          <w:rFonts w:ascii="Arial" w:hAnsi="Arial" w:cs="Arial"/>
        </w:rPr>
      </w:pPr>
      <w:r>
        <w:rPr>
          <w:rFonts w:ascii="Arial" w:hAnsi="Arial" w:cs="Arial"/>
          <w:b/>
          <w:bCs/>
        </w:rPr>
        <w:t xml:space="preserve">CEO Succession </w:t>
      </w:r>
    </w:p>
    <w:p w14:paraId="20747BC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 primary responsibility of the Board is planning for CEO succession and overseeing identification and development of other members of the senior leadership team (“SLT”). The Board and the Compensation Committee work with the CEO and our Chief Human Resources Officer to plan for succession. For the CEO, the succession plan covers identification of internal and external candidates, and professional and leadership development plans for internal candidates. The Board annually reviews the CEO succession plan. The criteria used to assess potential CEO candidates are formulated based on the Company’s business strategies, and include strategic vision, leadership, and operational execution. The Board is committed to actively seeking highly qualified women and individuals from minority groups to include in the pool of potential CEO candidates. The Board maintains an emergency succession contingency plan that is reviewed on an annual basis by the Board and Governance and Nominating Committee. The plan identifies roles and responsibilities of individuals who would act if an unforeseen event prevented the CEO from continuing to serve. The Compensation Committee reviews with the CEO and reports to the Board on development and succession plans for the other members of the SLT. The Board may review development and succession planning more frequently as it deems necessary or desirable. </w:t>
      </w:r>
    </w:p>
    <w:p w14:paraId="2FBCA834"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Annual Board and Committee Evaluation Process </w:t>
      </w:r>
    </w:p>
    <w:p w14:paraId="738DADD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is committed to a rigorous self-evaluation process. The Governance and Nominating Committee annually evaluates the performance of the Board. In fiscal year 2023, the evaluation included utilizing a third-party facilitator to seek feedback from each director on the performance of the Board and each committee. The results were reported to and discussed with the Board and each relevant committee. </w:t>
      </w:r>
    </w:p>
    <w:p w14:paraId="1D5371A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evaluation process is designed to elicit feedback on the processes, structure, composition, and effectiveness of the Board and each committee. The evaluation results have facilitated increased Board and committee effectiveness, including driving clarity on key areas for the Board’s focus over the coming year, focus on sustainable growth strategies for the Company, and input on management development and succession planning as well as Board and committee composition and recruiting. </w:t>
      </w:r>
    </w:p>
    <w:p w14:paraId="253C6F23"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Director Attendance </w:t>
      </w:r>
    </w:p>
    <w:p w14:paraId="1A80462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Each quarter, our Board holds two-day meetings comprised of committee and Board meetings. At each quarterly Board meeting, time is set aside for the independent directors to meet without management present. Additional executive sessions are held as needed. </w:t>
      </w:r>
    </w:p>
    <w:p w14:paraId="461098C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to the quarterly meetings, typically there are other regularly scheduled Board and committee meetings and several special meetings each year. Our Board met nine times during fiscal year 2023. In addition, the Board held periodic meetings dedicated to strategy topics which included presentations and discussions with members of our SLT and other senior management. </w:t>
      </w:r>
    </w:p>
    <w:p w14:paraId="05C26DE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Each director nominee attended at least 75% of the aggregate of all fiscal year 2023 meetings of the Board and each committee on which he or she served. In fiscal year 2023, the Board and committees of the Board held a total of 35 meetings. Together, the director nominees attended at least 95% of the combined total meetings of the Board and the committees on which they were members in fiscal year 2023. </w:t>
      </w:r>
    </w:p>
    <w:p w14:paraId="0EFFF0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shareholders meeting, if practicable. All directors attended the 2022 Annual Meeting. </w:t>
      </w:r>
    </w:p>
    <w:p w14:paraId="0BAE7281"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Director Orientation and Continuing Education </w:t>
      </w:r>
    </w:p>
    <w:p w14:paraId="3E6B65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orientation programs are designed to familiarize new directors with our businesses, strategies, and policies and assist new directors in developing Company and industry knowledge to optimize their service on the Board. </w:t>
      </w:r>
    </w:p>
    <w:p w14:paraId="39145C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Regular continuing education programs enhance the skills and knowledge directors use to perform their responsibilities. These programs may include internally developed programs or programs presented by third parties. </w:t>
      </w:r>
    </w:p>
    <w:p w14:paraId="5D1BC16D"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Director Stock Ownership Policy </w:t>
      </w:r>
    </w:p>
    <w:p w14:paraId="0CD84B9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directors are required to own Microsoft shares equal in value to at least three times the base annual retainer (cash and stock) payable to a director. Each director must retain 50% of all net shares (post-tax)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2023. </w:t>
      </w:r>
    </w:p>
    <w:p w14:paraId="60D997C8" w14:textId="77777777" w:rsidR="00D246A9" w:rsidRDefault="00D246A9">
      <w:pPr>
        <w:pStyle w:val="NormalWeb"/>
        <w:spacing w:before="180" w:beforeAutospacing="0" w:after="0" w:afterAutospacing="0"/>
        <w:rPr>
          <w:sz w:val="2"/>
          <w:szCs w:val="2"/>
        </w:rPr>
      </w:pPr>
      <w:r>
        <w:rPr>
          <w:sz w:val="2"/>
          <w:szCs w:val="2"/>
        </w:rPr>
        <w:t> </w:t>
      </w:r>
    </w:p>
    <w:p w14:paraId="16A0B404" w14:textId="77777777" w:rsidR="00D246A9" w:rsidRDefault="00D246A9" w:rsidP="00F749EE">
      <w:pPr>
        <w:pStyle w:val="NormalWeb"/>
        <w:pageBreakBefore/>
        <w:spacing w:before="0" w:beforeAutospacing="0" w:after="0" w:afterAutospacing="0"/>
        <w:rPr>
          <w:rFonts w:ascii="Arial" w:hAnsi="Arial" w:cs="Arial"/>
        </w:rPr>
      </w:pPr>
      <w:r>
        <w:rPr>
          <w:rFonts w:ascii="Arial" w:hAnsi="Arial" w:cs="Arial"/>
          <w:b/>
          <w:bCs/>
        </w:rPr>
        <w:t xml:space="preserve">Derivatives Trading, Hedging, and Pledging </w:t>
      </w:r>
    </w:p>
    <w:p w14:paraId="2E26C78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directors and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Employees, other than executive officers, are generally permitted to engage in transactions designed to hedge or offset market risk. </w:t>
      </w:r>
    </w:p>
    <w:p w14:paraId="20C28514"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Board Independence </w:t>
      </w:r>
    </w:p>
    <w:p w14:paraId="617818B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Board’s independence enables it to be objective and critical in carrying out its oversight responsibilities. The Corporate Governance Guidelines provide that a substantial majority of our directors will be independent. The independent members of the Board annually appoint a Lead Independent Director to facilitate the Board’s oversight of management, promote communication between management and our Board, engage with shareholders, and lead consideration of key governance matters. Key elements of our Board independence include: </w:t>
      </w:r>
    </w:p>
    <w:p w14:paraId="57593D7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11 of 12 director nominees are independent</w:t>
      </w:r>
      <w:r>
        <w:rPr>
          <w:rFonts w:ascii="Arial" w:hAnsi="Arial" w:cs="Arial"/>
          <w:sz w:val="18"/>
          <w:szCs w:val="18"/>
        </w:rPr>
        <w:t xml:space="preserve">. We are committed to maintaining a substantial majority of directors who are independent of the Company and management. Except for our Chairman and CEO, Satya Nadella, all director nominees are independent </w:t>
      </w:r>
    </w:p>
    <w:p w14:paraId="1598947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Board tenure</w:t>
      </w:r>
      <w:r>
        <w:rPr>
          <w:rFonts w:ascii="Arial" w:hAnsi="Arial" w:cs="Arial"/>
          <w:sz w:val="18"/>
          <w:szCs w:val="18"/>
        </w:rPr>
        <w:t xml:space="preserve">. We are committed to board refreshment. To strike a balance between retaining directors with deep knowledge of the Company and adding directors with a fresh perspective, the Board seeks to maintain an average tenure of 10 years or less for its independent directors as a group. The average tenure for our independent director nominees is 5.4 years. The average tenure is 5.7 years if Mr. Nadella is included </w:t>
      </w:r>
    </w:p>
    <w:p w14:paraId="1983771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Board diversity</w:t>
      </w:r>
      <w:r>
        <w:rPr>
          <w:rFonts w:ascii="Arial" w:hAnsi="Arial" w:cs="Arial"/>
          <w:sz w:val="18"/>
          <w:szCs w:val="18"/>
        </w:rPr>
        <w:t xml:space="preserve">. The Board is committed to actively seeking highly qualified women and individuals from minority groups to include in the pool of potential Board nominees and CEO candidates </w:t>
      </w:r>
    </w:p>
    <w:p w14:paraId="637C5E2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Executive sessions of independent directors</w:t>
      </w:r>
      <w:r>
        <w:rPr>
          <w:rFonts w:ascii="Arial" w:hAnsi="Arial" w:cs="Arial"/>
          <w:sz w:val="18"/>
          <w:szCs w:val="18"/>
        </w:rPr>
        <w:t xml:space="preserve">. At each quarterly Board meeting, time is set aside for the independent directors to meet in executive session without management present. Additional executive sessions are held as needed </w:t>
      </w:r>
    </w:p>
    <w:p w14:paraId="353421B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Committee independence</w:t>
      </w:r>
      <w:r>
        <w:rPr>
          <w:rFonts w:ascii="Arial" w:hAnsi="Arial" w:cs="Arial"/>
          <w:sz w:val="18"/>
          <w:szCs w:val="18"/>
        </w:rPr>
        <w:t xml:space="preserve">. Only independent directors are members of the Board’s committees. Each committee meets regularly in executive session </w:t>
      </w:r>
    </w:p>
    <w:p w14:paraId="2BFDF10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Independent compensation consultant</w:t>
      </w:r>
      <w:r>
        <w:rPr>
          <w:rFonts w:ascii="Arial" w:hAnsi="Arial" w:cs="Arial"/>
          <w:sz w:val="18"/>
          <w:szCs w:val="18"/>
        </w:rPr>
        <w:t xml:space="preserve">. The compensation consultant retained by the Compensation Committee is independent of the Company and management as required by the Compensation Consultant Independence Standards </w:t>
      </w:r>
    </w:p>
    <w:p w14:paraId="48154076" w14:textId="77777777" w:rsidR="00D246A9" w:rsidRDefault="00D246A9">
      <w:pPr>
        <w:pStyle w:val="NormalWeb"/>
        <w:keepNext/>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Lead Independent Director</w:t>
      </w:r>
      <w:r>
        <w:rPr>
          <w:rFonts w:ascii="Arial" w:hAnsi="Arial" w:cs="Arial"/>
          <w:sz w:val="18"/>
          <w:szCs w:val="18"/>
        </w:rPr>
        <w:t xml:space="preserve">. The Lead Independent Director has a clearly defined set of responsibilities, significant authority, and provides independent Board leadership. Sandra Peterson was selected by the independent members of the Board to serve as Lead Independent Director. Key responsibilities and authority include: </w:t>
      </w:r>
    </w:p>
    <w:p w14:paraId="7256C64E"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06029D91"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2D6387A3"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5E574863"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5580E571"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4CEEF3F8"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06125BB8"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09556788"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Reviews and approves the agenda and schedule for Board meetings </w:t>
      </w:r>
    </w:p>
    <w:p w14:paraId="2C717D09"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18D697B1" w14:textId="77777777" w:rsidR="00D246A9" w:rsidRDefault="00D246A9">
      <w:pPr>
        <w:pStyle w:val="NormalWeb"/>
        <w:spacing w:before="120" w:beforeAutospacing="0" w:after="0" w:afterAutospacing="0"/>
        <w:ind w:left="489"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7B861778" w14:textId="77777777" w:rsidR="00D246A9" w:rsidRDefault="00D246A9">
      <w:pPr>
        <w:pStyle w:val="NormalWeb"/>
        <w:spacing w:before="180" w:beforeAutospacing="0" w:after="0" w:afterAutospacing="0"/>
        <w:rPr>
          <w:sz w:val="2"/>
          <w:szCs w:val="2"/>
        </w:rPr>
      </w:pPr>
      <w:r>
        <w:rPr>
          <w:sz w:val="2"/>
          <w:szCs w:val="2"/>
        </w:rPr>
        <w:t> </w:t>
      </w:r>
    </w:p>
    <w:p w14:paraId="623F634F" w14:textId="77777777" w:rsidR="00D246A9" w:rsidRDefault="00D246A9" w:rsidP="00F749EE">
      <w:pPr>
        <w:pStyle w:val="NormalWeb"/>
        <w:pageBreakBefore/>
        <w:spacing w:before="240" w:beforeAutospacing="0" w:after="0" w:afterAutospacing="0"/>
        <w:rPr>
          <w:rFonts w:ascii="Arial" w:hAnsi="Arial" w:cs="Arial"/>
        </w:rPr>
      </w:pPr>
      <w:r>
        <w:rPr>
          <w:rFonts w:ascii="Arial" w:hAnsi="Arial" w:cs="Arial"/>
          <w:b/>
          <w:bCs/>
        </w:rPr>
        <w:t xml:space="preserve">Board Committees </w:t>
      </w:r>
    </w:p>
    <w:p w14:paraId="34D1AC5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our Board delegates certain responsibilities to its committees, who report on their activities to the Board. These committees have the authority to engage legal counsel or other advisors or consultants as they deem appropriate to carry out their responsibilities. Our Board has four standing committees: an Audit Committee, a Compensation Committee, an Environmental, Social, and Public Policy Committee, and a Governance and Nominating Committee. </w:t>
      </w:r>
    </w:p>
    <w:p w14:paraId="6ACD2287"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table below provides current membership for each Board committee, followed by a summary of each committee’s responsibilities. Each committee has a charter describing its specific responsibilities which can be found on our website at </w:t>
      </w:r>
      <w:r>
        <w:rPr>
          <w:rFonts w:ascii="Arial" w:hAnsi="Arial" w:cs="Arial"/>
          <w:sz w:val="18"/>
          <w:szCs w:val="18"/>
          <w:u w:val="single"/>
        </w:rPr>
        <w:t>aka.ms/ boardcommittees</w:t>
      </w:r>
      <w:r>
        <w:rPr>
          <w:rFonts w:ascii="Arial" w:hAnsi="Arial" w:cs="Arial"/>
          <w:sz w:val="18"/>
          <w:szCs w:val="18"/>
        </w:rPr>
        <w:t xml:space="preserve">. </w:t>
      </w:r>
    </w:p>
    <w:p w14:paraId="5AB2733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212"/>
        <w:gridCol w:w="1448"/>
        <w:gridCol w:w="1474"/>
        <w:gridCol w:w="2076"/>
        <w:gridCol w:w="1590"/>
      </w:tblGrid>
      <w:tr w:rsidR="00D246A9" w14:paraId="5FDB4841" w14:textId="77777777" w:rsidTr="00FE0A0A">
        <w:trPr>
          <w:tblHeader/>
        </w:trPr>
        <w:tc>
          <w:tcPr>
            <w:tcW w:w="4212" w:type="dxa"/>
            <w:vAlign w:val="center"/>
            <w:hideMark/>
          </w:tcPr>
          <w:p w14:paraId="0AFB5E5A" w14:textId="77777777" w:rsidR="00D246A9" w:rsidRDefault="00D246A9"/>
        </w:tc>
        <w:tc>
          <w:tcPr>
            <w:tcW w:w="1448" w:type="dxa"/>
            <w:vAlign w:val="center"/>
            <w:hideMark/>
          </w:tcPr>
          <w:p w14:paraId="685F53D9" w14:textId="77777777" w:rsidR="00D246A9" w:rsidRDefault="00D246A9">
            <w:pPr>
              <w:rPr>
                <w:sz w:val="20"/>
              </w:rPr>
            </w:pPr>
          </w:p>
        </w:tc>
        <w:tc>
          <w:tcPr>
            <w:tcW w:w="1474" w:type="dxa"/>
            <w:vAlign w:val="center"/>
            <w:hideMark/>
          </w:tcPr>
          <w:p w14:paraId="2C208BAB" w14:textId="77777777" w:rsidR="00D246A9" w:rsidRDefault="00D246A9">
            <w:pPr>
              <w:rPr>
                <w:sz w:val="20"/>
              </w:rPr>
            </w:pPr>
          </w:p>
        </w:tc>
        <w:tc>
          <w:tcPr>
            <w:tcW w:w="2076" w:type="dxa"/>
            <w:vAlign w:val="center"/>
            <w:hideMark/>
          </w:tcPr>
          <w:p w14:paraId="779ADECF" w14:textId="77777777" w:rsidR="00D246A9" w:rsidRDefault="00D246A9">
            <w:pPr>
              <w:rPr>
                <w:sz w:val="20"/>
              </w:rPr>
            </w:pPr>
          </w:p>
        </w:tc>
        <w:tc>
          <w:tcPr>
            <w:tcW w:w="1590" w:type="dxa"/>
            <w:vAlign w:val="center"/>
            <w:hideMark/>
          </w:tcPr>
          <w:p w14:paraId="0B62942D" w14:textId="77777777" w:rsidR="00D246A9" w:rsidRDefault="00D246A9">
            <w:pPr>
              <w:rPr>
                <w:sz w:val="20"/>
              </w:rPr>
            </w:pPr>
          </w:p>
        </w:tc>
      </w:tr>
      <w:tr w:rsidR="00D246A9" w14:paraId="2157BB4C" w14:textId="77777777" w:rsidTr="00FE0A0A">
        <w:trPr>
          <w:cantSplit/>
          <w:tblHeader/>
        </w:trPr>
        <w:tc>
          <w:tcPr>
            <w:tcW w:w="4212" w:type="dxa"/>
            <w:tcBorders>
              <w:bottom w:val="single" w:sz="8" w:space="0" w:color="000000"/>
            </w:tcBorders>
            <w:tcMar>
              <w:top w:w="0" w:type="dxa"/>
              <w:left w:w="0" w:type="dxa"/>
              <w:bottom w:w="40" w:type="dxa"/>
              <w:right w:w="0" w:type="dxa"/>
            </w:tcMar>
            <w:vAlign w:val="bottom"/>
            <w:hideMark/>
          </w:tcPr>
          <w:p w14:paraId="7A6FD182"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Director</w:t>
            </w:r>
          </w:p>
        </w:tc>
        <w:tc>
          <w:tcPr>
            <w:tcW w:w="1448" w:type="dxa"/>
            <w:tcBorders>
              <w:bottom w:val="single" w:sz="8" w:space="0" w:color="000000"/>
            </w:tcBorders>
            <w:tcMar>
              <w:top w:w="0" w:type="dxa"/>
              <w:left w:w="144" w:type="dxa"/>
              <w:bottom w:w="0" w:type="dxa"/>
              <w:right w:w="0" w:type="dxa"/>
            </w:tcMar>
            <w:vAlign w:val="bottom"/>
            <w:hideMark/>
          </w:tcPr>
          <w:p w14:paraId="2EC557A5" w14:textId="77777777" w:rsidR="00D246A9" w:rsidRDefault="00D246A9">
            <w:pPr>
              <w:jc w:val="center"/>
              <w:rPr>
                <w:rFonts w:ascii="Arial" w:hAnsi="Arial" w:cs="Arial"/>
                <w:sz w:val="18"/>
                <w:szCs w:val="18"/>
              </w:rPr>
            </w:pPr>
            <w:r>
              <w:rPr>
                <w:rFonts w:ascii="Arial" w:hAnsi="Arial" w:cs="Arial"/>
                <w:b/>
                <w:bCs/>
                <w:sz w:val="18"/>
                <w:szCs w:val="18"/>
              </w:rPr>
              <w:t>Audit</w:t>
            </w:r>
          </w:p>
        </w:tc>
        <w:tc>
          <w:tcPr>
            <w:tcW w:w="1474" w:type="dxa"/>
            <w:tcBorders>
              <w:bottom w:val="single" w:sz="8" w:space="0" w:color="000000"/>
            </w:tcBorders>
            <w:tcMar>
              <w:top w:w="0" w:type="dxa"/>
              <w:left w:w="144" w:type="dxa"/>
              <w:bottom w:w="0" w:type="dxa"/>
              <w:right w:w="0" w:type="dxa"/>
            </w:tcMar>
            <w:vAlign w:val="bottom"/>
            <w:hideMark/>
          </w:tcPr>
          <w:p w14:paraId="63C032AD" w14:textId="77777777" w:rsidR="00D246A9" w:rsidRDefault="00D246A9">
            <w:pPr>
              <w:jc w:val="center"/>
              <w:rPr>
                <w:rFonts w:ascii="Arial" w:hAnsi="Arial" w:cs="Arial"/>
                <w:sz w:val="18"/>
                <w:szCs w:val="18"/>
              </w:rPr>
            </w:pPr>
            <w:r>
              <w:rPr>
                <w:rFonts w:ascii="Arial" w:hAnsi="Arial" w:cs="Arial"/>
                <w:b/>
                <w:bCs/>
                <w:sz w:val="18"/>
                <w:szCs w:val="18"/>
              </w:rPr>
              <w:t>Compensation</w:t>
            </w:r>
          </w:p>
        </w:tc>
        <w:tc>
          <w:tcPr>
            <w:tcW w:w="2076" w:type="dxa"/>
            <w:tcBorders>
              <w:bottom w:val="single" w:sz="8" w:space="0" w:color="000000"/>
            </w:tcBorders>
            <w:tcMar>
              <w:top w:w="0" w:type="dxa"/>
              <w:left w:w="144" w:type="dxa"/>
              <w:bottom w:w="0" w:type="dxa"/>
              <w:right w:w="0" w:type="dxa"/>
            </w:tcMar>
            <w:vAlign w:val="bottom"/>
            <w:hideMark/>
          </w:tcPr>
          <w:p w14:paraId="5F64F99A"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Environmental, Social,</w:t>
            </w:r>
          </w:p>
          <w:p w14:paraId="3FC87238"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and Public Policy</w:t>
            </w:r>
          </w:p>
        </w:tc>
        <w:tc>
          <w:tcPr>
            <w:tcW w:w="1590" w:type="dxa"/>
            <w:tcBorders>
              <w:bottom w:val="single" w:sz="8" w:space="0" w:color="000000"/>
            </w:tcBorders>
            <w:tcMar>
              <w:top w:w="0" w:type="dxa"/>
              <w:left w:w="144" w:type="dxa"/>
              <w:bottom w:w="0" w:type="dxa"/>
              <w:right w:w="0" w:type="dxa"/>
            </w:tcMar>
            <w:vAlign w:val="bottom"/>
            <w:hideMark/>
          </w:tcPr>
          <w:p w14:paraId="07D2B00E"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r>
              <w:rPr>
                <w:rFonts w:ascii="Arial" w:hAnsi="Arial" w:cs="Arial"/>
                <w:b/>
                <w:bCs/>
                <w:sz w:val="18"/>
                <w:szCs w:val="18"/>
              </w:rPr>
              <w:t> </w:t>
            </w:r>
          </w:p>
          <w:p w14:paraId="38B8B72B"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r>
              <w:rPr>
                <w:rFonts w:ascii="Arial" w:hAnsi="Arial" w:cs="Arial"/>
                <w:b/>
                <w:bCs/>
                <w:sz w:val="18"/>
                <w:szCs w:val="18"/>
              </w:rPr>
              <w:t> </w:t>
            </w:r>
          </w:p>
        </w:tc>
      </w:tr>
      <w:tr w:rsidR="00D246A9" w14:paraId="4251EB0D" w14:textId="77777777" w:rsidTr="00FE0A0A">
        <w:trPr>
          <w:trHeight w:val="75"/>
        </w:trPr>
        <w:tc>
          <w:tcPr>
            <w:tcW w:w="4212" w:type="dxa"/>
            <w:vAlign w:val="center"/>
            <w:hideMark/>
          </w:tcPr>
          <w:p w14:paraId="3DB921CF"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0252DBD1"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3FC79DB1"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67F9750E"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680C7E30" w14:textId="77777777" w:rsidR="00D246A9" w:rsidRDefault="00D246A9">
            <w:pPr>
              <w:rPr>
                <w:rFonts w:ascii="Arial" w:hAnsi="Arial" w:cs="Arial"/>
                <w:sz w:val="2"/>
                <w:szCs w:val="2"/>
              </w:rPr>
            </w:pPr>
            <w:r>
              <w:rPr>
                <w:rFonts w:ascii="Arial" w:hAnsi="Arial" w:cs="Arial"/>
                <w:sz w:val="2"/>
                <w:szCs w:val="2"/>
              </w:rPr>
              <w:t> </w:t>
            </w:r>
          </w:p>
        </w:tc>
      </w:tr>
      <w:tr w:rsidR="00D246A9" w14:paraId="519F5D50" w14:textId="77777777" w:rsidTr="00FE0A0A">
        <w:trPr>
          <w:cantSplit/>
        </w:trPr>
        <w:tc>
          <w:tcPr>
            <w:tcW w:w="4212" w:type="dxa"/>
            <w:tcBorders>
              <w:bottom w:val="single" w:sz="6" w:space="0" w:color="0075C9"/>
            </w:tcBorders>
            <w:tcMar>
              <w:top w:w="0" w:type="dxa"/>
              <w:left w:w="0" w:type="dxa"/>
              <w:bottom w:w="40" w:type="dxa"/>
              <w:right w:w="0" w:type="dxa"/>
            </w:tcMar>
            <w:hideMark/>
          </w:tcPr>
          <w:p w14:paraId="5BB335FA"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448" w:type="dxa"/>
            <w:tcBorders>
              <w:bottom w:val="single" w:sz="6" w:space="0" w:color="0075C9"/>
            </w:tcBorders>
            <w:noWrap/>
            <w:tcMar>
              <w:top w:w="0" w:type="dxa"/>
              <w:left w:w="144" w:type="dxa"/>
              <w:bottom w:w="0" w:type="dxa"/>
              <w:right w:w="0" w:type="dxa"/>
            </w:tcMar>
            <w:vAlign w:val="bottom"/>
            <w:hideMark/>
          </w:tcPr>
          <w:p w14:paraId="052A9303"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4D568FBD" w14:textId="77777777" w:rsidR="00D246A9" w:rsidRDefault="00D246A9">
            <w:pPr>
              <w:rPr>
                <w:sz w:val="20"/>
              </w:rPr>
            </w:pPr>
          </w:p>
        </w:tc>
        <w:tc>
          <w:tcPr>
            <w:tcW w:w="2076" w:type="dxa"/>
            <w:tcBorders>
              <w:bottom w:val="single" w:sz="6" w:space="0" w:color="0075C9"/>
            </w:tcBorders>
            <w:noWrap/>
            <w:tcMar>
              <w:top w:w="0" w:type="dxa"/>
              <w:left w:w="144" w:type="dxa"/>
              <w:bottom w:w="0" w:type="dxa"/>
              <w:right w:w="0" w:type="dxa"/>
            </w:tcMar>
            <w:vAlign w:val="bottom"/>
            <w:hideMark/>
          </w:tcPr>
          <w:p w14:paraId="0CD5219A" w14:textId="77777777" w:rsidR="00D246A9" w:rsidRDefault="00D246A9">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6776BF8C" w14:textId="77777777" w:rsidR="00D246A9" w:rsidRDefault="00D246A9">
            <w:pPr>
              <w:jc w:val="center"/>
              <w:rPr>
                <w:rFonts w:ascii="Arial" w:hAnsi="Arial" w:cs="Arial"/>
                <w:sz w:val="18"/>
                <w:szCs w:val="18"/>
              </w:rPr>
            </w:pPr>
          </w:p>
        </w:tc>
      </w:tr>
      <w:tr w:rsidR="00D246A9" w14:paraId="7050B643" w14:textId="77777777" w:rsidTr="00FE0A0A">
        <w:trPr>
          <w:trHeight w:val="75"/>
        </w:trPr>
        <w:tc>
          <w:tcPr>
            <w:tcW w:w="4212" w:type="dxa"/>
            <w:vAlign w:val="center"/>
            <w:hideMark/>
          </w:tcPr>
          <w:p w14:paraId="69CB9EC6"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43971488"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15FB6FE3"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6A002011"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21DB2CC1" w14:textId="77777777" w:rsidR="00D246A9" w:rsidRDefault="00D246A9">
            <w:pPr>
              <w:rPr>
                <w:rFonts w:ascii="Arial" w:hAnsi="Arial" w:cs="Arial"/>
                <w:sz w:val="2"/>
                <w:szCs w:val="2"/>
              </w:rPr>
            </w:pPr>
            <w:r>
              <w:rPr>
                <w:rFonts w:ascii="Arial" w:hAnsi="Arial" w:cs="Arial"/>
                <w:sz w:val="2"/>
                <w:szCs w:val="2"/>
              </w:rPr>
              <w:t> </w:t>
            </w:r>
          </w:p>
        </w:tc>
      </w:tr>
      <w:tr w:rsidR="00D246A9" w14:paraId="5DA9883B"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636D137C"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448" w:type="dxa"/>
            <w:tcBorders>
              <w:bottom w:val="single" w:sz="6" w:space="0" w:color="0075C9"/>
            </w:tcBorders>
            <w:noWrap/>
            <w:tcMar>
              <w:top w:w="0" w:type="dxa"/>
              <w:left w:w="144" w:type="dxa"/>
              <w:bottom w:w="0" w:type="dxa"/>
              <w:right w:w="0" w:type="dxa"/>
            </w:tcMar>
            <w:vAlign w:val="bottom"/>
            <w:hideMark/>
          </w:tcPr>
          <w:p w14:paraId="6A9172A8" w14:textId="77777777" w:rsidR="00D246A9" w:rsidRDefault="00D246A9">
            <w:pPr>
              <w:jc w:val="center"/>
              <w:rPr>
                <w:rFonts w:ascii="Arial" w:hAnsi="Arial" w:cs="Arial"/>
                <w:sz w:val="18"/>
                <w:szCs w:val="18"/>
              </w:rPr>
            </w:pPr>
            <w:r>
              <w:rPr>
                <w:rFonts w:ascii="Arial" w:hAnsi="Arial" w:cs="Arial"/>
                <w:sz w:val="18"/>
                <w:szCs w:val="18"/>
              </w:rPr>
              <w:t>Chair,</w:t>
            </w:r>
          </w:p>
          <w:p w14:paraId="68E88579" w14:textId="77777777" w:rsidR="00D246A9" w:rsidRPr="00306F7C"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474" w:type="dxa"/>
            <w:tcBorders>
              <w:bottom w:val="single" w:sz="6" w:space="0" w:color="0075C9"/>
            </w:tcBorders>
            <w:noWrap/>
            <w:tcMar>
              <w:top w:w="0" w:type="dxa"/>
              <w:left w:w="144" w:type="dxa"/>
              <w:bottom w:w="0" w:type="dxa"/>
              <w:right w:w="0" w:type="dxa"/>
            </w:tcMar>
            <w:vAlign w:val="bottom"/>
            <w:hideMark/>
          </w:tcPr>
          <w:p w14:paraId="3B55691F" w14:textId="77777777" w:rsidR="00D246A9" w:rsidRDefault="00D246A9">
            <w:pPr>
              <w:rPr>
                <w:rFonts w:ascii="Arial" w:hAnsi="Arial" w:cs="Arial"/>
                <w:sz w:val="18"/>
                <w:szCs w:val="18"/>
              </w:rPr>
            </w:pPr>
          </w:p>
        </w:tc>
        <w:tc>
          <w:tcPr>
            <w:tcW w:w="2076" w:type="dxa"/>
            <w:tcBorders>
              <w:bottom w:val="single" w:sz="6" w:space="0" w:color="0075C9"/>
            </w:tcBorders>
            <w:noWrap/>
            <w:tcMar>
              <w:top w:w="0" w:type="dxa"/>
              <w:left w:w="144" w:type="dxa"/>
              <w:bottom w:w="0" w:type="dxa"/>
              <w:right w:w="0" w:type="dxa"/>
            </w:tcMar>
            <w:vAlign w:val="bottom"/>
            <w:hideMark/>
          </w:tcPr>
          <w:p w14:paraId="56AE8EE5" w14:textId="77777777" w:rsidR="00D246A9" w:rsidRDefault="00D246A9">
            <w:pPr>
              <w:rPr>
                <w:sz w:val="20"/>
              </w:rPr>
            </w:pPr>
          </w:p>
        </w:tc>
        <w:tc>
          <w:tcPr>
            <w:tcW w:w="1590" w:type="dxa"/>
            <w:tcBorders>
              <w:bottom w:val="single" w:sz="6" w:space="0" w:color="0075C9"/>
            </w:tcBorders>
            <w:noWrap/>
            <w:tcMar>
              <w:top w:w="0" w:type="dxa"/>
              <w:left w:w="144" w:type="dxa"/>
              <w:bottom w:w="0" w:type="dxa"/>
              <w:right w:w="0" w:type="dxa"/>
            </w:tcMar>
            <w:vAlign w:val="bottom"/>
            <w:hideMark/>
          </w:tcPr>
          <w:p w14:paraId="01ACCFB8" w14:textId="77777777" w:rsidR="00D246A9" w:rsidRDefault="00D246A9">
            <w:pPr>
              <w:rPr>
                <w:sz w:val="20"/>
              </w:rPr>
            </w:pPr>
          </w:p>
        </w:tc>
      </w:tr>
      <w:tr w:rsidR="00D246A9" w14:paraId="03930626" w14:textId="77777777" w:rsidTr="00FE0A0A">
        <w:trPr>
          <w:trHeight w:val="75"/>
        </w:trPr>
        <w:tc>
          <w:tcPr>
            <w:tcW w:w="4212" w:type="dxa"/>
            <w:vAlign w:val="center"/>
            <w:hideMark/>
          </w:tcPr>
          <w:p w14:paraId="4BDC16BA"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5560BF80"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7B9F7AD9"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3038BF82"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0C17AEA1" w14:textId="77777777" w:rsidR="00D246A9" w:rsidRDefault="00D246A9">
            <w:pPr>
              <w:rPr>
                <w:rFonts w:ascii="Arial" w:hAnsi="Arial" w:cs="Arial"/>
                <w:sz w:val="2"/>
                <w:szCs w:val="2"/>
              </w:rPr>
            </w:pPr>
            <w:r>
              <w:rPr>
                <w:rFonts w:ascii="Arial" w:hAnsi="Arial" w:cs="Arial"/>
                <w:sz w:val="2"/>
                <w:szCs w:val="2"/>
              </w:rPr>
              <w:t> </w:t>
            </w:r>
          </w:p>
        </w:tc>
      </w:tr>
      <w:tr w:rsidR="00D246A9" w14:paraId="1EC014CB"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3A5F810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448" w:type="dxa"/>
            <w:tcBorders>
              <w:bottom w:val="single" w:sz="6" w:space="0" w:color="0075C9"/>
            </w:tcBorders>
            <w:noWrap/>
            <w:tcMar>
              <w:top w:w="0" w:type="dxa"/>
              <w:left w:w="144" w:type="dxa"/>
              <w:bottom w:w="0" w:type="dxa"/>
              <w:right w:w="0" w:type="dxa"/>
            </w:tcMar>
            <w:vAlign w:val="bottom"/>
            <w:hideMark/>
          </w:tcPr>
          <w:p w14:paraId="7CE4A261" w14:textId="77777777" w:rsidR="00D246A9" w:rsidRDefault="00D246A9">
            <w:pPr>
              <w:jc w:val="center"/>
              <w:rPr>
                <w:rFonts w:ascii="Arial" w:hAnsi="Arial" w:cs="Arial"/>
                <w:sz w:val="18"/>
                <w:szCs w:val="18"/>
              </w:rPr>
            </w:pPr>
            <w:r>
              <w:rPr>
                <w:rFonts w:ascii="Arial" w:hAnsi="Arial" w:cs="Arial"/>
                <w:sz w:val="18"/>
                <w:szCs w:val="18"/>
              </w:rPr>
              <w:t>Financial Expert</w:t>
            </w:r>
          </w:p>
          <w:p w14:paraId="6A366B15" w14:textId="77777777" w:rsidR="00D246A9" w:rsidRPr="00306F7C"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144" w:type="dxa"/>
              <w:bottom w:w="0" w:type="dxa"/>
              <w:right w:w="0" w:type="dxa"/>
            </w:tcMar>
            <w:vAlign w:val="bottom"/>
            <w:hideMark/>
          </w:tcPr>
          <w:p w14:paraId="44B6EA9B" w14:textId="77777777" w:rsidR="00D246A9" w:rsidRDefault="00D246A9">
            <w:pPr>
              <w:rPr>
                <w:rFonts w:ascii="Arial" w:hAnsi="Arial" w:cs="Arial"/>
                <w:sz w:val="18"/>
                <w:szCs w:val="18"/>
              </w:rPr>
            </w:pPr>
          </w:p>
        </w:tc>
        <w:tc>
          <w:tcPr>
            <w:tcW w:w="2076" w:type="dxa"/>
            <w:tcBorders>
              <w:bottom w:val="single" w:sz="6" w:space="0" w:color="0075C9"/>
            </w:tcBorders>
            <w:noWrap/>
            <w:tcMar>
              <w:top w:w="0" w:type="dxa"/>
              <w:left w:w="144" w:type="dxa"/>
              <w:bottom w:w="0" w:type="dxa"/>
              <w:right w:w="0" w:type="dxa"/>
            </w:tcMar>
            <w:vAlign w:val="bottom"/>
            <w:hideMark/>
          </w:tcPr>
          <w:p w14:paraId="38531E51" w14:textId="77777777" w:rsidR="00D246A9" w:rsidRDefault="00D246A9">
            <w:pPr>
              <w:rPr>
                <w:sz w:val="20"/>
              </w:rPr>
            </w:pPr>
          </w:p>
        </w:tc>
        <w:tc>
          <w:tcPr>
            <w:tcW w:w="1590" w:type="dxa"/>
            <w:tcBorders>
              <w:bottom w:val="single" w:sz="6" w:space="0" w:color="0075C9"/>
            </w:tcBorders>
            <w:noWrap/>
            <w:tcMar>
              <w:top w:w="0" w:type="dxa"/>
              <w:left w:w="144" w:type="dxa"/>
              <w:bottom w:w="0" w:type="dxa"/>
              <w:right w:w="0" w:type="dxa"/>
            </w:tcMar>
            <w:vAlign w:val="bottom"/>
            <w:hideMark/>
          </w:tcPr>
          <w:p w14:paraId="67BED361"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D246A9" w14:paraId="21BF9A4A" w14:textId="77777777" w:rsidTr="00FE0A0A">
        <w:trPr>
          <w:trHeight w:val="75"/>
        </w:trPr>
        <w:tc>
          <w:tcPr>
            <w:tcW w:w="4212" w:type="dxa"/>
            <w:vAlign w:val="center"/>
            <w:hideMark/>
          </w:tcPr>
          <w:p w14:paraId="49EA8072"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444E60F1"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0DE9DAFD"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5F82E2CA"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3B435924" w14:textId="77777777" w:rsidR="00D246A9" w:rsidRDefault="00D246A9">
            <w:pPr>
              <w:rPr>
                <w:rFonts w:ascii="Arial" w:hAnsi="Arial" w:cs="Arial"/>
                <w:sz w:val="2"/>
                <w:szCs w:val="2"/>
              </w:rPr>
            </w:pPr>
            <w:r>
              <w:rPr>
                <w:rFonts w:ascii="Arial" w:hAnsi="Arial" w:cs="Arial"/>
                <w:sz w:val="2"/>
                <w:szCs w:val="2"/>
              </w:rPr>
              <w:t> </w:t>
            </w:r>
          </w:p>
        </w:tc>
      </w:tr>
      <w:tr w:rsidR="00D246A9" w14:paraId="1AB23767" w14:textId="77777777" w:rsidTr="00FE0A0A">
        <w:trPr>
          <w:cantSplit/>
        </w:trPr>
        <w:tc>
          <w:tcPr>
            <w:tcW w:w="4212" w:type="dxa"/>
            <w:tcBorders>
              <w:bottom w:val="single" w:sz="6" w:space="0" w:color="0075C9"/>
            </w:tcBorders>
            <w:tcMar>
              <w:top w:w="0" w:type="dxa"/>
              <w:left w:w="0" w:type="dxa"/>
              <w:bottom w:w="40" w:type="dxa"/>
              <w:right w:w="0" w:type="dxa"/>
            </w:tcMar>
            <w:hideMark/>
          </w:tcPr>
          <w:p w14:paraId="4E8EC50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448" w:type="dxa"/>
            <w:tcBorders>
              <w:bottom w:val="single" w:sz="6" w:space="0" w:color="0075C9"/>
            </w:tcBorders>
            <w:noWrap/>
            <w:tcMar>
              <w:top w:w="0" w:type="dxa"/>
              <w:left w:w="144" w:type="dxa"/>
              <w:bottom w:w="0" w:type="dxa"/>
              <w:right w:w="0" w:type="dxa"/>
            </w:tcMar>
            <w:vAlign w:val="bottom"/>
            <w:hideMark/>
          </w:tcPr>
          <w:p w14:paraId="562A5817"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3182586D" w14:textId="77777777" w:rsidR="00D246A9" w:rsidRDefault="00D246A9">
            <w:pPr>
              <w:rPr>
                <w:sz w:val="20"/>
              </w:rPr>
            </w:pPr>
          </w:p>
        </w:tc>
        <w:tc>
          <w:tcPr>
            <w:tcW w:w="2076" w:type="dxa"/>
            <w:tcBorders>
              <w:bottom w:val="single" w:sz="6" w:space="0" w:color="0075C9"/>
            </w:tcBorders>
            <w:noWrap/>
            <w:tcMar>
              <w:top w:w="0" w:type="dxa"/>
              <w:left w:w="144" w:type="dxa"/>
              <w:bottom w:w="0" w:type="dxa"/>
              <w:right w:w="0" w:type="dxa"/>
            </w:tcMar>
            <w:vAlign w:val="bottom"/>
            <w:hideMark/>
          </w:tcPr>
          <w:p w14:paraId="708720EA" w14:textId="77777777" w:rsidR="00D246A9" w:rsidRDefault="00D246A9">
            <w:pPr>
              <w:rPr>
                <w:sz w:val="20"/>
              </w:rPr>
            </w:pPr>
          </w:p>
        </w:tc>
        <w:tc>
          <w:tcPr>
            <w:tcW w:w="1590" w:type="dxa"/>
            <w:tcBorders>
              <w:bottom w:val="single" w:sz="6" w:space="0" w:color="0075C9"/>
            </w:tcBorders>
            <w:noWrap/>
            <w:tcMar>
              <w:top w:w="0" w:type="dxa"/>
              <w:left w:w="144" w:type="dxa"/>
              <w:bottom w:w="0" w:type="dxa"/>
              <w:right w:w="0" w:type="dxa"/>
            </w:tcMar>
            <w:vAlign w:val="bottom"/>
            <w:hideMark/>
          </w:tcPr>
          <w:p w14:paraId="0B06B09D" w14:textId="77777777" w:rsidR="00D246A9" w:rsidRDefault="00D246A9">
            <w:pPr>
              <w:rPr>
                <w:sz w:val="20"/>
              </w:rPr>
            </w:pPr>
          </w:p>
        </w:tc>
      </w:tr>
      <w:tr w:rsidR="00D246A9" w14:paraId="35C6997A" w14:textId="77777777" w:rsidTr="00FE0A0A">
        <w:trPr>
          <w:trHeight w:val="75"/>
        </w:trPr>
        <w:tc>
          <w:tcPr>
            <w:tcW w:w="4212" w:type="dxa"/>
            <w:vAlign w:val="center"/>
            <w:hideMark/>
          </w:tcPr>
          <w:p w14:paraId="42041F05"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3326C9ED"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721D4B08"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68D46C1D"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38447844" w14:textId="77777777" w:rsidR="00D246A9" w:rsidRDefault="00D246A9">
            <w:pPr>
              <w:rPr>
                <w:rFonts w:ascii="Arial" w:hAnsi="Arial" w:cs="Arial"/>
                <w:sz w:val="2"/>
                <w:szCs w:val="2"/>
              </w:rPr>
            </w:pPr>
            <w:r>
              <w:rPr>
                <w:rFonts w:ascii="Arial" w:hAnsi="Arial" w:cs="Arial"/>
                <w:sz w:val="2"/>
                <w:szCs w:val="2"/>
              </w:rPr>
              <w:t> </w:t>
            </w:r>
          </w:p>
        </w:tc>
      </w:tr>
      <w:tr w:rsidR="00D246A9" w14:paraId="59B7C4F2" w14:textId="77777777" w:rsidTr="00FE0A0A">
        <w:trPr>
          <w:cantSplit/>
        </w:trPr>
        <w:tc>
          <w:tcPr>
            <w:tcW w:w="4212" w:type="dxa"/>
            <w:tcBorders>
              <w:bottom w:val="single" w:sz="6" w:space="0" w:color="0075C9"/>
            </w:tcBorders>
            <w:tcMar>
              <w:top w:w="0" w:type="dxa"/>
              <w:left w:w="0" w:type="dxa"/>
              <w:bottom w:w="40" w:type="dxa"/>
              <w:right w:w="0" w:type="dxa"/>
            </w:tcMar>
            <w:hideMark/>
          </w:tcPr>
          <w:p w14:paraId="1EFAAFD2"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448" w:type="dxa"/>
            <w:tcBorders>
              <w:bottom w:val="single" w:sz="6" w:space="0" w:color="0075C9"/>
            </w:tcBorders>
            <w:noWrap/>
            <w:tcMar>
              <w:top w:w="0" w:type="dxa"/>
              <w:left w:w="144" w:type="dxa"/>
              <w:bottom w:w="0" w:type="dxa"/>
              <w:right w:w="0" w:type="dxa"/>
            </w:tcMar>
            <w:vAlign w:val="bottom"/>
            <w:hideMark/>
          </w:tcPr>
          <w:p w14:paraId="1237BE3E"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7F8A17C7" w14:textId="77777777" w:rsidR="00D246A9" w:rsidRDefault="00D246A9">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6FBF2387" w14:textId="77777777" w:rsidR="00D246A9" w:rsidRDefault="00D246A9">
            <w:pPr>
              <w:jc w:val="center"/>
              <w:rPr>
                <w:rFonts w:ascii="Arial" w:hAnsi="Arial" w:cs="Arial"/>
                <w:sz w:val="18"/>
                <w:szCs w:val="18"/>
              </w:rPr>
            </w:pPr>
          </w:p>
        </w:tc>
        <w:tc>
          <w:tcPr>
            <w:tcW w:w="1590" w:type="dxa"/>
            <w:tcBorders>
              <w:bottom w:val="single" w:sz="6" w:space="0" w:color="0075C9"/>
            </w:tcBorders>
            <w:noWrap/>
            <w:tcMar>
              <w:top w:w="0" w:type="dxa"/>
              <w:left w:w="144" w:type="dxa"/>
              <w:bottom w:w="0" w:type="dxa"/>
              <w:right w:w="0" w:type="dxa"/>
            </w:tcMar>
            <w:vAlign w:val="bottom"/>
            <w:hideMark/>
          </w:tcPr>
          <w:p w14:paraId="12C2E429" w14:textId="77777777" w:rsidR="00D246A9" w:rsidRDefault="00D246A9">
            <w:pPr>
              <w:jc w:val="center"/>
              <w:rPr>
                <w:rFonts w:ascii="Arial" w:hAnsi="Arial" w:cs="Arial"/>
                <w:sz w:val="18"/>
                <w:szCs w:val="18"/>
              </w:rPr>
            </w:pPr>
            <w:r>
              <w:rPr>
                <w:rFonts w:ascii="Arial" w:hAnsi="Arial" w:cs="Arial"/>
                <w:sz w:val="18"/>
                <w:szCs w:val="18"/>
              </w:rPr>
              <w:t>Chair</w:t>
            </w:r>
            <w:r>
              <w:rPr>
                <w:rFonts w:ascii="Arial" w:hAnsi="Arial" w:cs="Arial"/>
                <w:sz w:val="18"/>
                <w:szCs w:val="18"/>
              </w:rPr>
              <w:t> </w:t>
            </w:r>
          </w:p>
        </w:tc>
      </w:tr>
      <w:tr w:rsidR="00D246A9" w14:paraId="220D9064" w14:textId="77777777" w:rsidTr="00FE0A0A">
        <w:trPr>
          <w:trHeight w:val="75"/>
        </w:trPr>
        <w:tc>
          <w:tcPr>
            <w:tcW w:w="4212" w:type="dxa"/>
            <w:vAlign w:val="center"/>
            <w:hideMark/>
          </w:tcPr>
          <w:p w14:paraId="7A0B5FC3"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2165B29A"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55819409"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67191228"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47DA7028" w14:textId="77777777" w:rsidR="00D246A9" w:rsidRDefault="00D246A9">
            <w:pPr>
              <w:rPr>
                <w:rFonts w:ascii="Arial" w:hAnsi="Arial" w:cs="Arial"/>
                <w:sz w:val="2"/>
                <w:szCs w:val="2"/>
              </w:rPr>
            </w:pPr>
            <w:r>
              <w:rPr>
                <w:rFonts w:ascii="Arial" w:hAnsi="Arial" w:cs="Arial"/>
                <w:sz w:val="2"/>
                <w:szCs w:val="2"/>
              </w:rPr>
              <w:t> </w:t>
            </w:r>
          </w:p>
        </w:tc>
      </w:tr>
      <w:tr w:rsidR="00D246A9" w14:paraId="7CF9DA0C" w14:textId="77777777" w:rsidTr="00FE0A0A">
        <w:trPr>
          <w:cantSplit/>
        </w:trPr>
        <w:tc>
          <w:tcPr>
            <w:tcW w:w="4212" w:type="dxa"/>
            <w:tcBorders>
              <w:bottom w:val="single" w:sz="6" w:space="0" w:color="0075C9"/>
            </w:tcBorders>
            <w:tcMar>
              <w:top w:w="0" w:type="dxa"/>
              <w:left w:w="0" w:type="dxa"/>
              <w:bottom w:w="40" w:type="dxa"/>
              <w:right w:w="0" w:type="dxa"/>
            </w:tcMar>
            <w:hideMark/>
          </w:tcPr>
          <w:p w14:paraId="7D69085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448" w:type="dxa"/>
            <w:tcBorders>
              <w:bottom w:val="single" w:sz="6" w:space="0" w:color="0075C9"/>
            </w:tcBorders>
            <w:noWrap/>
            <w:tcMar>
              <w:top w:w="0" w:type="dxa"/>
              <w:left w:w="144" w:type="dxa"/>
              <w:bottom w:w="0" w:type="dxa"/>
              <w:right w:w="0" w:type="dxa"/>
            </w:tcMar>
            <w:vAlign w:val="bottom"/>
            <w:hideMark/>
          </w:tcPr>
          <w:p w14:paraId="417204C4"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4E2DA327" w14:textId="77777777" w:rsidR="00D246A9" w:rsidRDefault="00D246A9">
            <w:pPr>
              <w:rPr>
                <w:sz w:val="20"/>
              </w:rPr>
            </w:pPr>
          </w:p>
        </w:tc>
        <w:tc>
          <w:tcPr>
            <w:tcW w:w="2076" w:type="dxa"/>
            <w:tcBorders>
              <w:bottom w:val="single" w:sz="6" w:space="0" w:color="0075C9"/>
            </w:tcBorders>
            <w:noWrap/>
            <w:tcMar>
              <w:top w:w="0" w:type="dxa"/>
              <w:left w:w="144" w:type="dxa"/>
              <w:bottom w:w="0" w:type="dxa"/>
              <w:right w:w="0" w:type="dxa"/>
            </w:tcMar>
            <w:vAlign w:val="bottom"/>
            <w:hideMark/>
          </w:tcPr>
          <w:p w14:paraId="47D8E1BD" w14:textId="77777777" w:rsidR="00D246A9" w:rsidRDefault="00D246A9">
            <w:pPr>
              <w:jc w:val="center"/>
              <w:rPr>
                <w:rFonts w:ascii="Arial" w:hAnsi="Arial" w:cs="Arial"/>
                <w:sz w:val="18"/>
                <w:szCs w:val="18"/>
              </w:rPr>
            </w:pPr>
            <w:r>
              <w:rPr>
                <w:rFonts w:ascii="Arial" w:hAnsi="Arial" w:cs="Arial"/>
                <w:sz w:val="18"/>
                <w:szCs w:val="18"/>
              </w:rPr>
              <w:t>Chair</w:t>
            </w:r>
          </w:p>
        </w:tc>
        <w:tc>
          <w:tcPr>
            <w:tcW w:w="1590" w:type="dxa"/>
            <w:tcBorders>
              <w:bottom w:val="single" w:sz="6" w:space="0" w:color="0075C9"/>
            </w:tcBorders>
            <w:noWrap/>
            <w:tcMar>
              <w:top w:w="0" w:type="dxa"/>
              <w:left w:w="144" w:type="dxa"/>
              <w:bottom w:w="0" w:type="dxa"/>
              <w:right w:w="0" w:type="dxa"/>
            </w:tcMar>
            <w:vAlign w:val="bottom"/>
            <w:hideMark/>
          </w:tcPr>
          <w:p w14:paraId="6658EFF1" w14:textId="77777777" w:rsidR="00D246A9" w:rsidRDefault="00D246A9">
            <w:pPr>
              <w:jc w:val="center"/>
              <w:rPr>
                <w:rFonts w:ascii="Arial" w:hAnsi="Arial" w:cs="Arial"/>
                <w:sz w:val="18"/>
                <w:szCs w:val="18"/>
              </w:rPr>
            </w:pPr>
          </w:p>
        </w:tc>
      </w:tr>
      <w:tr w:rsidR="00D246A9" w14:paraId="2D2EC3AA" w14:textId="77777777" w:rsidTr="00FE0A0A">
        <w:trPr>
          <w:trHeight w:val="75"/>
        </w:trPr>
        <w:tc>
          <w:tcPr>
            <w:tcW w:w="4212" w:type="dxa"/>
            <w:vAlign w:val="center"/>
            <w:hideMark/>
          </w:tcPr>
          <w:p w14:paraId="182EF4F9"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5C78BC9D"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1EE8A9CE"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5EC70459"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13FEB33C" w14:textId="77777777" w:rsidR="00D246A9" w:rsidRDefault="00D246A9">
            <w:pPr>
              <w:rPr>
                <w:rFonts w:ascii="Arial" w:hAnsi="Arial" w:cs="Arial"/>
                <w:sz w:val="2"/>
                <w:szCs w:val="2"/>
              </w:rPr>
            </w:pPr>
            <w:r>
              <w:rPr>
                <w:rFonts w:ascii="Arial" w:hAnsi="Arial" w:cs="Arial"/>
                <w:sz w:val="2"/>
                <w:szCs w:val="2"/>
              </w:rPr>
              <w:t> </w:t>
            </w:r>
          </w:p>
        </w:tc>
      </w:tr>
      <w:tr w:rsidR="00D246A9" w14:paraId="6A9548C6" w14:textId="77777777" w:rsidTr="00FE0A0A">
        <w:trPr>
          <w:cantSplit/>
        </w:trPr>
        <w:tc>
          <w:tcPr>
            <w:tcW w:w="4212" w:type="dxa"/>
            <w:tcBorders>
              <w:bottom w:val="single" w:sz="6" w:space="0" w:color="0075C9"/>
            </w:tcBorders>
            <w:tcMar>
              <w:top w:w="0" w:type="dxa"/>
              <w:left w:w="0" w:type="dxa"/>
              <w:bottom w:w="40" w:type="dxa"/>
              <w:right w:w="0" w:type="dxa"/>
            </w:tcMar>
            <w:vAlign w:val="center"/>
            <w:hideMark/>
          </w:tcPr>
          <w:p w14:paraId="7615137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448" w:type="dxa"/>
            <w:tcBorders>
              <w:bottom w:val="single" w:sz="6" w:space="0" w:color="0075C9"/>
            </w:tcBorders>
            <w:noWrap/>
            <w:tcMar>
              <w:top w:w="0" w:type="dxa"/>
              <w:left w:w="144" w:type="dxa"/>
              <w:bottom w:w="0" w:type="dxa"/>
              <w:right w:w="0" w:type="dxa"/>
            </w:tcMar>
            <w:vAlign w:val="bottom"/>
            <w:hideMark/>
          </w:tcPr>
          <w:p w14:paraId="2197C938" w14:textId="77777777" w:rsidR="00D246A9" w:rsidRDefault="00D246A9">
            <w:pPr>
              <w:jc w:val="center"/>
              <w:rPr>
                <w:rFonts w:ascii="Arial" w:hAnsi="Arial" w:cs="Arial"/>
                <w:sz w:val="18"/>
                <w:szCs w:val="18"/>
              </w:rPr>
            </w:pPr>
            <w:r>
              <w:rPr>
                <w:rFonts w:ascii="Arial" w:hAnsi="Arial" w:cs="Arial"/>
                <w:sz w:val="18"/>
                <w:szCs w:val="18"/>
              </w:rPr>
              <w:t>Financial Expert</w:t>
            </w:r>
          </w:p>
          <w:p w14:paraId="570F23DD" w14:textId="77777777" w:rsidR="00D246A9" w:rsidRPr="00306F7C"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144" w:type="dxa"/>
              <w:bottom w:w="0" w:type="dxa"/>
              <w:right w:w="0" w:type="dxa"/>
            </w:tcMar>
            <w:vAlign w:val="bottom"/>
            <w:hideMark/>
          </w:tcPr>
          <w:p w14:paraId="7ADFA9CD" w14:textId="77777777" w:rsidR="00D246A9" w:rsidRDefault="00D246A9">
            <w:pPr>
              <w:jc w:val="center"/>
              <w:rPr>
                <w:rFonts w:ascii="Arial" w:hAnsi="Arial" w:cs="Arial"/>
                <w:sz w:val="18"/>
                <w:szCs w:val="18"/>
              </w:rPr>
            </w:pPr>
            <w:r>
              <w:rPr>
                <w:rFonts w:ascii="Arial" w:hAnsi="Arial" w:cs="Arial"/>
                <w:sz w:val="18"/>
                <w:szCs w:val="18"/>
              </w:rPr>
              <w:t>Chair</w:t>
            </w:r>
          </w:p>
        </w:tc>
        <w:tc>
          <w:tcPr>
            <w:tcW w:w="2076" w:type="dxa"/>
            <w:tcBorders>
              <w:bottom w:val="single" w:sz="6" w:space="0" w:color="0075C9"/>
            </w:tcBorders>
            <w:noWrap/>
            <w:tcMar>
              <w:top w:w="0" w:type="dxa"/>
              <w:left w:w="144" w:type="dxa"/>
              <w:bottom w:w="0" w:type="dxa"/>
              <w:right w:w="0" w:type="dxa"/>
            </w:tcMar>
            <w:vAlign w:val="bottom"/>
            <w:hideMark/>
          </w:tcPr>
          <w:p w14:paraId="7182197A" w14:textId="77777777" w:rsidR="00D246A9" w:rsidRDefault="00D246A9">
            <w:pPr>
              <w:jc w:val="center"/>
              <w:rPr>
                <w:rFonts w:ascii="Arial" w:hAnsi="Arial" w:cs="Arial"/>
                <w:sz w:val="18"/>
                <w:szCs w:val="18"/>
              </w:rPr>
            </w:pPr>
          </w:p>
        </w:tc>
        <w:tc>
          <w:tcPr>
            <w:tcW w:w="1590" w:type="dxa"/>
            <w:tcBorders>
              <w:bottom w:val="single" w:sz="6" w:space="0" w:color="0075C9"/>
            </w:tcBorders>
            <w:noWrap/>
            <w:tcMar>
              <w:top w:w="0" w:type="dxa"/>
              <w:left w:w="144" w:type="dxa"/>
              <w:bottom w:w="0" w:type="dxa"/>
              <w:right w:w="0" w:type="dxa"/>
            </w:tcMar>
            <w:vAlign w:val="bottom"/>
            <w:hideMark/>
          </w:tcPr>
          <w:p w14:paraId="27184ED7" w14:textId="77777777" w:rsidR="00D246A9" w:rsidRDefault="00D246A9">
            <w:pPr>
              <w:rPr>
                <w:sz w:val="20"/>
              </w:rPr>
            </w:pPr>
          </w:p>
        </w:tc>
      </w:tr>
      <w:tr w:rsidR="00D246A9" w14:paraId="532CDED3" w14:textId="77777777" w:rsidTr="00FE0A0A">
        <w:trPr>
          <w:trHeight w:val="75"/>
        </w:trPr>
        <w:tc>
          <w:tcPr>
            <w:tcW w:w="4212" w:type="dxa"/>
            <w:vAlign w:val="center"/>
            <w:hideMark/>
          </w:tcPr>
          <w:p w14:paraId="7C15B662"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6802C15D"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4CC0FF0D"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23056FA4"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229898DB" w14:textId="77777777" w:rsidR="00D246A9" w:rsidRDefault="00D246A9">
            <w:pPr>
              <w:rPr>
                <w:rFonts w:ascii="Arial" w:hAnsi="Arial" w:cs="Arial"/>
                <w:sz w:val="2"/>
                <w:szCs w:val="2"/>
              </w:rPr>
            </w:pPr>
            <w:r>
              <w:rPr>
                <w:rFonts w:ascii="Arial" w:hAnsi="Arial" w:cs="Arial"/>
                <w:sz w:val="2"/>
                <w:szCs w:val="2"/>
              </w:rPr>
              <w:t> </w:t>
            </w:r>
          </w:p>
        </w:tc>
      </w:tr>
      <w:tr w:rsidR="00D246A9" w14:paraId="5C0A1386" w14:textId="77777777" w:rsidTr="00FE0A0A">
        <w:trPr>
          <w:cantSplit/>
        </w:trPr>
        <w:tc>
          <w:tcPr>
            <w:tcW w:w="4212" w:type="dxa"/>
            <w:tcBorders>
              <w:bottom w:val="single" w:sz="6" w:space="0" w:color="0075C9"/>
            </w:tcBorders>
            <w:tcMar>
              <w:top w:w="0" w:type="dxa"/>
              <w:left w:w="0" w:type="dxa"/>
              <w:bottom w:w="40" w:type="dxa"/>
              <w:right w:w="0" w:type="dxa"/>
            </w:tcMar>
            <w:hideMark/>
          </w:tcPr>
          <w:p w14:paraId="7B6D399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448" w:type="dxa"/>
            <w:tcBorders>
              <w:bottom w:val="single" w:sz="6" w:space="0" w:color="0075C9"/>
            </w:tcBorders>
            <w:noWrap/>
            <w:tcMar>
              <w:top w:w="0" w:type="dxa"/>
              <w:left w:w="144" w:type="dxa"/>
              <w:bottom w:w="0" w:type="dxa"/>
              <w:right w:w="0" w:type="dxa"/>
            </w:tcMar>
            <w:vAlign w:val="bottom"/>
            <w:hideMark/>
          </w:tcPr>
          <w:p w14:paraId="28482AA2"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73984039" w14:textId="77777777" w:rsidR="00D246A9" w:rsidRDefault="00D246A9">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32E4AD77" w14:textId="77777777" w:rsidR="00D246A9" w:rsidRDefault="00D246A9">
            <w:pPr>
              <w:jc w:val="center"/>
              <w:rPr>
                <w:rFonts w:ascii="Arial" w:hAnsi="Arial" w:cs="Arial"/>
                <w:sz w:val="18"/>
                <w:szCs w:val="18"/>
              </w:rPr>
            </w:pPr>
          </w:p>
        </w:tc>
        <w:tc>
          <w:tcPr>
            <w:tcW w:w="1590" w:type="dxa"/>
            <w:tcBorders>
              <w:bottom w:val="single" w:sz="6" w:space="0" w:color="0075C9"/>
            </w:tcBorders>
            <w:noWrap/>
            <w:tcMar>
              <w:top w:w="0" w:type="dxa"/>
              <w:left w:w="144" w:type="dxa"/>
              <w:bottom w:w="0" w:type="dxa"/>
              <w:right w:w="0" w:type="dxa"/>
            </w:tcMar>
            <w:vAlign w:val="bottom"/>
            <w:hideMark/>
          </w:tcPr>
          <w:p w14:paraId="09DF714C"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D246A9" w14:paraId="6CAC4BFF" w14:textId="77777777" w:rsidTr="00FE0A0A">
        <w:trPr>
          <w:trHeight w:val="75"/>
        </w:trPr>
        <w:tc>
          <w:tcPr>
            <w:tcW w:w="4212" w:type="dxa"/>
            <w:vAlign w:val="center"/>
            <w:hideMark/>
          </w:tcPr>
          <w:p w14:paraId="099BEE40"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3E0FB650"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7BD1E337"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3E06B21C"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21EBC333" w14:textId="77777777" w:rsidR="00D246A9" w:rsidRDefault="00D246A9">
            <w:pPr>
              <w:rPr>
                <w:rFonts w:ascii="Arial" w:hAnsi="Arial" w:cs="Arial"/>
                <w:sz w:val="2"/>
                <w:szCs w:val="2"/>
              </w:rPr>
            </w:pPr>
            <w:r>
              <w:rPr>
                <w:rFonts w:ascii="Arial" w:hAnsi="Arial" w:cs="Arial"/>
                <w:sz w:val="2"/>
                <w:szCs w:val="2"/>
              </w:rPr>
              <w:t> </w:t>
            </w:r>
          </w:p>
        </w:tc>
      </w:tr>
      <w:tr w:rsidR="00D246A9" w14:paraId="7D58C27C" w14:textId="77777777" w:rsidTr="00FE0A0A">
        <w:trPr>
          <w:cantSplit/>
        </w:trPr>
        <w:tc>
          <w:tcPr>
            <w:tcW w:w="4212" w:type="dxa"/>
            <w:tcBorders>
              <w:bottom w:val="single" w:sz="6" w:space="0" w:color="0075C9"/>
            </w:tcBorders>
            <w:tcMar>
              <w:top w:w="0" w:type="dxa"/>
              <w:left w:w="0" w:type="dxa"/>
              <w:bottom w:w="40" w:type="dxa"/>
              <w:right w:w="0" w:type="dxa"/>
            </w:tcMar>
            <w:hideMark/>
          </w:tcPr>
          <w:p w14:paraId="28EC78FD"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448" w:type="dxa"/>
            <w:tcBorders>
              <w:bottom w:val="single" w:sz="6" w:space="0" w:color="0075C9"/>
            </w:tcBorders>
            <w:noWrap/>
            <w:tcMar>
              <w:top w:w="0" w:type="dxa"/>
              <w:left w:w="144" w:type="dxa"/>
              <w:bottom w:w="0" w:type="dxa"/>
              <w:right w:w="0" w:type="dxa"/>
            </w:tcMar>
            <w:vAlign w:val="bottom"/>
            <w:hideMark/>
          </w:tcPr>
          <w:p w14:paraId="12EA456C" w14:textId="77777777" w:rsidR="00D246A9" w:rsidRDefault="00D246A9">
            <w:pPr>
              <w:jc w:val="center"/>
              <w:rPr>
                <w:rFonts w:ascii="Arial" w:hAnsi="Arial" w:cs="Arial"/>
                <w:sz w:val="18"/>
                <w:szCs w:val="18"/>
              </w:rPr>
            </w:pPr>
            <w:r>
              <w:rPr>
                <w:rFonts w:ascii="Arial" w:hAnsi="Arial" w:cs="Arial"/>
                <w:sz w:val="18"/>
                <w:szCs w:val="18"/>
              </w:rPr>
              <w:t>Member</w:t>
            </w:r>
          </w:p>
        </w:tc>
        <w:tc>
          <w:tcPr>
            <w:tcW w:w="1474" w:type="dxa"/>
            <w:tcBorders>
              <w:bottom w:val="single" w:sz="6" w:space="0" w:color="0075C9"/>
            </w:tcBorders>
            <w:noWrap/>
            <w:tcMar>
              <w:top w:w="0" w:type="dxa"/>
              <w:left w:w="144" w:type="dxa"/>
              <w:bottom w:w="0" w:type="dxa"/>
              <w:right w:w="0" w:type="dxa"/>
            </w:tcMar>
            <w:vAlign w:val="bottom"/>
            <w:hideMark/>
          </w:tcPr>
          <w:p w14:paraId="40760CF6" w14:textId="77777777" w:rsidR="00D246A9" w:rsidRDefault="00D246A9">
            <w:pPr>
              <w:jc w:val="center"/>
              <w:rPr>
                <w:rFonts w:ascii="Arial" w:hAnsi="Arial" w:cs="Arial"/>
                <w:sz w:val="18"/>
                <w:szCs w:val="18"/>
              </w:rPr>
            </w:pPr>
          </w:p>
        </w:tc>
        <w:tc>
          <w:tcPr>
            <w:tcW w:w="2076" w:type="dxa"/>
            <w:tcBorders>
              <w:bottom w:val="single" w:sz="6" w:space="0" w:color="0075C9"/>
            </w:tcBorders>
            <w:noWrap/>
            <w:tcMar>
              <w:top w:w="0" w:type="dxa"/>
              <w:left w:w="144" w:type="dxa"/>
              <w:bottom w:w="0" w:type="dxa"/>
              <w:right w:w="0" w:type="dxa"/>
            </w:tcMar>
            <w:vAlign w:val="bottom"/>
            <w:hideMark/>
          </w:tcPr>
          <w:p w14:paraId="0BDC1336" w14:textId="77777777" w:rsidR="00D246A9" w:rsidRDefault="00D246A9">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14D9A9EE" w14:textId="77777777" w:rsidR="00D246A9" w:rsidRDefault="00D246A9">
            <w:pPr>
              <w:jc w:val="center"/>
              <w:rPr>
                <w:rFonts w:ascii="Arial" w:hAnsi="Arial" w:cs="Arial"/>
                <w:sz w:val="18"/>
                <w:szCs w:val="18"/>
              </w:rPr>
            </w:pPr>
          </w:p>
        </w:tc>
      </w:tr>
      <w:tr w:rsidR="00D246A9" w14:paraId="2C1770A1" w14:textId="77777777" w:rsidTr="00FE0A0A">
        <w:trPr>
          <w:trHeight w:val="75"/>
        </w:trPr>
        <w:tc>
          <w:tcPr>
            <w:tcW w:w="4212" w:type="dxa"/>
            <w:vAlign w:val="center"/>
            <w:hideMark/>
          </w:tcPr>
          <w:p w14:paraId="512A03A2"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53DA4FF7"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793AA911"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5A74F86C"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546B1BD4" w14:textId="77777777" w:rsidR="00D246A9" w:rsidRDefault="00D246A9">
            <w:pPr>
              <w:rPr>
                <w:rFonts w:ascii="Arial" w:hAnsi="Arial" w:cs="Arial"/>
                <w:sz w:val="2"/>
                <w:szCs w:val="2"/>
              </w:rPr>
            </w:pPr>
            <w:r>
              <w:rPr>
                <w:rFonts w:ascii="Arial" w:hAnsi="Arial" w:cs="Arial"/>
                <w:sz w:val="2"/>
                <w:szCs w:val="2"/>
              </w:rPr>
              <w:t> </w:t>
            </w:r>
          </w:p>
        </w:tc>
      </w:tr>
      <w:tr w:rsidR="00D246A9" w14:paraId="526BE23D" w14:textId="77777777" w:rsidTr="00FE0A0A">
        <w:trPr>
          <w:cantSplit/>
        </w:trPr>
        <w:tc>
          <w:tcPr>
            <w:tcW w:w="4212" w:type="dxa"/>
            <w:tcBorders>
              <w:bottom w:val="single" w:sz="6" w:space="0" w:color="0075C9"/>
            </w:tcBorders>
            <w:tcMar>
              <w:top w:w="0" w:type="dxa"/>
              <w:left w:w="0" w:type="dxa"/>
              <w:bottom w:w="40" w:type="dxa"/>
              <w:right w:w="0" w:type="dxa"/>
            </w:tcMar>
            <w:hideMark/>
          </w:tcPr>
          <w:p w14:paraId="1A48977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tc>
        <w:tc>
          <w:tcPr>
            <w:tcW w:w="1448" w:type="dxa"/>
            <w:tcBorders>
              <w:bottom w:val="single" w:sz="6" w:space="0" w:color="0075C9"/>
            </w:tcBorders>
            <w:noWrap/>
            <w:tcMar>
              <w:top w:w="0" w:type="dxa"/>
              <w:left w:w="144" w:type="dxa"/>
              <w:bottom w:w="0" w:type="dxa"/>
              <w:right w:w="0" w:type="dxa"/>
            </w:tcMar>
            <w:vAlign w:val="bottom"/>
            <w:hideMark/>
          </w:tcPr>
          <w:p w14:paraId="6DE6CAC6"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49FE1061" w14:textId="77777777" w:rsidR="00D246A9" w:rsidRDefault="00D246A9">
            <w:pPr>
              <w:rPr>
                <w:sz w:val="20"/>
              </w:rPr>
            </w:pPr>
          </w:p>
        </w:tc>
        <w:tc>
          <w:tcPr>
            <w:tcW w:w="2076" w:type="dxa"/>
            <w:tcBorders>
              <w:bottom w:val="single" w:sz="6" w:space="0" w:color="0075C9"/>
            </w:tcBorders>
            <w:noWrap/>
            <w:tcMar>
              <w:top w:w="0" w:type="dxa"/>
              <w:left w:w="144" w:type="dxa"/>
              <w:bottom w:w="0" w:type="dxa"/>
              <w:right w:w="0" w:type="dxa"/>
            </w:tcMar>
            <w:vAlign w:val="bottom"/>
            <w:hideMark/>
          </w:tcPr>
          <w:p w14:paraId="32C73C38" w14:textId="77777777" w:rsidR="00D246A9" w:rsidRDefault="00D246A9">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205E0829" w14:textId="77777777" w:rsidR="00D246A9" w:rsidRDefault="00D246A9">
            <w:pPr>
              <w:jc w:val="center"/>
              <w:rPr>
                <w:rFonts w:ascii="Arial" w:hAnsi="Arial" w:cs="Arial"/>
                <w:sz w:val="18"/>
                <w:szCs w:val="18"/>
              </w:rPr>
            </w:pPr>
            <w:r>
              <w:rPr>
                <w:rFonts w:ascii="Arial" w:hAnsi="Arial" w:cs="Arial"/>
                <w:sz w:val="18"/>
                <w:szCs w:val="18"/>
              </w:rPr>
              <w:t>Member</w:t>
            </w:r>
            <w:r>
              <w:rPr>
                <w:rFonts w:ascii="Arial" w:hAnsi="Arial" w:cs="Arial"/>
                <w:sz w:val="18"/>
                <w:szCs w:val="18"/>
              </w:rPr>
              <w:t> </w:t>
            </w:r>
          </w:p>
        </w:tc>
      </w:tr>
      <w:tr w:rsidR="00D246A9" w14:paraId="3AA72735" w14:textId="77777777" w:rsidTr="00FE0A0A">
        <w:trPr>
          <w:trHeight w:val="75"/>
        </w:trPr>
        <w:tc>
          <w:tcPr>
            <w:tcW w:w="4212" w:type="dxa"/>
            <w:vAlign w:val="center"/>
            <w:hideMark/>
          </w:tcPr>
          <w:p w14:paraId="0FD313BB"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2FA8B10B"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759CD11A"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1C0ED80C"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0082F2BF" w14:textId="77777777" w:rsidR="00D246A9" w:rsidRDefault="00D246A9">
            <w:pPr>
              <w:rPr>
                <w:rFonts w:ascii="Arial" w:hAnsi="Arial" w:cs="Arial"/>
                <w:sz w:val="2"/>
                <w:szCs w:val="2"/>
              </w:rPr>
            </w:pPr>
            <w:r>
              <w:rPr>
                <w:rFonts w:ascii="Arial" w:hAnsi="Arial" w:cs="Arial"/>
                <w:sz w:val="2"/>
                <w:szCs w:val="2"/>
              </w:rPr>
              <w:t> </w:t>
            </w:r>
          </w:p>
        </w:tc>
      </w:tr>
      <w:tr w:rsidR="00D246A9" w14:paraId="06233498" w14:textId="77777777" w:rsidTr="00FE0A0A">
        <w:trPr>
          <w:cantSplit/>
        </w:trPr>
        <w:tc>
          <w:tcPr>
            <w:tcW w:w="4212" w:type="dxa"/>
            <w:tcBorders>
              <w:bottom w:val="single" w:sz="6" w:space="0" w:color="0075C9"/>
            </w:tcBorders>
            <w:tcMar>
              <w:top w:w="0" w:type="dxa"/>
              <w:left w:w="0" w:type="dxa"/>
              <w:bottom w:w="40" w:type="dxa"/>
              <w:right w:w="0" w:type="dxa"/>
            </w:tcMar>
            <w:hideMark/>
          </w:tcPr>
          <w:p w14:paraId="39980156"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448" w:type="dxa"/>
            <w:tcBorders>
              <w:bottom w:val="single" w:sz="6" w:space="0" w:color="0075C9"/>
            </w:tcBorders>
            <w:noWrap/>
            <w:tcMar>
              <w:top w:w="0" w:type="dxa"/>
              <w:left w:w="144" w:type="dxa"/>
              <w:bottom w:w="0" w:type="dxa"/>
              <w:right w:w="0" w:type="dxa"/>
            </w:tcMar>
            <w:vAlign w:val="bottom"/>
            <w:hideMark/>
          </w:tcPr>
          <w:p w14:paraId="17780075"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71B65587" w14:textId="77777777" w:rsidR="00D246A9" w:rsidRDefault="00D246A9">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7AFC11C1" w14:textId="77777777" w:rsidR="00D246A9" w:rsidRDefault="00D246A9">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144" w:type="dxa"/>
              <w:bottom w:w="0" w:type="dxa"/>
              <w:right w:w="0" w:type="dxa"/>
            </w:tcMar>
            <w:vAlign w:val="bottom"/>
            <w:hideMark/>
          </w:tcPr>
          <w:p w14:paraId="334200BD" w14:textId="77777777" w:rsidR="00D246A9" w:rsidRDefault="00D246A9">
            <w:pPr>
              <w:jc w:val="center"/>
              <w:rPr>
                <w:rFonts w:ascii="Arial" w:hAnsi="Arial" w:cs="Arial"/>
                <w:sz w:val="18"/>
                <w:szCs w:val="18"/>
              </w:rPr>
            </w:pPr>
          </w:p>
        </w:tc>
      </w:tr>
      <w:tr w:rsidR="00D246A9" w14:paraId="64AB7CE4" w14:textId="77777777" w:rsidTr="00FE0A0A">
        <w:trPr>
          <w:trHeight w:val="75"/>
        </w:trPr>
        <w:tc>
          <w:tcPr>
            <w:tcW w:w="4212" w:type="dxa"/>
            <w:vAlign w:val="center"/>
            <w:hideMark/>
          </w:tcPr>
          <w:p w14:paraId="0FA56E35"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5881A990"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0152F001"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65CDFF0C"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2ABE6167" w14:textId="77777777" w:rsidR="00D246A9" w:rsidRDefault="00D246A9">
            <w:pPr>
              <w:rPr>
                <w:rFonts w:ascii="Arial" w:hAnsi="Arial" w:cs="Arial"/>
                <w:sz w:val="2"/>
                <w:szCs w:val="2"/>
              </w:rPr>
            </w:pPr>
            <w:r>
              <w:rPr>
                <w:rFonts w:ascii="Arial" w:hAnsi="Arial" w:cs="Arial"/>
                <w:sz w:val="2"/>
                <w:szCs w:val="2"/>
              </w:rPr>
              <w:t> </w:t>
            </w:r>
          </w:p>
        </w:tc>
      </w:tr>
      <w:tr w:rsidR="00D246A9" w14:paraId="1CD6B121" w14:textId="77777777" w:rsidTr="00FE0A0A">
        <w:trPr>
          <w:cantSplit/>
        </w:trPr>
        <w:tc>
          <w:tcPr>
            <w:tcW w:w="4212" w:type="dxa"/>
            <w:tcBorders>
              <w:bottom w:val="single" w:sz="6" w:space="0" w:color="0075C9"/>
            </w:tcBorders>
            <w:tcMar>
              <w:top w:w="0" w:type="dxa"/>
              <w:left w:w="0" w:type="dxa"/>
              <w:bottom w:w="40" w:type="dxa"/>
              <w:right w:w="0" w:type="dxa"/>
            </w:tcMar>
            <w:hideMark/>
          </w:tcPr>
          <w:p w14:paraId="21E313D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tc>
        <w:tc>
          <w:tcPr>
            <w:tcW w:w="1448" w:type="dxa"/>
            <w:tcBorders>
              <w:bottom w:val="single" w:sz="6" w:space="0" w:color="0075C9"/>
            </w:tcBorders>
            <w:noWrap/>
            <w:tcMar>
              <w:top w:w="0" w:type="dxa"/>
              <w:left w:w="144" w:type="dxa"/>
              <w:bottom w:w="0" w:type="dxa"/>
              <w:right w:w="0" w:type="dxa"/>
            </w:tcMar>
            <w:vAlign w:val="bottom"/>
            <w:hideMark/>
          </w:tcPr>
          <w:p w14:paraId="1F7BFC5D" w14:textId="77777777" w:rsidR="00D246A9" w:rsidRDefault="00D246A9">
            <w:pPr>
              <w:rPr>
                <w:rFonts w:ascii="Arial" w:hAnsi="Arial" w:cs="Arial"/>
                <w:sz w:val="18"/>
                <w:szCs w:val="18"/>
              </w:rPr>
            </w:pPr>
          </w:p>
        </w:tc>
        <w:tc>
          <w:tcPr>
            <w:tcW w:w="1474" w:type="dxa"/>
            <w:tcBorders>
              <w:bottom w:val="single" w:sz="6" w:space="0" w:color="0075C9"/>
            </w:tcBorders>
            <w:noWrap/>
            <w:tcMar>
              <w:top w:w="0" w:type="dxa"/>
              <w:left w:w="144" w:type="dxa"/>
              <w:bottom w:w="0" w:type="dxa"/>
              <w:right w:w="0" w:type="dxa"/>
            </w:tcMar>
            <w:vAlign w:val="bottom"/>
            <w:hideMark/>
          </w:tcPr>
          <w:p w14:paraId="728D418A" w14:textId="77777777" w:rsidR="00D246A9" w:rsidRDefault="00D246A9">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144" w:type="dxa"/>
              <w:bottom w:w="0" w:type="dxa"/>
              <w:right w:w="0" w:type="dxa"/>
            </w:tcMar>
            <w:vAlign w:val="bottom"/>
            <w:hideMark/>
          </w:tcPr>
          <w:p w14:paraId="30184F75" w14:textId="77777777" w:rsidR="00D246A9" w:rsidRDefault="00D246A9">
            <w:pPr>
              <w:jc w:val="center"/>
              <w:rPr>
                <w:rFonts w:ascii="Arial" w:hAnsi="Arial" w:cs="Arial"/>
                <w:sz w:val="18"/>
                <w:szCs w:val="18"/>
              </w:rPr>
            </w:pPr>
          </w:p>
        </w:tc>
        <w:tc>
          <w:tcPr>
            <w:tcW w:w="1590" w:type="dxa"/>
            <w:tcBorders>
              <w:bottom w:val="single" w:sz="6" w:space="0" w:color="0075C9"/>
            </w:tcBorders>
            <w:noWrap/>
            <w:tcMar>
              <w:top w:w="0" w:type="dxa"/>
              <w:left w:w="144" w:type="dxa"/>
              <w:bottom w:w="0" w:type="dxa"/>
              <w:right w:w="0" w:type="dxa"/>
            </w:tcMar>
            <w:vAlign w:val="bottom"/>
            <w:hideMark/>
          </w:tcPr>
          <w:p w14:paraId="2FAD0CF4" w14:textId="77777777" w:rsidR="00D246A9" w:rsidRDefault="00D246A9">
            <w:pPr>
              <w:rPr>
                <w:sz w:val="20"/>
              </w:rPr>
            </w:pPr>
          </w:p>
        </w:tc>
      </w:tr>
      <w:tr w:rsidR="00D246A9" w14:paraId="19DD6E3D" w14:textId="77777777" w:rsidTr="00FE0A0A">
        <w:trPr>
          <w:trHeight w:val="75"/>
        </w:trPr>
        <w:tc>
          <w:tcPr>
            <w:tcW w:w="4212" w:type="dxa"/>
            <w:vAlign w:val="center"/>
            <w:hideMark/>
          </w:tcPr>
          <w:p w14:paraId="7355F336" w14:textId="77777777" w:rsidR="00D246A9" w:rsidRDefault="00D246A9">
            <w:pPr>
              <w:rPr>
                <w:rFonts w:ascii="Arial" w:hAnsi="Arial" w:cs="Arial"/>
                <w:sz w:val="2"/>
                <w:szCs w:val="2"/>
              </w:rPr>
            </w:pPr>
            <w:r>
              <w:rPr>
                <w:rFonts w:ascii="Arial" w:hAnsi="Arial" w:cs="Arial"/>
                <w:sz w:val="2"/>
                <w:szCs w:val="2"/>
              </w:rPr>
              <w:t> </w:t>
            </w:r>
          </w:p>
        </w:tc>
        <w:tc>
          <w:tcPr>
            <w:tcW w:w="1448" w:type="dxa"/>
            <w:vAlign w:val="center"/>
            <w:hideMark/>
          </w:tcPr>
          <w:p w14:paraId="43604F9C" w14:textId="77777777" w:rsidR="00D246A9" w:rsidRDefault="00D246A9">
            <w:pPr>
              <w:rPr>
                <w:rFonts w:ascii="Arial" w:hAnsi="Arial" w:cs="Arial"/>
                <w:sz w:val="2"/>
                <w:szCs w:val="2"/>
              </w:rPr>
            </w:pPr>
            <w:r>
              <w:rPr>
                <w:rFonts w:ascii="Arial" w:hAnsi="Arial" w:cs="Arial"/>
                <w:sz w:val="2"/>
                <w:szCs w:val="2"/>
              </w:rPr>
              <w:t> </w:t>
            </w:r>
          </w:p>
        </w:tc>
        <w:tc>
          <w:tcPr>
            <w:tcW w:w="1474" w:type="dxa"/>
            <w:vAlign w:val="center"/>
            <w:hideMark/>
          </w:tcPr>
          <w:p w14:paraId="60DAEA36" w14:textId="77777777" w:rsidR="00D246A9" w:rsidRDefault="00D246A9">
            <w:pPr>
              <w:rPr>
                <w:rFonts w:ascii="Arial" w:hAnsi="Arial" w:cs="Arial"/>
                <w:sz w:val="2"/>
                <w:szCs w:val="2"/>
              </w:rPr>
            </w:pPr>
            <w:r>
              <w:rPr>
                <w:rFonts w:ascii="Arial" w:hAnsi="Arial" w:cs="Arial"/>
                <w:sz w:val="2"/>
                <w:szCs w:val="2"/>
              </w:rPr>
              <w:t> </w:t>
            </w:r>
          </w:p>
        </w:tc>
        <w:tc>
          <w:tcPr>
            <w:tcW w:w="2076" w:type="dxa"/>
            <w:vAlign w:val="center"/>
            <w:hideMark/>
          </w:tcPr>
          <w:p w14:paraId="495811F4" w14:textId="77777777" w:rsidR="00D246A9" w:rsidRDefault="00D246A9">
            <w:pPr>
              <w:rPr>
                <w:rFonts w:ascii="Arial" w:hAnsi="Arial" w:cs="Arial"/>
                <w:sz w:val="2"/>
                <w:szCs w:val="2"/>
              </w:rPr>
            </w:pPr>
            <w:r>
              <w:rPr>
                <w:rFonts w:ascii="Arial" w:hAnsi="Arial" w:cs="Arial"/>
                <w:sz w:val="2"/>
                <w:szCs w:val="2"/>
              </w:rPr>
              <w:t> </w:t>
            </w:r>
          </w:p>
        </w:tc>
        <w:tc>
          <w:tcPr>
            <w:tcW w:w="1590" w:type="dxa"/>
            <w:vAlign w:val="center"/>
            <w:hideMark/>
          </w:tcPr>
          <w:p w14:paraId="52B58C8A" w14:textId="77777777" w:rsidR="00D246A9" w:rsidRDefault="00D246A9">
            <w:pPr>
              <w:rPr>
                <w:rFonts w:ascii="Arial" w:hAnsi="Arial" w:cs="Arial"/>
                <w:sz w:val="2"/>
                <w:szCs w:val="2"/>
              </w:rPr>
            </w:pPr>
            <w:r>
              <w:rPr>
                <w:rFonts w:ascii="Arial" w:hAnsi="Arial" w:cs="Arial"/>
                <w:sz w:val="2"/>
                <w:szCs w:val="2"/>
              </w:rPr>
              <w:t> </w:t>
            </w:r>
          </w:p>
        </w:tc>
      </w:tr>
      <w:tr w:rsidR="00D246A9" w14:paraId="4E23F0B9" w14:textId="77777777" w:rsidTr="00FE0A0A">
        <w:trPr>
          <w:cantSplit/>
        </w:trPr>
        <w:tc>
          <w:tcPr>
            <w:tcW w:w="4212" w:type="dxa"/>
            <w:tcBorders>
              <w:bottom w:val="single" w:sz="6" w:space="0" w:color="0075C9"/>
            </w:tcBorders>
            <w:noWrap/>
            <w:tcMar>
              <w:top w:w="0" w:type="dxa"/>
              <w:left w:w="0" w:type="dxa"/>
              <w:bottom w:w="40" w:type="dxa"/>
              <w:right w:w="0" w:type="dxa"/>
            </w:tcMar>
            <w:hideMark/>
          </w:tcPr>
          <w:p w14:paraId="5EDAE76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Number of meetings in fiscal year 2023</w:t>
            </w:r>
          </w:p>
        </w:tc>
        <w:tc>
          <w:tcPr>
            <w:tcW w:w="1448" w:type="dxa"/>
            <w:tcBorders>
              <w:bottom w:val="single" w:sz="6" w:space="0" w:color="0075C9"/>
            </w:tcBorders>
            <w:noWrap/>
            <w:tcMar>
              <w:top w:w="0" w:type="dxa"/>
              <w:left w:w="144" w:type="dxa"/>
              <w:bottom w:w="0" w:type="dxa"/>
              <w:right w:w="0" w:type="dxa"/>
            </w:tcMar>
            <w:vAlign w:val="bottom"/>
            <w:hideMark/>
          </w:tcPr>
          <w:p w14:paraId="0EEC8B67" w14:textId="77777777" w:rsidR="00D246A9" w:rsidRDefault="00D246A9">
            <w:pPr>
              <w:jc w:val="center"/>
              <w:rPr>
                <w:rFonts w:ascii="Arial" w:hAnsi="Arial" w:cs="Arial"/>
                <w:sz w:val="18"/>
                <w:szCs w:val="18"/>
              </w:rPr>
            </w:pPr>
            <w:r>
              <w:rPr>
                <w:rFonts w:ascii="Arial" w:hAnsi="Arial" w:cs="Arial"/>
                <w:sz w:val="18"/>
                <w:szCs w:val="18"/>
              </w:rPr>
              <w:t>9</w:t>
            </w:r>
          </w:p>
        </w:tc>
        <w:tc>
          <w:tcPr>
            <w:tcW w:w="1474" w:type="dxa"/>
            <w:tcBorders>
              <w:bottom w:val="single" w:sz="6" w:space="0" w:color="0075C9"/>
            </w:tcBorders>
            <w:noWrap/>
            <w:tcMar>
              <w:top w:w="0" w:type="dxa"/>
              <w:left w:w="144" w:type="dxa"/>
              <w:bottom w:w="0" w:type="dxa"/>
              <w:right w:w="0" w:type="dxa"/>
            </w:tcMar>
            <w:vAlign w:val="bottom"/>
            <w:hideMark/>
          </w:tcPr>
          <w:p w14:paraId="23ACA33F" w14:textId="77777777" w:rsidR="00D246A9" w:rsidRDefault="00D246A9">
            <w:pPr>
              <w:jc w:val="center"/>
              <w:rPr>
                <w:rFonts w:ascii="Arial" w:hAnsi="Arial" w:cs="Arial"/>
                <w:sz w:val="18"/>
                <w:szCs w:val="18"/>
              </w:rPr>
            </w:pPr>
            <w:r>
              <w:rPr>
                <w:rFonts w:ascii="Arial" w:hAnsi="Arial" w:cs="Arial"/>
                <w:sz w:val="18"/>
                <w:szCs w:val="18"/>
              </w:rPr>
              <w:t>6</w:t>
            </w:r>
          </w:p>
        </w:tc>
        <w:tc>
          <w:tcPr>
            <w:tcW w:w="2076" w:type="dxa"/>
            <w:tcBorders>
              <w:bottom w:val="single" w:sz="6" w:space="0" w:color="0075C9"/>
            </w:tcBorders>
            <w:noWrap/>
            <w:tcMar>
              <w:top w:w="0" w:type="dxa"/>
              <w:left w:w="144" w:type="dxa"/>
              <w:bottom w:w="0" w:type="dxa"/>
              <w:right w:w="0" w:type="dxa"/>
            </w:tcMar>
            <w:vAlign w:val="bottom"/>
            <w:hideMark/>
          </w:tcPr>
          <w:p w14:paraId="30FF5D89" w14:textId="77777777" w:rsidR="00D246A9" w:rsidRDefault="00D246A9">
            <w:pPr>
              <w:jc w:val="center"/>
              <w:rPr>
                <w:rFonts w:ascii="Arial" w:hAnsi="Arial" w:cs="Arial"/>
                <w:sz w:val="18"/>
                <w:szCs w:val="18"/>
              </w:rPr>
            </w:pPr>
            <w:r>
              <w:rPr>
                <w:rFonts w:ascii="Arial" w:hAnsi="Arial" w:cs="Arial"/>
                <w:sz w:val="18"/>
                <w:szCs w:val="18"/>
              </w:rPr>
              <w:t>4</w:t>
            </w:r>
          </w:p>
        </w:tc>
        <w:tc>
          <w:tcPr>
            <w:tcW w:w="1590" w:type="dxa"/>
            <w:tcBorders>
              <w:bottom w:val="single" w:sz="6" w:space="0" w:color="0075C9"/>
            </w:tcBorders>
            <w:noWrap/>
            <w:tcMar>
              <w:top w:w="0" w:type="dxa"/>
              <w:left w:w="144" w:type="dxa"/>
              <w:bottom w:w="0" w:type="dxa"/>
              <w:right w:w="0" w:type="dxa"/>
            </w:tcMar>
            <w:vAlign w:val="bottom"/>
            <w:hideMark/>
          </w:tcPr>
          <w:p w14:paraId="4FB42CB5" w14:textId="77777777" w:rsidR="00D246A9" w:rsidRDefault="00D246A9">
            <w:pPr>
              <w:jc w:val="center"/>
              <w:rPr>
                <w:rFonts w:ascii="Arial" w:hAnsi="Arial" w:cs="Arial"/>
                <w:sz w:val="18"/>
                <w:szCs w:val="18"/>
              </w:rPr>
            </w:pPr>
            <w:r>
              <w:rPr>
                <w:rFonts w:ascii="Arial" w:hAnsi="Arial" w:cs="Arial"/>
                <w:sz w:val="18"/>
                <w:szCs w:val="18"/>
              </w:rPr>
              <w:t>7</w:t>
            </w:r>
            <w:r>
              <w:rPr>
                <w:rFonts w:ascii="Arial" w:hAnsi="Arial" w:cs="Arial"/>
                <w:sz w:val="18"/>
                <w:szCs w:val="18"/>
              </w:rPr>
              <w:t> </w:t>
            </w:r>
          </w:p>
        </w:tc>
      </w:tr>
    </w:tbl>
    <w:p w14:paraId="53D6C24C" w14:textId="77777777" w:rsidR="00D246A9" w:rsidRPr="00306F7C" w:rsidRDefault="00D246A9">
      <w:pPr>
        <w:pStyle w:val="NormalWeb"/>
        <w:spacing w:before="120" w:beforeAutospacing="0" w:after="0" w:afterAutospacing="0"/>
        <w:ind w:left="367" w:hanging="367"/>
        <w:rPr>
          <w:rFonts w:ascii="Arial" w:hAnsi="Arial" w:cs="Arial"/>
          <w:sz w:val="14"/>
          <w:szCs w:val="14"/>
        </w:rPr>
      </w:pPr>
      <w:r>
        <w:rPr>
          <w:rFonts w:ascii="Arial" w:hAnsi="Arial" w:cs="Arial"/>
          <w:sz w:val="14"/>
          <w:szCs w:val="14"/>
        </w:rPr>
        <w:t>*</w:t>
      </w:r>
      <w:r>
        <w:rPr>
          <w:rFonts w:ascii="Arial" w:hAnsi="Arial" w:cs="Arial"/>
          <w:sz w:val="14"/>
          <w:szCs w:val="14"/>
        </w:rPr>
        <w:tab/>
        <w:t xml:space="preserve">Mr. Thompson and Ms. Warrior will not seek re-election at the 2023 Annual Meeting. Catherine MacGregor and Mark Mason are both nominated for election to the Board at the Annual Meeting. The Board will consider committee appointments for Ms. MacGregor and Mr. Mason if they are elected to the Board. </w:t>
      </w:r>
    </w:p>
    <w:p w14:paraId="70E8B652" w14:textId="77777777" w:rsidR="00D246A9" w:rsidRDefault="00D246A9">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Audit Committee </w:t>
      </w:r>
    </w:p>
    <w:p w14:paraId="2AA76A6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work of our accounting function and internal control over financial reporting </w:t>
      </w:r>
    </w:p>
    <w:p w14:paraId="73A948E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internal auditing processes </w:t>
      </w:r>
    </w:p>
    <w:p w14:paraId="405DD5A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Inquire about significant risks, review our policies for enterprise risk assessment and risk management, and except as to those risks for which oversight has been assigned to other committees of the Board or retained by the Board, assess the steps management has taken to control these risks </w:t>
      </w:r>
    </w:p>
    <w:p w14:paraId="6ADB241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policies, practices, compliance, and risks relating to our investment portfolio </w:t>
      </w:r>
    </w:p>
    <w:p w14:paraId="740462D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the Company’s business continuity, resiliency, and disaster preparedness planning </w:t>
      </w:r>
    </w:p>
    <w:p w14:paraId="674FCB7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compliance with significant applicable legal, ethical, and regulatory requirements, including those relating to regulatory matters that may have a material impact on our consolidated financial statements or internal control over financial reporting </w:t>
      </w:r>
    </w:p>
    <w:p w14:paraId="7B3D381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is responsible for the compensation, retention, and oversight of the independent auditor engaged to issue audit reports on our consolidated financial statements and internal control over financial reporting. The Audit Committee relies on the expertise and knowledge of management, the internal auditor, and the independent auditor in carrying out its oversight responsibilities. </w:t>
      </w:r>
    </w:p>
    <w:p w14:paraId="769ED75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determined that each Audit Committee member has sufficient knowledge in financial and auditing matters to serve on the Audit Committee. All current members of the Audit Committee meet the Nasdaq listing standard of financial sophistication and three are “audit committee financial experts” under Securities and Exchange Commission (“SEC”) rules. </w:t>
      </w:r>
    </w:p>
    <w:p w14:paraId="46B771E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provided in our Corporate Governance Guidelines, members of the Audit Committee ordinarily may not serve on over three public company audit committees (including Microsoft’s). In calculating service on a public company board or audit committee, service on a board or audit committee of a parent and its substantially-owned subsidiary counts as service on a single board or audit committee. Any Audit Committee member’s service on over three public company audit committees will be subject to the Board’s determination that the member is able to effectively serve on the Company’s Audit Committee. The Governance and Nominating Committee and the Board considered Ms. List’s service on four public company audit committees, including her professional qualifications, former experience as a public company chief financial officer, and the nature of and time involved in her service on other boards. Following such review, the Board determined that Ms. List is able to effectively continue to serve on the Company’s Audit Committee. </w:t>
      </w:r>
    </w:p>
    <w:p w14:paraId="06989FC8" w14:textId="77777777" w:rsidR="00D246A9" w:rsidRDefault="00D246A9">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Compensation Committee </w:t>
      </w:r>
    </w:p>
    <w:p w14:paraId="2836635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Assist our Board in establishing the annual goals and objectives of the CEO </w:t>
      </w:r>
    </w:p>
    <w:p w14:paraId="498EF15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Establish the process for annually reviewing the CEO’s performance </w:t>
      </w:r>
    </w:p>
    <w:p w14:paraId="0BCCF7B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Recommend our CEO’s compensation to the independent members of our Board for approval </w:t>
      </w:r>
    </w:p>
    <w:p w14:paraId="5148C76E"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Approve annual compensation, and in consultation with the CEO, oversee performance evaluations, for the non-CEO members of the SLT </w:t>
      </w:r>
    </w:p>
    <w:p w14:paraId="7017A28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discuss with the CEO and report to the Board development and corporate succession plans for the non-CEO members of the SLT </w:t>
      </w:r>
    </w:p>
    <w:p w14:paraId="55C2C72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administration of the Company’s equity-based compensation and retirement plans </w:t>
      </w:r>
    </w:p>
    <w:p w14:paraId="2C5FAA6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Monitor and evaluate the compensation and benefits structure of Microsoft as the Committee deems appropriate, including policies regarding SLT compensation </w:t>
      </w:r>
    </w:p>
    <w:p w14:paraId="6D189C2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and advise the Board and management about Company programs for diversity and inclusion and human capital management </w:t>
      </w:r>
    </w:p>
    <w:p w14:paraId="642AD47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Periodically review the compensation paid to non-employee directors and make recommendations to our Board for any adjustments </w:t>
      </w:r>
    </w:p>
    <w:p w14:paraId="5A24B1E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senior officers. The Committee will report to the full Board on the conclusions of any investigation that results in a founded determination and the disciplinary and other actions taken </w:t>
      </w:r>
    </w:p>
    <w:p w14:paraId="4CCA470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senior executives for Human Resources support the Compensation Committee in its work. The Committee may delegate its authority to subcommittees and to one or more designated members of the Committee. The Committee may delegate to one or more executive officers the authority to make grants of equity-based compensation to eligible individuals who are not executive officers and to administer the Company’s equity-based compensation plans. The Committee has delegated to senior management the authority to make stock award grants to employees who are not members of the SLT or Section 16 officers and to administer the Company’s equity-based compensation plans. </w:t>
      </w:r>
    </w:p>
    <w:p w14:paraId="0714D741"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Independent compensation consultant</w:t>
      </w:r>
      <w:r>
        <w:rPr>
          <w:rFonts w:ascii="Arial" w:hAnsi="Arial" w:cs="Arial"/>
          <w:sz w:val="18"/>
          <w:szCs w:val="18"/>
        </w:rPr>
        <w:t xml:space="preserve">. The Compensation Committee retained Pay Governance LLC as an independent compensation consultant throughout fiscal year 2023. The consultant advises the Committee on marketplace trends in executive compensation, management proposals for compensation programs, and executive officer compensation decisions. The consultant also evaluates compensation for non-employee directors, the next levels of senior management, and equity compensation programs generally. The consultant discusses recommendations to the Board on CEO compensation with the Committee, and is directly accountable to the Committee. To maintain the independence of the consultant’s advice, the firm does not provide services to Microsoft other than those described above. The Committee has adopted Compensation Consultant Independence Standards which can be viewed on our website at </w:t>
      </w:r>
      <w:r>
        <w:rPr>
          <w:rFonts w:ascii="Arial" w:hAnsi="Arial" w:cs="Arial"/>
          <w:sz w:val="18"/>
          <w:szCs w:val="18"/>
          <w:u w:val="single"/>
        </w:rPr>
        <w:t>aka.ms/policiesandguidelines</w:t>
      </w:r>
      <w:r>
        <w:rPr>
          <w:rFonts w:ascii="Arial" w:hAnsi="Arial" w:cs="Arial"/>
          <w:sz w:val="18"/>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14:paraId="4592930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Is retained and terminated by, has its compensation fixed by, and reports solely to, the Compensation Committee </w:t>
      </w:r>
    </w:p>
    <w:p w14:paraId="2320740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Is independent of the Company </w:t>
      </w:r>
    </w:p>
    <w:p w14:paraId="2F0EFDC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Will not perform any work for Company management except at the request of the Compensation Committee Chair and in the capacity of the Committee’s agent </w:t>
      </w:r>
    </w:p>
    <w:p w14:paraId="6D2A12E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Should not provide any unrelated services or products to the Company and its affiliates or management, except for surveys purchased from the consultant’s firm </w:t>
      </w:r>
    </w:p>
    <w:p w14:paraId="02242BCC" w14:textId="77777777" w:rsidR="00D246A9" w:rsidRDefault="00D246A9">
      <w:pPr>
        <w:pStyle w:val="NormalWeb"/>
        <w:spacing w:before="90" w:beforeAutospacing="0" w:after="0" w:afterAutospacing="0"/>
        <w:rPr>
          <w:sz w:val="2"/>
          <w:szCs w:val="2"/>
        </w:rPr>
      </w:pPr>
      <w:r>
        <w:rPr>
          <w:sz w:val="2"/>
          <w:szCs w:val="2"/>
        </w:rPr>
        <w:t> </w:t>
      </w:r>
    </w:p>
    <w:p w14:paraId="40B0D89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 The consultant annually prepares for the Committee an independence letter providing assurances and confirmation of the consultant’s independent status under the standards. The Committee believes that Pay Governance has been independent during its service for the Committee. </w:t>
      </w:r>
    </w:p>
    <w:p w14:paraId="5B7234DB" w14:textId="77777777" w:rsidR="00D246A9" w:rsidRDefault="00D246A9" w:rsidP="00F749EE">
      <w:pPr>
        <w:pStyle w:val="NormalWeb"/>
        <w:pageBreakBefore/>
        <w:spacing w:before="0" w:beforeAutospacing="0" w:after="0" w:afterAutospacing="0"/>
        <w:rPr>
          <w:rFonts w:ascii="Arial" w:hAnsi="Arial" w:cs="Arial"/>
          <w:sz w:val="20"/>
          <w:szCs w:val="20"/>
        </w:rPr>
      </w:pPr>
      <w:r>
        <w:rPr>
          <w:rFonts w:ascii="Arial" w:hAnsi="Arial" w:cs="Arial"/>
          <w:b/>
          <w:bCs/>
          <w:color w:val="0075C9"/>
          <w:sz w:val="20"/>
          <w:szCs w:val="20"/>
        </w:rPr>
        <w:t xml:space="preserve">Environmental, Social, and Public Policy Committee </w:t>
      </w:r>
    </w:p>
    <w:p w14:paraId="4762AD2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Assist the Board in overseeing the Company’s key non-financial regulatory risks that may have a material impact on the Company and its ability to sustain trust with customers, employees, and the public </w:t>
      </w:r>
    </w:p>
    <w:p w14:paraId="2F993A6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management policies and programs relating to key environmental and social matters including climate change and environmental sustainability, competition and antitrust, privacy, trade, digital safety, responsible AI, accessibility, human rights, and responsible sourcing </w:t>
      </w:r>
    </w:p>
    <w:p w14:paraId="2461A88E"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government relations activity and political activities and expenditures </w:t>
      </w:r>
    </w:p>
    <w:p w14:paraId="518C191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public policy agenda and position on significant public policy matters </w:t>
      </w:r>
    </w:p>
    <w:p w14:paraId="06AB6877" w14:textId="77777777" w:rsidR="00D246A9" w:rsidRDefault="00D246A9">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Governance and Nominating Committee </w:t>
      </w:r>
    </w:p>
    <w:p w14:paraId="78D3604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Determine and recommend the slate of director nominees for election to our Board during the annual shareholders meeting </w:t>
      </w:r>
    </w:p>
    <w:p w14:paraId="6021E68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Identify, recruit, and recommend candidates for the Board </w:t>
      </w:r>
    </w:p>
    <w:p w14:paraId="0F95956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make recommendations to the Board about the composition of Board committees </w:t>
      </w:r>
    </w:p>
    <w:p w14:paraId="7891210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Annually evaluate the performance and effectiveness of the Board </w:t>
      </w:r>
    </w:p>
    <w:p w14:paraId="72ADD5F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Annually assess the independence of each director </w:t>
      </w:r>
    </w:p>
    <w:p w14:paraId="11F7959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Monitor adherence to, review, develop, and recommend changes to our corporate governance framework </w:t>
      </w:r>
    </w:p>
    <w:p w14:paraId="6232A8B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provide guidance to the Board and management about the framework for the Board’s oversight of, and involvement in, shareholder engagement </w:t>
      </w:r>
    </w:p>
    <w:p w14:paraId="4C7FF6D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Annually review the charters of Board committees and, after consultation with the respective committees, recommend to the Board appropriate changes </w:t>
      </w:r>
    </w:p>
    <w:p w14:paraId="642D2E9B" w14:textId="7BD302AA"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members of the Board and the Chief Executive Officer. The Committee will report to the full Board on the conclusions of any investigation that results in a founded determination and the disciplinary and other actions taken </w:t>
      </w:r>
    </w:p>
    <w:p w14:paraId="691A2BCA" w14:textId="77777777" w:rsidR="00F749EE" w:rsidRDefault="00F749EE">
      <w:pPr>
        <w:pStyle w:val="NormalWeb"/>
        <w:spacing w:before="120" w:beforeAutospacing="0" w:after="0" w:afterAutospacing="0"/>
        <w:ind w:left="244" w:hanging="122"/>
        <w:rPr>
          <w:rFonts w:ascii="Arial" w:hAnsi="Arial" w:cs="Arial"/>
          <w:sz w:val="18"/>
          <w:szCs w:val="18"/>
        </w:rPr>
      </w:pPr>
    </w:p>
    <w:p w14:paraId="3461D95C" w14:textId="77777777" w:rsidR="00D246A9" w:rsidRDefault="00D246A9">
      <w:pPr>
        <w:pStyle w:val="rrdsinglerule"/>
        <w:pBdr>
          <w:top w:val="single" w:sz="6" w:space="0" w:color="0075C9"/>
        </w:pBdr>
        <w:rPr>
          <w:sz w:val="24"/>
          <w:szCs w:val="24"/>
        </w:rPr>
      </w:pPr>
      <w:r>
        <w:t xml:space="preserve">  </w:t>
      </w:r>
    </w:p>
    <w:p w14:paraId="28DC6B3A" w14:textId="77777777" w:rsidR="00D246A9" w:rsidRDefault="00D246A9">
      <w:pPr>
        <w:pStyle w:val="NormalWeb"/>
        <w:spacing w:before="80" w:beforeAutospacing="0" w:after="0" w:afterAutospacing="0"/>
        <w:rPr>
          <w:rFonts w:ascii="Arial" w:hAnsi="Arial" w:cs="Arial"/>
          <w:sz w:val="28"/>
          <w:szCs w:val="28"/>
        </w:rPr>
      </w:pPr>
      <w:bookmarkStart w:id="4" w:name="toc356108_4"/>
      <w:bookmarkEnd w:id="4"/>
      <w:r>
        <w:rPr>
          <w:rFonts w:ascii="Arial" w:hAnsi="Arial" w:cs="Arial"/>
          <w:b/>
          <w:bCs/>
          <w:color w:val="0075C9"/>
          <w:sz w:val="28"/>
          <w:szCs w:val="28"/>
        </w:rPr>
        <w:t xml:space="preserve">Director Selection and Qualifications </w:t>
      </w:r>
    </w:p>
    <w:p w14:paraId="2B0A4A8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of Directors annually. In making its annual director nominations determination, the Board’s objective is to recommend a group of directors that can best ensure the continuing success of our business and represent shareholder interests through the exercise of sound judgment using its diversity of experience and perspectives. </w:t>
      </w:r>
    </w:p>
    <w:p w14:paraId="44D9778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recommends to the Board director candidates for nomination and election during the annual shareholders meeting or for appointment to fill vacancies. The Committee works with our Board to determine the characteristics, skills, and experience for the Board as a whole and its individual members with the objective of having a board with diverse backgrounds, skills, and experience.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 </w:t>
      </w:r>
    </w:p>
    <w:p w14:paraId="65CA69A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an independent mindset, integrity, personal and professional ethics, business judgment, and the ability and willingness to commit sufficient time to the Board. Our Board considers many factors in evaluating the suitability of individual director candidates, including their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w:t>
      </w:r>
    </w:p>
    <w:p w14:paraId="2143103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a table summarizing the key qualifications, skills, and attributes currently most relevant to the decision to nominate candidates to serve on the Board. As the Board strives to maintain a diverse set of skills and attributes, it also expects that each member will be able to understand and contribute meaningfully to the oversight of the range of material business, risk, and regulatory issues the Company faces. Management’s responsibility includes educating and communicating to the Board in a way that enables effective oversight of this broad set of issues. The Board is committed to actively seeking highly qualified women and individuals from minority groups to include in the pool from which new candidates are selected. We work with our search firm to ensure the candidate slate provided to the Committee includes diverse candidates. </w:t>
      </w:r>
    </w:p>
    <w:p w14:paraId="24D1055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Committee considers the director’s participation in and contributions to the activities of the Board, the results of the most recent Board evaluation, and meeting attendance. </w:t>
      </w:r>
    </w:p>
    <w:p w14:paraId="01C59BE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the Committee recruits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candidate. A background check is completed before a final candidate recommendation is made to the Board. </w:t>
      </w:r>
    </w:p>
    <w:p w14:paraId="14FB2F4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have previously elected all Board nominees, except Ms. MacGregor and Mr. Mason. In recruiting Ms. MacGregor and Mr. Mason, the Committee retained the search firm Spencer Stuart to help identify director prospects, perform candidate outreach, assist in reference checks, and provide other related services. </w:t>
      </w:r>
    </w:p>
    <w:p w14:paraId="0351BDBF"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Committee assesses its efforts to maintain an effective and diverse board as part of its regular responsibilities, which include annually: </w:t>
      </w:r>
    </w:p>
    <w:p w14:paraId="71E8F1A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14:paraId="108C308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at the annual shareholders meeting </w:t>
      </w:r>
    </w:p>
    <w:p w14:paraId="6D2F4C5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14:paraId="4A908B82"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Shareholder Recommendations and Nominations of Director Candidates </w:t>
      </w:r>
    </w:p>
    <w:p w14:paraId="2644D544"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Recommendations </w:t>
      </w:r>
    </w:p>
    <w:p w14:paraId="39B65FC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24853979"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Nominations </w:t>
      </w:r>
    </w:p>
    <w:p w14:paraId="25FAAB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whether for inclusion in the Company’s proxy statement or not, must follow the procedures described in Article 1 of our Bylaws. Appropriately nominated proxy access candidates or candidates who comply with both our Advanced Notice Bylaw Provisions and the SEC’s Rule 14a-19 will be included in the Company’s proxy statement and ballot. </w:t>
      </w:r>
    </w:p>
    <w:p w14:paraId="1C85BD7C" w14:textId="77777777" w:rsidR="00D246A9" w:rsidRDefault="00D246A9">
      <w:pPr>
        <w:pStyle w:val="NormalWeb"/>
        <w:spacing w:before="180" w:beforeAutospacing="0" w:after="0" w:afterAutospacing="0"/>
        <w:rPr>
          <w:sz w:val="2"/>
          <w:szCs w:val="2"/>
        </w:rPr>
      </w:pPr>
      <w:r>
        <w:rPr>
          <w:sz w:val="2"/>
          <w:szCs w:val="2"/>
        </w:rPr>
        <w:t> </w:t>
      </w:r>
    </w:p>
    <w:p w14:paraId="51C2F33F" w14:textId="77777777" w:rsidR="00D246A9" w:rsidRDefault="00D246A9" w:rsidP="00F749EE">
      <w:pPr>
        <w:pStyle w:val="rrdsinglerule"/>
        <w:pageBreakBefore/>
        <w:pBdr>
          <w:top w:val="single" w:sz="6" w:space="0" w:color="0075C9"/>
        </w:pBdr>
        <w:spacing w:before="0"/>
        <w:rPr>
          <w:sz w:val="24"/>
          <w:szCs w:val="24"/>
        </w:rPr>
      </w:pPr>
      <w:r>
        <w:t> </w:t>
      </w:r>
    </w:p>
    <w:p w14:paraId="3EFA9061" w14:textId="77777777" w:rsidR="00D246A9" w:rsidRDefault="00D246A9">
      <w:pPr>
        <w:pStyle w:val="NormalWeb"/>
        <w:spacing w:before="80" w:beforeAutospacing="0" w:after="0" w:afterAutospacing="0"/>
        <w:rPr>
          <w:rFonts w:ascii="Arial" w:hAnsi="Arial" w:cs="Arial"/>
          <w:sz w:val="28"/>
          <w:szCs w:val="28"/>
        </w:rPr>
      </w:pPr>
      <w:bookmarkStart w:id="5" w:name="toc356108_5"/>
      <w:bookmarkEnd w:id="5"/>
      <w:r>
        <w:rPr>
          <w:rFonts w:ascii="Arial" w:hAnsi="Arial" w:cs="Arial"/>
          <w:b/>
          <w:bCs/>
          <w:color w:val="0075C9"/>
          <w:sz w:val="28"/>
          <w:szCs w:val="28"/>
        </w:rPr>
        <w:t xml:space="preserve">Board Composition and Diversity </w:t>
      </w:r>
    </w:p>
    <w:p w14:paraId="2D81A09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of Directors believes that having a diverse mix of directors with complementary qualifications, expertise, and attributes is essential to meeting its oversight responsibility.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14:paraId="60F9D7E1" w14:textId="77777777" w:rsidR="00D246A9" w:rsidRDefault="00D246A9">
      <w:pPr>
        <w:pStyle w:val="NormalWeb"/>
        <w:keepNext/>
        <w:spacing w:before="0" w:beforeAutospacing="0" w:after="0" w:afterAutospacing="0"/>
        <w:rPr>
          <w:sz w:val="12"/>
          <w:szCs w:val="12"/>
        </w:rPr>
      </w:pPr>
      <w:r>
        <w:rPr>
          <w:sz w:val="12"/>
          <w:szCs w:val="12"/>
        </w:rPr>
        <w:t> </w:t>
      </w:r>
    </w:p>
    <w:p w14:paraId="6BDBC095" w14:textId="4F5A54AA" w:rsidR="00D246A9" w:rsidRDefault="008F75C4">
      <w:pPr>
        <w:pStyle w:val="NormalWeb"/>
        <w:spacing w:before="0" w:beforeAutospacing="0" w:after="0" w:afterAutospacing="0"/>
        <w:jc w:val="center"/>
      </w:pPr>
      <w:r>
        <w:rPr>
          <w:noProof/>
        </w:rPr>
        <w:drawing>
          <wp:inline distT="0" distB="0" distL="0" distR="0" wp14:anchorId="00EB1E13" wp14:editId="169438F9">
            <wp:extent cx="6889750" cy="5461000"/>
            <wp:effectExtent l="0" t="0" r="0" b="0"/>
            <wp:docPr id="2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89750" cy="5461000"/>
                    </a:xfrm>
                    <a:prstGeom prst="rect">
                      <a:avLst/>
                    </a:prstGeom>
                    <a:noFill/>
                    <a:ln>
                      <a:noFill/>
                    </a:ln>
                  </pic:spPr>
                </pic:pic>
              </a:graphicData>
            </a:graphic>
          </wp:inline>
        </w:drawing>
      </w:r>
    </w:p>
    <w:p w14:paraId="6877F8E8" w14:textId="77777777" w:rsidR="00D246A9" w:rsidRDefault="00D246A9">
      <w:pPr>
        <w:pStyle w:val="NormalWeb"/>
        <w:keepNext/>
        <w:spacing w:before="0" w:beforeAutospacing="0" w:after="0" w:afterAutospacing="0"/>
      </w:pPr>
      <w:r>
        <w:t> </w:t>
      </w:r>
    </w:p>
    <w:p w14:paraId="5D94C1F5" w14:textId="77777777" w:rsidR="00D246A9" w:rsidRDefault="00D246A9">
      <w:pPr>
        <w:pStyle w:val="NormalWeb"/>
        <w:keepNext/>
        <w:spacing w:before="0" w:beforeAutospacing="0" w:after="0" w:afterAutospacing="0"/>
        <w:rPr>
          <w:sz w:val="2"/>
          <w:szCs w:val="2"/>
        </w:rPr>
      </w:pPr>
      <w:r>
        <w:rPr>
          <w:sz w:val="2"/>
          <w:szCs w:val="2"/>
        </w:rPr>
        <w:t> </w:t>
      </w:r>
    </w:p>
    <w:p w14:paraId="2EE1C080" w14:textId="2B573E2A" w:rsidR="00D246A9" w:rsidRDefault="008F75C4">
      <w:pPr>
        <w:pStyle w:val="NormalWeb"/>
        <w:spacing w:before="0" w:beforeAutospacing="0" w:after="0" w:afterAutospacing="0"/>
        <w:jc w:val="center"/>
      </w:pPr>
      <w:r>
        <w:rPr>
          <w:noProof/>
        </w:rPr>
        <w:drawing>
          <wp:inline distT="0" distB="0" distL="0" distR="0" wp14:anchorId="62BF4D62" wp14:editId="3D42161D">
            <wp:extent cx="6769100" cy="1981200"/>
            <wp:effectExtent l="0" t="0" r="0" b="0"/>
            <wp:docPr id="3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9100" cy="1981200"/>
                    </a:xfrm>
                    <a:prstGeom prst="rect">
                      <a:avLst/>
                    </a:prstGeom>
                    <a:noFill/>
                    <a:ln>
                      <a:noFill/>
                    </a:ln>
                  </pic:spPr>
                </pic:pic>
              </a:graphicData>
            </a:graphic>
          </wp:inline>
        </w:drawing>
      </w:r>
    </w:p>
    <w:p w14:paraId="25A2C8F1" w14:textId="77777777" w:rsidR="00D246A9" w:rsidRDefault="00D246A9">
      <w:pPr>
        <w:pStyle w:val="NormalWeb"/>
        <w:spacing w:before="240" w:beforeAutospacing="0" w:after="0" w:afterAutospacing="0"/>
        <w:rPr>
          <w:sz w:val="2"/>
          <w:szCs w:val="2"/>
        </w:rPr>
      </w:pPr>
      <w:r>
        <w:rPr>
          <w:sz w:val="2"/>
          <w:szCs w:val="2"/>
        </w:rPr>
        <w:t> </w:t>
      </w:r>
    </w:p>
    <w:p w14:paraId="7103823D" w14:textId="77777777" w:rsidR="00D246A9" w:rsidRDefault="00D246A9">
      <w:pPr>
        <w:pStyle w:val="rrdsinglerule"/>
        <w:pBdr>
          <w:top w:val="single" w:sz="6" w:space="0" w:color="0075C9"/>
        </w:pBdr>
        <w:rPr>
          <w:sz w:val="24"/>
          <w:szCs w:val="24"/>
        </w:rPr>
      </w:pPr>
      <w:r>
        <w:t> </w:t>
      </w:r>
    </w:p>
    <w:p w14:paraId="2EA8634F" w14:textId="77777777" w:rsidR="00D246A9" w:rsidRDefault="00D246A9">
      <w:pPr>
        <w:pStyle w:val="NormalWeb"/>
        <w:keepNext/>
        <w:spacing w:before="0" w:beforeAutospacing="0" w:after="0" w:afterAutospacing="0"/>
        <w:rPr>
          <w:sz w:val="8"/>
          <w:szCs w:val="8"/>
        </w:rPr>
      </w:pPr>
      <w:r>
        <w:rPr>
          <w:sz w:val="8"/>
          <w:szCs w:val="8"/>
        </w:rPr>
        <w:t> </w:t>
      </w:r>
    </w:p>
    <w:p w14:paraId="0CF69F00" w14:textId="77777777" w:rsidR="00D246A9" w:rsidRDefault="00D246A9">
      <w:pPr>
        <w:pStyle w:val="NormalWeb"/>
        <w:spacing w:before="0" w:beforeAutospacing="0" w:after="0" w:afterAutospacing="0"/>
        <w:rPr>
          <w:rFonts w:ascii="Arial" w:hAnsi="Arial" w:cs="Arial"/>
          <w:sz w:val="28"/>
          <w:szCs w:val="28"/>
        </w:rPr>
      </w:pPr>
      <w:bookmarkStart w:id="6" w:name="toc356108_6"/>
      <w:bookmarkEnd w:id="6"/>
      <w:r>
        <w:rPr>
          <w:rFonts w:ascii="Arial" w:hAnsi="Arial" w:cs="Arial"/>
          <w:b/>
          <w:bCs/>
          <w:color w:val="0075C9"/>
          <w:sz w:val="28"/>
          <w:szCs w:val="28"/>
        </w:rPr>
        <w:t xml:space="preserve">Our Director Nominees </w:t>
      </w:r>
    </w:p>
    <w:p w14:paraId="6C3E798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Following are biographies for the 12 directors nominated by the Board for election during the 2023 Annual Meeting. </w:t>
      </w:r>
    </w:p>
    <w:p w14:paraId="33C9D2B1" w14:textId="77777777" w:rsidR="00D246A9" w:rsidRDefault="00D246A9">
      <w:pPr>
        <w:pStyle w:val="NormalWeb"/>
        <w:keepNext/>
        <w:spacing w:before="0" w:beforeAutospacing="0" w:after="0" w:afterAutospacing="0"/>
      </w:pPr>
      <w:r>
        <w:t> </w:t>
      </w:r>
    </w:p>
    <w:p w14:paraId="60A49A41" w14:textId="77777777" w:rsidR="00D246A9" w:rsidRDefault="00D246A9">
      <w:pPr>
        <w:pStyle w:val="NormalWeb"/>
        <w:keepNext/>
        <w:spacing w:before="0" w:beforeAutospacing="0" w:after="0" w:afterAutospacing="0"/>
        <w:rPr>
          <w:sz w:val="2"/>
          <w:szCs w:val="2"/>
        </w:rPr>
      </w:pPr>
      <w:r>
        <w:rPr>
          <w:sz w:val="2"/>
          <w:szCs w:val="2"/>
        </w:rPr>
        <w:t> </w:t>
      </w:r>
    </w:p>
    <w:tbl>
      <w:tblPr>
        <w:tblW w:w="0" w:type="auto"/>
        <w:tblLayout w:type="fixed"/>
        <w:tblCellMar>
          <w:left w:w="0" w:type="dxa"/>
          <w:right w:w="0" w:type="dxa"/>
        </w:tblCellMar>
        <w:tblLook w:val="04A0" w:firstRow="1" w:lastRow="0" w:firstColumn="1" w:lastColumn="0" w:noHBand="0" w:noVBand="1"/>
      </w:tblPr>
      <w:tblGrid>
        <w:gridCol w:w="305"/>
        <w:gridCol w:w="1504"/>
        <w:gridCol w:w="4455"/>
        <w:gridCol w:w="4536"/>
      </w:tblGrid>
      <w:tr w:rsidR="00D246A9" w14:paraId="1688802C" w14:textId="77777777" w:rsidTr="00FE0A0A">
        <w:tc>
          <w:tcPr>
            <w:tcW w:w="305" w:type="dxa"/>
            <w:vAlign w:val="center"/>
            <w:hideMark/>
          </w:tcPr>
          <w:p w14:paraId="25BE942B" w14:textId="77777777" w:rsidR="00D246A9" w:rsidRDefault="00D246A9">
            <w:pPr>
              <w:rPr>
                <w:sz w:val="2"/>
                <w:szCs w:val="2"/>
              </w:rPr>
            </w:pPr>
          </w:p>
        </w:tc>
        <w:tc>
          <w:tcPr>
            <w:tcW w:w="1504" w:type="dxa"/>
            <w:vAlign w:val="center"/>
            <w:hideMark/>
          </w:tcPr>
          <w:p w14:paraId="1B470652" w14:textId="77777777" w:rsidR="00D246A9" w:rsidRDefault="00D246A9">
            <w:pPr>
              <w:rPr>
                <w:sz w:val="20"/>
              </w:rPr>
            </w:pPr>
          </w:p>
        </w:tc>
        <w:tc>
          <w:tcPr>
            <w:tcW w:w="4455" w:type="dxa"/>
            <w:vAlign w:val="center"/>
            <w:hideMark/>
          </w:tcPr>
          <w:p w14:paraId="0ECA4352" w14:textId="77777777" w:rsidR="00D246A9" w:rsidRDefault="00D246A9">
            <w:pPr>
              <w:rPr>
                <w:sz w:val="20"/>
              </w:rPr>
            </w:pPr>
          </w:p>
        </w:tc>
        <w:tc>
          <w:tcPr>
            <w:tcW w:w="4536" w:type="dxa"/>
            <w:vAlign w:val="center"/>
            <w:hideMark/>
          </w:tcPr>
          <w:p w14:paraId="008557DE" w14:textId="77777777" w:rsidR="00D246A9" w:rsidRDefault="00D246A9">
            <w:pPr>
              <w:rPr>
                <w:sz w:val="20"/>
              </w:rPr>
            </w:pPr>
          </w:p>
        </w:tc>
      </w:tr>
      <w:tr w:rsidR="00D246A9" w14:paraId="52CB115C" w14:textId="77777777" w:rsidTr="00FE0A0A">
        <w:trPr>
          <w:cantSplit/>
        </w:trPr>
        <w:tc>
          <w:tcPr>
            <w:tcW w:w="305" w:type="dxa"/>
            <w:tcMar>
              <w:top w:w="0" w:type="dxa"/>
              <w:left w:w="144" w:type="dxa"/>
              <w:bottom w:w="0" w:type="dxa"/>
              <w:right w:w="0" w:type="dxa"/>
            </w:tcMar>
            <w:vAlign w:val="bottom"/>
            <w:hideMark/>
          </w:tcPr>
          <w:p w14:paraId="0DA9C505"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04" w:type="dxa"/>
            <w:vMerge w:val="restart"/>
            <w:hideMark/>
          </w:tcPr>
          <w:p w14:paraId="44F8162A" w14:textId="52B10BD7" w:rsidR="00D246A9" w:rsidRDefault="008F75C4">
            <w:pPr>
              <w:rPr>
                <w:rFonts w:ascii="Arial" w:hAnsi="Arial" w:cs="Arial"/>
                <w:sz w:val="52"/>
                <w:szCs w:val="52"/>
              </w:rPr>
            </w:pPr>
            <w:r>
              <w:rPr>
                <w:rFonts w:ascii="Arial" w:hAnsi="Arial" w:cs="Arial"/>
                <w:noProof/>
                <w:sz w:val="52"/>
                <w:szCs w:val="52"/>
              </w:rPr>
              <w:drawing>
                <wp:inline distT="0" distB="0" distL="0" distR="0" wp14:anchorId="7663025F" wp14:editId="19CC6E52">
                  <wp:extent cx="901700" cy="901700"/>
                  <wp:effectExtent l="0" t="0" r="0" b="0"/>
                  <wp:docPr id="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455" w:type="dxa"/>
            <w:vMerge w:val="restart"/>
            <w:vAlign w:val="bottom"/>
            <w:hideMark/>
          </w:tcPr>
          <w:p w14:paraId="7C771412" w14:textId="77777777" w:rsidR="00D246A9" w:rsidRDefault="00D246A9">
            <w:pPr>
              <w:rPr>
                <w:rFonts w:ascii="Arial" w:hAnsi="Arial" w:cs="Arial"/>
                <w:sz w:val="52"/>
                <w:szCs w:val="52"/>
              </w:rPr>
            </w:pPr>
            <w:r>
              <w:rPr>
                <w:rFonts w:ascii="Arial" w:hAnsi="Arial" w:cs="Arial"/>
                <w:color w:val="595959"/>
                <w:sz w:val="52"/>
                <w:szCs w:val="52"/>
              </w:rPr>
              <w:t>Reid G. Hoffman</w:t>
            </w:r>
            <w:r>
              <w:rPr>
                <w:rFonts w:ascii="Arial" w:hAnsi="Arial" w:cs="Arial"/>
                <w:color w:val="595959"/>
                <w:sz w:val="52"/>
                <w:szCs w:val="52"/>
              </w:rPr>
              <w:t> </w:t>
            </w:r>
          </w:p>
        </w:tc>
        <w:tc>
          <w:tcPr>
            <w:tcW w:w="4536" w:type="dxa"/>
            <w:tcMar>
              <w:top w:w="0" w:type="dxa"/>
              <w:left w:w="144" w:type="dxa"/>
              <w:bottom w:w="0" w:type="dxa"/>
              <w:right w:w="0" w:type="dxa"/>
            </w:tcMar>
            <w:vAlign w:val="bottom"/>
            <w:hideMark/>
          </w:tcPr>
          <w:p w14:paraId="7F49F1B8"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1B6F0DD3" w14:textId="77777777" w:rsidTr="00FE0A0A">
        <w:trPr>
          <w:cantSplit/>
        </w:trPr>
        <w:tc>
          <w:tcPr>
            <w:tcW w:w="305" w:type="dxa"/>
            <w:tcMar>
              <w:top w:w="0" w:type="dxa"/>
              <w:left w:w="144" w:type="dxa"/>
              <w:bottom w:w="0" w:type="dxa"/>
              <w:right w:w="0" w:type="dxa"/>
            </w:tcMar>
            <w:vAlign w:val="bottom"/>
            <w:hideMark/>
          </w:tcPr>
          <w:p w14:paraId="5365D774" w14:textId="77777777" w:rsidR="00D246A9" w:rsidRDefault="00D246A9">
            <w:pPr>
              <w:pStyle w:val="la2"/>
              <w:rPr>
                <w:rFonts w:ascii="Arial" w:hAnsi="Arial" w:cs="Arial"/>
                <w:sz w:val="14"/>
                <w:szCs w:val="14"/>
              </w:rPr>
            </w:pPr>
            <w:r>
              <w:rPr>
                <w:rFonts w:ascii="Arial" w:hAnsi="Arial" w:cs="Arial"/>
                <w:sz w:val="14"/>
                <w:szCs w:val="14"/>
              </w:rPr>
              <w:t> </w:t>
            </w:r>
          </w:p>
        </w:tc>
        <w:tc>
          <w:tcPr>
            <w:tcW w:w="1504" w:type="dxa"/>
            <w:vMerge/>
            <w:vAlign w:val="center"/>
            <w:hideMark/>
          </w:tcPr>
          <w:p w14:paraId="05075F9A" w14:textId="77777777" w:rsidR="00D246A9" w:rsidRDefault="00D246A9">
            <w:pPr>
              <w:rPr>
                <w:rFonts w:ascii="Arial" w:hAnsi="Arial" w:cs="Arial"/>
                <w:sz w:val="52"/>
                <w:szCs w:val="52"/>
              </w:rPr>
            </w:pPr>
          </w:p>
        </w:tc>
        <w:tc>
          <w:tcPr>
            <w:tcW w:w="4455" w:type="dxa"/>
            <w:vMerge/>
            <w:vAlign w:val="center"/>
            <w:hideMark/>
          </w:tcPr>
          <w:p w14:paraId="06EB3DFD" w14:textId="77777777" w:rsidR="00D246A9" w:rsidRDefault="00D246A9">
            <w:pPr>
              <w:rPr>
                <w:rFonts w:ascii="Arial" w:hAnsi="Arial" w:cs="Arial"/>
                <w:sz w:val="52"/>
                <w:szCs w:val="52"/>
              </w:rPr>
            </w:pPr>
          </w:p>
        </w:tc>
        <w:tc>
          <w:tcPr>
            <w:tcW w:w="4536" w:type="dxa"/>
            <w:tcMar>
              <w:top w:w="0" w:type="dxa"/>
              <w:left w:w="144" w:type="dxa"/>
              <w:bottom w:w="0" w:type="dxa"/>
              <w:right w:w="0" w:type="dxa"/>
            </w:tcMar>
            <w:vAlign w:val="bottom"/>
            <w:hideMark/>
          </w:tcPr>
          <w:p w14:paraId="09B5B861"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602A720B" w14:textId="77777777" w:rsidTr="00FE0A0A">
        <w:trPr>
          <w:cantSplit/>
        </w:trPr>
        <w:tc>
          <w:tcPr>
            <w:tcW w:w="305" w:type="dxa"/>
            <w:tcMar>
              <w:top w:w="0" w:type="dxa"/>
              <w:left w:w="144" w:type="dxa"/>
              <w:bottom w:w="0" w:type="dxa"/>
              <w:right w:w="0" w:type="dxa"/>
            </w:tcMar>
            <w:hideMark/>
          </w:tcPr>
          <w:p w14:paraId="0E720E0E" w14:textId="77777777" w:rsidR="00D246A9" w:rsidRDefault="00D246A9">
            <w:pPr>
              <w:pStyle w:val="la2"/>
              <w:rPr>
                <w:rFonts w:ascii="Arial" w:hAnsi="Arial" w:cs="Arial"/>
                <w:sz w:val="14"/>
                <w:szCs w:val="14"/>
              </w:rPr>
            </w:pPr>
            <w:r>
              <w:rPr>
                <w:rFonts w:ascii="Arial" w:hAnsi="Arial" w:cs="Arial"/>
                <w:sz w:val="14"/>
                <w:szCs w:val="14"/>
              </w:rPr>
              <w:t> </w:t>
            </w:r>
          </w:p>
        </w:tc>
        <w:tc>
          <w:tcPr>
            <w:tcW w:w="1504" w:type="dxa"/>
            <w:vMerge/>
            <w:vAlign w:val="center"/>
            <w:hideMark/>
          </w:tcPr>
          <w:p w14:paraId="4891DD9E" w14:textId="77777777" w:rsidR="00D246A9" w:rsidRDefault="00D246A9">
            <w:pPr>
              <w:rPr>
                <w:rFonts w:ascii="Arial" w:hAnsi="Arial" w:cs="Arial"/>
                <w:sz w:val="52"/>
                <w:szCs w:val="52"/>
              </w:rPr>
            </w:pPr>
          </w:p>
        </w:tc>
        <w:tc>
          <w:tcPr>
            <w:tcW w:w="8991" w:type="dxa"/>
            <w:gridSpan w:val="2"/>
            <w:vAlign w:val="bottom"/>
            <w:hideMark/>
          </w:tcPr>
          <w:p w14:paraId="1EEFC886"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56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6FEC732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D0A7B0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61EB00E" w14:textId="535BDAC6" w:rsidR="00D246A9" w:rsidRDefault="008F75C4">
            <w:pPr>
              <w:pStyle w:val="NormalWeb"/>
              <w:spacing w:before="0" w:beforeAutospacing="0" w:after="0" w:afterAutospacing="0"/>
              <w:rPr>
                <w:rFonts w:ascii="Arial" w:hAnsi="Arial" w:cs="Arial"/>
                <w:sz w:val="50"/>
                <w:szCs w:val="50"/>
              </w:rPr>
            </w:pPr>
            <w:r>
              <w:rPr>
                <w:rFonts w:ascii="Arial" w:hAnsi="Arial" w:cs="Arial"/>
                <w:b/>
                <w:noProof/>
                <w:sz w:val="50"/>
                <w:szCs w:val="50"/>
              </w:rPr>
              <w:drawing>
                <wp:inline distT="0" distB="0" distL="0" distR="0" wp14:anchorId="4ED6B0A4" wp14:editId="556308F7">
                  <wp:extent cx="285750" cy="285750"/>
                  <wp:effectExtent l="0" t="0" r="0" b="0"/>
                  <wp:docPr id="3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b/>
                <w:bCs/>
                <w:sz w:val="50"/>
                <w:szCs w:val="50"/>
              </w:rPr>
              <w:t xml:space="preserve">  </w:t>
            </w:r>
            <w:r>
              <w:rPr>
                <w:rFonts w:ascii="Arial" w:hAnsi="Arial" w:cs="Arial"/>
                <w:b/>
                <w:noProof/>
                <w:sz w:val="50"/>
                <w:szCs w:val="50"/>
              </w:rPr>
              <w:drawing>
                <wp:inline distT="0" distB="0" distL="0" distR="0" wp14:anchorId="4A270054" wp14:editId="3CA0AE6C">
                  <wp:extent cx="260350" cy="266700"/>
                  <wp:effectExtent l="0" t="0" r="0" b="0"/>
                  <wp:docPr id="3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b/>
                <w:bCs/>
                <w:sz w:val="50"/>
                <w:szCs w:val="50"/>
              </w:rPr>
              <w:t xml:space="preserve">  </w:t>
            </w:r>
            <w:r>
              <w:rPr>
                <w:rFonts w:ascii="Arial" w:hAnsi="Arial" w:cs="Arial"/>
                <w:b/>
                <w:noProof/>
                <w:sz w:val="50"/>
                <w:szCs w:val="50"/>
              </w:rPr>
              <w:drawing>
                <wp:inline distT="0" distB="0" distL="0" distR="0" wp14:anchorId="5CFF643F" wp14:editId="162E768A">
                  <wp:extent cx="342900" cy="285750"/>
                  <wp:effectExtent l="0" t="0" r="0" b="0"/>
                  <wp:docPr id="3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1254F43D"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5765FE70"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648"/>
        <w:gridCol w:w="20"/>
        <w:gridCol w:w="5179"/>
        <w:gridCol w:w="4320"/>
        <w:gridCol w:w="647"/>
      </w:tblGrid>
      <w:tr w:rsidR="00D246A9" w14:paraId="3E42E85D" w14:textId="77777777" w:rsidTr="00FE0A0A">
        <w:tc>
          <w:tcPr>
            <w:tcW w:w="648" w:type="dxa"/>
            <w:vAlign w:val="center"/>
            <w:hideMark/>
          </w:tcPr>
          <w:p w14:paraId="7EDF04D9" w14:textId="77777777" w:rsidR="00D246A9" w:rsidRDefault="00D246A9"/>
        </w:tc>
        <w:tc>
          <w:tcPr>
            <w:tcW w:w="6" w:type="dxa"/>
            <w:vAlign w:val="center"/>
            <w:hideMark/>
          </w:tcPr>
          <w:p w14:paraId="4CC9E3D4" w14:textId="77777777" w:rsidR="00D246A9" w:rsidRDefault="00D246A9">
            <w:pPr>
              <w:rPr>
                <w:sz w:val="20"/>
              </w:rPr>
            </w:pPr>
          </w:p>
        </w:tc>
        <w:tc>
          <w:tcPr>
            <w:tcW w:w="5179" w:type="dxa"/>
            <w:vAlign w:val="center"/>
            <w:hideMark/>
          </w:tcPr>
          <w:p w14:paraId="7836248A" w14:textId="77777777" w:rsidR="00D246A9" w:rsidRDefault="00D246A9">
            <w:pPr>
              <w:rPr>
                <w:sz w:val="20"/>
              </w:rPr>
            </w:pPr>
          </w:p>
        </w:tc>
        <w:tc>
          <w:tcPr>
            <w:tcW w:w="4320" w:type="dxa"/>
            <w:vAlign w:val="center"/>
            <w:hideMark/>
          </w:tcPr>
          <w:p w14:paraId="5024AAE2" w14:textId="77777777" w:rsidR="00D246A9" w:rsidRDefault="00D246A9">
            <w:pPr>
              <w:rPr>
                <w:sz w:val="20"/>
              </w:rPr>
            </w:pPr>
          </w:p>
        </w:tc>
        <w:tc>
          <w:tcPr>
            <w:tcW w:w="647" w:type="dxa"/>
            <w:vAlign w:val="center"/>
            <w:hideMark/>
          </w:tcPr>
          <w:p w14:paraId="29BC778B" w14:textId="77777777" w:rsidR="00D246A9" w:rsidRDefault="00D246A9">
            <w:pPr>
              <w:rPr>
                <w:sz w:val="20"/>
              </w:rPr>
            </w:pPr>
          </w:p>
        </w:tc>
      </w:tr>
      <w:tr w:rsidR="00D246A9" w14:paraId="7EBE3FD1" w14:textId="77777777" w:rsidTr="00FE0A0A">
        <w:trPr>
          <w:cantSplit/>
        </w:trPr>
        <w:tc>
          <w:tcPr>
            <w:tcW w:w="648" w:type="dxa"/>
            <w:tcBorders>
              <w:bottom w:val="single" w:sz="6" w:space="0" w:color="999999"/>
            </w:tcBorders>
            <w:hideMark/>
          </w:tcPr>
          <w:p w14:paraId="27D8FB99" w14:textId="77777777" w:rsidR="00D246A9" w:rsidRDefault="00D246A9">
            <w:pPr>
              <w:rPr>
                <w:sz w:val="20"/>
              </w:rPr>
            </w:pPr>
          </w:p>
        </w:tc>
        <w:tc>
          <w:tcPr>
            <w:tcW w:w="6" w:type="dxa"/>
            <w:tcBorders>
              <w:bottom w:val="single" w:sz="6" w:space="0" w:color="999999"/>
            </w:tcBorders>
            <w:hideMark/>
          </w:tcPr>
          <w:p w14:paraId="4A38DED1" w14:textId="77777777" w:rsidR="00D246A9" w:rsidRDefault="00D246A9">
            <w:pPr>
              <w:rPr>
                <w:sz w:val="20"/>
              </w:rPr>
            </w:pPr>
          </w:p>
        </w:tc>
        <w:tc>
          <w:tcPr>
            <w:tcW w:w="5179" w:type="dxa"/>
            <w:tcBorders>
              <w:bottom w:val="single" w:sz="6" w:space="0" w:color="999999"/>
            </w:tcBorders>
            <w:hideMark/>
          </w:tcPr>
          <w:p w14:paraId="02C8E7A6"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06B781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Greylock Partners (2009-present)</w:t>
            </w:r>
          </w:p>
          <w:p w14:paraId="65EBBBD7"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(venture capital firm)</w:t>
            </w:r>
          </w:p>
          <w:p w14:paraId="1F9206A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 (2023-present)</w:t>
            </w:r>
          </w:p>
          <w:p w14:paraId="40158BC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Partner (2009-2023)</w:t>
            </w:r>
          </w:p>
          <w:p w14:paraId="159F649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Reinvent Capital (2019-present)</w:t>
            </w:r>
          </w:p>
          <w:p w14:paraId="1EE21FB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Advisory Partner (2019-present)</w:t>
            </w:r>
          </w:p>
          <w:p w14:paraId="63E8624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LinkedIn Corporation (2003-2016)</w:t>
            </w:r>
          </w:p>
          <w:p w14:paraId="651069E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(2003-2016)</w:t>
            </w:r>
          </w:p>
          <w:p w14:paraId="41BCCB9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Chairman (2009)</w:t>
            </w:r>
          </w:p>
          <w:p w14:paraId="02DC456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(2003-2007 and 2008-2009)</w:t>
            </w:r>
          </w:p>
          <w:p w14:paraId="575FC54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Products (2007-2008)</w:t>
            </w:r>
          </w:p>
          <w:p w14:paraId="101F2EF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PayPal Holdings, Inc. (2000-2002)</w:t>
            </w:r>
          </w:p>
          <w:p w14:paraId="1759E79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(2000-2002)</w:t>
            </w:r>
          </w:p>
          <w:p w14:paraId="6F1568BC"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w:t>
            </w:r>
            <w:r>
              <w:rPr>
                <w:rFonts w:ascii="Arial" w:hAnsi="Arial" w:cs="Arial"/>
                <w:sz w:val="18"/>
                <w:szCs w:val="18"/>
              </w:rPr>
              <w:tab/>
            </w:r>
          </w:p>
        </w:tc>
        <w:tc>
          <w:tcPr>
            <w:tcW w:w="4320" w:type="dxa"/>
            <w:tcBorders>
              <w:bottom w:val="single" w:sz="6" w:space="0" w:color="999999"/>
            </w:tcBorders>
            <w:hideMark/>
          </w:tcPr>
          <w:p w14:paraId="235FE3F1"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0B860E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2C6A5B48"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073C991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AC91F0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Joby Aviation, Inc.</w:t>
            </w:r>
          </w:p>
          <w:p w14:paraId="50B93BE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Aurora Innovation, Inc.</w:t>
            </w:r>
          </w:p>
          <w:p w14:paraId="6D3C8C6C"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46E3F435"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 Held in the Past Five Years:</w:t>
            </w:r>
          </w:p>
          <w:p w14:paraId="321C8187"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Reinvent Technology Partners Z</w:t>
            </w:r>
          </w:p>
        </w:tc>
        <w:tc>
          <w:tcPr>
            <w:tcW w:w="647" w:type="dxa"/>
            <w:tcBorders>
              <w:bottom w:val="single" w:sz="6" w:space="0" w:color="999999"/>
            </w:tcBorders>
            <w:hideMark/>
          </w:tcPr>
          <w:p w14:paraId="0AA1DD94" w14:textId="77777777" w:rsidR="00D246A9" w:rsidRDefault="00D246A9">
            <w:pPr>
              <w:rPr>
                <w:rFonts w:ascii="Arial" w:hAnsi="Arial" w:cs="Arial"/>
                <w:sz w:val="18"/>
                <w:szCs w:val="18"/>
              </w:rPr>
            </w:pPr>
          </w:p>
        </w:tc>
      </w:tr>
    </w:tbl>
    <w:p w14:paraId="63A338F3" w14:textId="77777777" w:rsidR="00D246A9" w:rsidRPr="00306F7C" w:rsidRDefault="00D246A9">
      <w:pPr>
        <w:pStyle w:val="NormalWeb"/>
        <w:keepNext/>
        <w:spacing w:before="0" w:beforeAutospacing="0" w:after="0" w:afterAutospacing="0"/>
        <w:rPr>
          <w:sz w:val="36"/>
          <w:szCs w:val="36"/>
        </w:rPr>
      </w:pPr>
      <w:r>
        <w:rPr>
          <w:sz w:val="36"/>
          <w:szCs w:val="36"/>
        </w:rPr>
        <w:t> </w:t>
      </w:r>
    </w:p>
    <w:tbl>
      <w:tblPr>
        <w:tblW w:w="0" w:type="auto"/>
        <w:tblLayout w:type="fixed"/>
        <w:tblCellMar>
          <w:left w:w="0" w:type="dxa"/>
          <w:right w:w="0" w:type="dxa"/>
        </w:tblCellMar>
        <w:tblLook w:val="04A0" w:firstRow="1" w:lastRow="0" w:firstColumn="1" w:lastColumn="0" w:noHBand="0" w:noVBand="1"/>
      </w:tblPr>
      <w:tblGrid>
        <w:gridCol w:w="310"/>
        <w:gridCol w:w="1525"/>
        <w:gridCol w:w="4753"/>
        <w:gridCol w:w="4212"/>
      </w:tblGrid>
      <w:tr w:rsidR="00D246A9" w14:paraId="6D876385" w14:textId="77777777" w:rsidTr="00FE0A0A">
        <w:tc>
          <w:tcPr>
            <w:tcW w:w="310" w:type="dxa"/>
            <w:vAlign w:val="center"/>
            <w:hideMark/>
          </w:tcPr>
          <w:p w14:paraId="07CC9E38" w14:textId="77777777" w:rsidR="00D246A9" w:rsidRDefault="00D246A9">
            <w:pPr>
              <w:rPr>
                <w:sz w:val="36"/>
                <w:szCs w:val="36"/>
              </w:rPr>
            </w:pPr>
          </w:p>
        </w:tc>
        <w:tc>
          <w:tcPr>
            <w:tcW w:w="1525" w:type="dxa"/>
            <w:vAlign w:val="center"/>
            <w:hideMark/>
          </w:tcPr>
          <w:p w14:paraId="4FDE78F3" w14:textId="77777777" w:rsidR="00D246A9" w:rsidRDefault="00D246A9">
            <w:pPr>
              <w:rPr>
                <w:sz w:val="20"/>
              </w:rPr>
            </w:pPr>
          </w:p>
        </w:tc>
        <w:tc>
          <w:tcPr>
            <w:tcW w:w="4753" w:type="dxa"/>
            <w:vAlign w:val="center"/>
            <w:hideMark/>
          </w:tcPr>
          <w:p w14:paraId="24D2DB5E" w14:textId="77777777" w:rsidR="00D246A9" w:rsidRDefault="00D246A9">
            <w:pPr>
              <w:rPr>
                <w:sz w:val="20"/>
              </w:rPr>
            </w:pPr>
          </w:p>
        </w:tc>
        <w:tc>
          <w:tcPr>
            <w:tcW w:w="4212" w:type="dxa"/>
            <w:vAlign w:val="center"/>
            <w:hideMark/>
          </w:tcPr>
          <w:p w14:paraId="48367DDD" w14:textId="77777777" w:rsidR="00D246A9" w:rsidRDefault="00D246A9">
            <w:pPr>
              <w:rPr>
                <w:sz w:val="20"/>
              </w:rPr>
            </w:pPr>
          </w:p>
        </w:tc>
      </w:tr>
      <w:tr w:rsidR="00D246A9" w14:paraId="546BC6EE" w14:textId="77777777" w:rsidTr="00FE0A0A">
        <w:trPr>
          <w:cantSplit/>
        </w:trPr>
        <w:tc>
          <w:tcPr>
            <w:tcW w:w="310" w:type="dxa"/>
            <w:tcMar>
              <w:top w:w="0" w:type="dxa"/>
              <w:left w:w="144" w:type="dxa"/>
              <w:bottom w:w="0" w:type="dxa"/>
              <w:right w:w="0" w:type="dxa"/>
            </w:tcMar>
            <w:vAlign w:val="bottom"/>
            <w:hideMark/>
          </w:tcPr>
          <w:p w14:paraId="7E01D628"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25" w:type="dxa"/>
            <w:vMerge w:val="restart"/>
            <w:hideMark/>
          </w:tcPr>
          <w:p w14:paraId="2781ABA7" w14:textId="7AD06EC2" w:rsidR="00D246A9" w:rsidRDefault="008F75C4">
            <w:pPr>
              <w:rPr>
                <w:rFonts w:ascii="Arial" w:hAnsi="Arial" w:cs="Arial"/>
                <w:sz w:val="52"/>
                <w:szCs w:val="52"/>
              </w:rPr>
            </w:pPr>
            <w:r>
              <w:rPr>
                <w:rFonts w:ascii="Arial" w:hAnsi="Arial" w:cs="Arial"/>
                <w:noProof/>
                <w:sz w:val="52"/>
                <w:szCs w:val="52"/>
              </w:rPr>
              <w:drawing>
                <wp:inline distT="0" distB="0" distL="0" distR="0" wp14:anchorId="26378685" wp14:editId="09DCE882">
                  <wp:extent cx="901700" cy="901700"/>
                  <wp:effectExtent l="0" t="0" r="0" b="0"/>
                  <wp:docPr id="3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753" w:type="dxa"/>
            <w:vMerge w:val="restart"/>
            <w:vAlign w:val="bottom"/>
            <w:hideMark/>
          </w:tcPr>
          <w:p w14:paraId="34A2E788" w14:textId="77777777" w:rsidR="00D246A9" w:rsidRDefault="00D246A9">
            <w:pPr>
              <w:rPr>
                <w:rFonts w:ascii="Arial" w:hAnsi="Arial" w:cs="Arial"/>
                <w:sz w:val="52"/>
                <w:szCs w:val="52"/>
              </w:rPr>
            </w:pPr>
            <w:r>
              <w:rPr>
                <w:rFonts w:ascii="Arial" w:hAnsi="Arial" w:cs="Arial"/>
                <w:color w:val="595959"/>
                <w:sz w:val="52"/>
                <w:szCs w:val="52"/>
              </w:rPr>
              <w:t>Hugh F. Johnston</w:t>
            </w:r>
            <w:r>
              <w:rPr>
                <w:rFonts w:ascii="Arial" w:hAnsi="Arial" w:cs="Arial"/>
                <w:color w:val="595959"/>
                <w:sz w:val="52"/>
                <w:szCs w:val="52"/>
              </w:rPr>
              <w:t> </w:t>
            </w:r>
          </w:p>
        </w:tc>
        <w:tc>
          <w:tcPr>
            <w:tcW w:w="4212" w:type="dxa"/>
            <w:tcMar>
              <w:top w:w="0" w:type="dxa"/>
              <w:left w:w="144" w:type="dxa"/>
              <w:bottom w:w="0" w:type="dxa"/>
              <w:right w:w="0" w:type="dxa"/>
            </w:tcMar>
            <w:vAlign w:val="bottom"/>
            <w:hideMark/>
          </w:tcPr>
          <w:p w14:paraId="68991948"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379019C1" w14:textId="77777777" w:rsidTr="00FE0A0A">
        <w:trPr>
          <w:cantSplit/>
        </w:trPr>
        <w:tc>
          <w:tcPr>
            <w:tcW w:w="310" w:type="dxa"/>
            <w:tcMar>
              <w:top w:w="0" w:type="dxa"/>
              <w:left w:w="144" w:type="dxa"/>
              <w:bottom w:w="0" w:type="dxa"/>
              <w:right w:w="0" w:type="dxa"/>
            </w:tcMar>
            <w:vAlign w:val="bottom"/>
            <w:hideMark/>
          </w:tcPr>
          <w:p w14:paraId="45BB8841" w14:textId="77777777" w:rsidR="00D246A9" w:rsidRDefault="00D246A9">
            <w:pPr>
              <w:pStyle w:val="la2"/>
              <w:rPr>
                <w:rFonts w:ascii="Arial" w:hAnsi="Arial" w:cs="Arial"/>
                <w:sz w:val="14"/>
                <w:szCs w:val="14"/>
              </w:rPr>
            </w:pPr>
            <w:r>
              <w:rPr>
                <w:rFonts w:ascii="Arial" w:hAnsi="Arial" w:cs="Arial"/>
                <w:sz w:val="14"/>
                <w:szCs w:val="14"/>
              </w:rPr>
              <w:t> </w:t>
            </w:r>
          </w:p>
        </w:tc>
        <w:tc>
          <w:tcPr>
            <w:tcW w:w="1525" w:type="dxa"/>
            <w:vMerge/>
            <w:vAlign w:val="center"/>
            <w:hideMark/>
          </w:tcPr>
          <w:p w14:paraId="4666FFC0" w14:textId="77777777" w:rsidR="00D246A9" w:rsidRDefault="00D246A9">
            <w:pPr>
              <w:rPr>
                <w:rFonts w:ascii="Arial" w:hAnsi="Arial" w:cs="Arial"/>
                <w:sz w:val="52"/>
                <w:szCs w:val="52"/>
              </w:rPr>
            </w:pPr>
          </w:p>
        </w:tc>
        <w:tc>
          <w:tcPr>
            <w:tcW w:w="4753" w:type="dxa"/>
            <w:vMerge/>
            <w:vAlign w:val="center"/>
            <w:hideMark/>
          </w:tcPr>
          <w:p w14:paraId="786E564B" w14:textId="77777777" w:rsidR="00D246A9" w:rsidRDefault="00D246A9">
            <w:pPr>
              <w:rPr>
                <w:rFonts w:ascii="Arial" w:hAnsi="Arial" w:cs="Arial"/>
                <w:sz w:val="52"/>
                <w:szCs w:val="52"/>
              </w:rPr>
            </w:pPr>
          </w:p>
        </w:tc>
        <w:tc>
          <w:tcPr>
            <w:tcW w:w="4212" w:type="dxa"/>
            <w:tcMar>
              <w:top w:w="0" w:type="dxa"/>
              <w:left w:w="144" w:type="dxa"/>
              <w:bottom w:w="0" w:type="dxa"/>
              <w:right w:w="0" w:type="dxa"/>
            </w:tcMar>
            <w:vAlign w:val="bottom"/>
            <w:hideMark/>
          </w:tcPr>
          <w:p w14:paraId="3BF16A84"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43D7462F" w14:textId="77777777" w:rsidTr="00FE0A0A">
        <w:trPr>
          <w:cantSplit/>
        </w:trPr>
        <w:tc>
          <w:tcPr>
            <w:tcW w:w="310" w:type="dxa"/>
            <w:tcMar>
              <w:top w:w="0" w:type="dxa"/>
              <w:left w:w="144" w:type="dxa"/>
              <w:bottom w:w="0" w:type="dxa"/>
              <w:right w:w="0" w:type="dxa"/>
            </w:tcMar>
            <w:hideMark/>
          </w:tcPr>
          <w:p w14:paraId="2E38C5C0" w14:textId="77777777" w:rsidR="00D246A9" w:rsidRDefault="00D246A9">
            <w:pPr>
              <w:pStyle w:val="la2"/>
              <w:rPr>
                <w:rFonts w:ascii="Arial" w:hAnsi="Arial" w:cs="Arial"/>
                <w:sz w:val="14"/>
                <w:szCs w:val="14"/>
              </w:rPr>
            </w:pPr>
            <w:r>
              <w:rPr>
                <w:rFonts w:ascii="Arial" w:hAnsi="Arial" w:cs="Arial"/>
                <w:sz w:val="14"/>
                <w:szCs w:val="14"/>
              </w:rPr>
              <w:t> </w:t>
            </w:r>
          </w:p>
        </w:tc>
        <w:tc>
          <w:tcPr>
            <w:tcW w:w="1525" w:type="dxa"/>
            <w:vMerge/>
            <w:vAlign w:val="center"/>
            <w:hideMark/>
          </w:tcPr>
          <w:p w14:paraId="530718E9" w14:textId="77777777" w:rsidR="00D246A9" w:rsidRDefault="00D246A9">
            <w:pPr>
              <w:rPr>
                <w:rFonts w:ascii="Arial" w:hAnsi="Arial" w:cs="Arial"/>
                <w:sz w:val="52"/>
                <w:szCs w:val="52"/>
              </w:rPr>
            </w:pPr>
          </w:p>
        </w:tc>
        <w:tc>
          <w:tcPr>
            <w:tcW w:w="8965" w:type="dxa"/>
            <w:gridSpan w:val="2"/>
            <w:vAlign w:val="bottom"/>
            <w:hideMark/>
          </w:tcPr>
          <w:p w14:paraId="52538B65"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62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6A1778F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189267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595E260" w14:textId="73372EDD" w:rsidR="00D246A9" w:rsidRDefault="008F75C4">
            <w:pPr>
              <w:pStyle w:val="NormalWeb"/>
              <w:spacing w:before="0" w:beforeAutospacing="0" w:after="0" w:afterAutospacing="0"/>
              <w:rPr>
                <w:rFonts w:ascii="Arial" w:hAnsi="Arial" w:cs="Arial"/>
                <w:sz w:val="50"/>
                <w:szCs w:val="50"/>
              </w:rPr>
            </w:pPr>
            <w:r>
              <w:rPr>
                <w:rFonts w:ascii="Arial" w:hAnsi="Arial" w:cs="Arial"/>
                <w:b/>
                <w:noProof/>
                <w:sz w:val="50"/>
                <w:szCs w:val="50"/>
              </w:rPr>
              <w:drawing>
                <wp:inline distT="0" distB="0" distL="0" distR="0" wp14:anchorId="05E51A6A" wp14:editId="4BFAE530">
                  <wp:extent cx="298450" cy="298450"/>
                  <wp:effectExtent l="0" t="0" r="0" b="0"/>
                  <wp:docPr id="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b/>
                <w:bCs/>
                <w:sz w:val="50"/>
                <w:szCs w:val="50"/>
              </w:rPr>
              <w:t xml:space="preserve">  </w:t>
            </w:r>
            <w:r>
              <w:rPr>
                <w:rFonts w:ascii="Arial" w:hAnsi="Arial" w:cs="Arial"/>
                <w:b/>
                <w:noProof/>
                <w:sz w:val="50"/>
                <w:szCs w:val="50"/>
              </w:rPr>
              <w:drawing>
                <wp:inline distT="0" distB="0" distL="0" distR="0" wp14:anchorId="3F17B72B" wp14:editId="34708711">
                  <wp:extent cx="298450" cy="298450"/>
                  <wp:effectExtent l="0" t="0" r="0" b="0"/>
                  <wp:docPr id="3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b/>
                <w:bCs/>
                <w:sz w:val="50"/>
                <w:szCs w:val="50"/>
              </w:rPr>
              <w:t xml:space="preserve">  </w:t>
            </w:r>
            <w:r>
              <w:rPr>
                <w:rFonts w:ascii="Arial" w:hAnsi="Arial" w:cs="Arial"/>
                <w:b/>
                <w:noProof/>
                <w:sz w:val="50"/>
                <w:szCs w:val="50"/>
              </w:rPr>
              <w:drawing>
                <wp:inline distT="0" distB="0" distL="0" distR="0" wp14:anchorId="4DB01F55" wp14:editId="7B85F529">
                  <wp:extent cx="285750" cy="285750"/>
                  <wp:effectExtent l="0" t="0" r="0" b="0"/>
                  <wp:docPr id="3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b/>
                <w:bCs/>
                <w:sz w:val="50"/>
                <w:szCs w:val="50"/>
              </w:rPr>
              <w:t xml:space="preserve">  </w:t>
            </w:r>
            <w:r>
              <w:rPr>
                <w:rFonts w:ascii="Arial" w:hAnsi="Arial" w:cs="Arial"/>
                <w:b/>
                <w:noProof/>
                <w:sz w:val="50"/>
                <w:szCs w:val="50"/>
              </w:rPr>
              <w:drawing>
                <wp:inline distT="0" distB="0" distL="0" distR="0" wp14:anchorId="4412AF5F" wp14:editId="6F47C222">
                  <wp:extent cx="260350" cy="266700"/>
                  <wp:effectExtent l="0" t="0" r="0" b="0"/>
                  <wp:docPr id="3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021A3E5E"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34AC4F18" w14:textId="77777777" w:rsidR="00D246A9" w:rsidRPr="00306F7C" w:rsidRDefault="00D246A9">
      <w:pPr>
        <w:pStyle w:val="NormalWeb"/>
        <w:keepNext/>
        <w:spacing w:before="0" w:beforeAutospacing="0" w:after="0" w:afterAutospacing="0"/>
        <w:rPr>
          <w:sz w:val="2"/>
          <w:szCs w:val="2"/>
        </w:rPr>
      </w:pPr>
      <w:r>
        <w:rPr>
          <w:sz w:val="2"/>
          <w:szCs w:val="2"/>
        </w:rPr>
        <w:t> </w:t>
      </w:r>
    </w:p>
    <w:tbl>
      <w:tblPr>
        <w:tblW w:w="0" w:type="auto"/>
        <w:tblLayout w:type="fixed"/>
        <w:tblCellMar>
          <w:left w:w="0" w:type="dxa"/>
          <w:right w:w="0" w:type="dxa"/>
        </w:tblCellMar>
        <w:tblLook w:val="04A0" w:firstRow="1" w:lastRow="0" w:firstColumn="1" w:lastColumn="0" w:noHBand="0" w:noVBand="1"/>
      </w:tblPr>
      <w:tblGrid>
        <w:gridCol w:w="480"/>
        <w:gridCol w:w="20"/>
        <w:gridCol w:w="5513"/>
        <w:gridCol w:w="4320"/>
        <w:gridCol w:w="481"/>
      </w:tblGrid>
      <w:tr w:rsidR="00D246A9" w14:paraId="2D173580" w14:textId="77777777" w:rsidTr="00FE0A0A">
        <w:tc>
          <w:tcPr>
            <w:tcW w:w="480" w:type="dxa"/>
            <w:vAlign w:val="center"/>
            <w:hideMark/>
          </w:tcPr>
          <w:p w14:paraId="51632A47" w14:textId="77777777" w:rsidR="00D246A9" w:rsidRDefault="00D246A9">
            <w:pPr>
              <w:rPr>
                <w:sz w:val="2"/>
                <w:szCs w:val="2"/>
              </w:rPr>
            </w:pPr>
          </w:p>
        </w:tc>
        <w:tc>
          <w:tcPr>
            <w:tcW w:w="6" w:type="dxa"/>
            <w:vAlign w:val="center"/>
            <w:hideMark/>
          </w:tcPr>
          <w:p w14:paraId="6459C879" w14:textId="77777777" w:rsidR="00D246A9" w:rsidRDefault="00D246A9">
            <w:pPr>
              <w:rPr>
                <w:sz w:val="20"/>
              </w:rPr>
            </w:pPr>
          </w:p>
        </w:tc>
        <w:tc>
          <w:tcPr>
            <w:tcW w:w="5513" w:type="dxa"/>
            <w:vAlign w:val="center"/>
            <w:hideMark/>
          </w:tcPr>
          <w:p w14:paraId="636CAC43" w14:textId="77777777" w:rsidR="00D246A9" w:rsidRDefault="00D246A9">
            <w:pPr>
              <w:rPr>
                <w:sz w:val="20"/>
              </w:rPr>
            </w:pPr>
          </w:p>
        </w:tc>
        <w:tc>
          <w:tcPr>
            <w:tcW w:w="4320" w:type="dxa"/>
            <w:vAlign w:val="center"/>
            <w:hideMark/>
          </w:tcPr>
          <w:p w14:paraId="5B196C2B" w14:textId="77777777" w:rsidR="00D246A9" w:rsidRDefault="00D246A9">
            <w:pPr>
              <w:rPr>
                <w:sz w:val="20"/>
              </w:rPr>
            </w:pPr>
          </w:p>
        </w:tc>
        <w:tc>
          <w:tcPr>
            <w:tcW w:w="481" w:type="dxa"/>
            <w:vAlign w:val="center"/>
            <w:hideMark/>
          </w:tcPr>
          <w:p w14:paraId="795781B0" w14:textId="77777777" w:rsidR="00D246A9" w:rsidRDefault="00D246A9">
            <w:pPr>
              <w:rPr>
                <w:sz w:val="20"/>
              </w:rPr>
            </w:pPr>
          </w:p>
        </w:tc>
      </w:tr>
      <w:tr w:rsidR="00D246A9" w14:paraId="10B2F55A" w14:textId="77777777" w:rsidTr="00FE0A0A">
        <w:trPr>
          <w:cantSplit/>
        </w:trPr>
        <w:tc>
          <w:tcPr>
            <w:tcW w:w="480" w:type="dxa"/>
            <w:tcBorders>
              <w:bottom w:val="single" w:sz="6" w:space="0" w:color="999999"/>
            </w:tcBorders>
            <w:hideMark/>
          </w:tcPr>
          <w:p w14:paraId="6E6C2D03" w14:textId="77777777" w:rsidR="00D246A9" w:rsidRDefault="00D246A9">
            <w:pPr>
              <w:rPr>
                <w:sz w:val="20"/>
              </w:rPr>
            </w:pPr>
          </w:p>
        </w:tc>
        <w:tc>
          <w:tcPr>
            <w:tcW w:w="6" w:type="dxa"/>
            <w:tcBorders>
              <w:bottom w:val="single" w:sz="6" w:space="0" w:color="999999"/>
            </w:tcBorders>
            <w:hideMark/>
          </w:tcPr>
          <w:p w14:paraId="4707D12A" w14:textId="77777777" w:rsidR="00D246A9" w:rsidRDefault="00D246A9">
            <w:pPr>
              <w:rPr>
                <w:sz w:val="20"/>
              </w:rPr>
            </w:pPr>
          </w:p>
        </w:tc>
        <w:tc>
          <w:tcPr>
            <w:tcW w:w="5513" w:type="dxa"/>
            <w:tcBorders>
              <w:bottom w:val="single" w:sz="6" w:space="0" w:color="999999"/>
            </w:tcBorders>
            <w:hideMark/>
          </w:tcPr>
          <w:p w14:paraId="11F00284"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3F9D35A7"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PepsiCo, Inc. (1987-1999 and 2002-present)</w:t>
            </w:r>
          </w:p>
          <w:p w14:paraId="0D202E40"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(food and beverage company)</w:t>
            </w:r>
          </w:p>
          <w:p w14:paraId="269AF3E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Chairman (2015-present)</w:t>
            </w:r>
            <w:r>
              <w:rPr>
                <w:rFonts w:ascii="Arial" w:hAnsi="Arial" w:cs="Arial"/>
                <w:sz w:val="18"/>
                <w:szCs w:val="18"/>
              </w:rPr>
              <w:t> </w:t>
            </w:r>
          </w:p>
          <w:p w14:paraId="218C275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(2010-present)</w:t>
            </w:r>
          </w:p>
          <w:p w14:paraId="18CEB59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Global Operations (2009-2010)</w:t>
            </w:r>
          </w:p>
          <w:p w14:paraId="4D19FC8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Pepsi-Cola North America (2007-2009)</w:t>
            </w:r>
          </w:p>
          <w:p w14:paraId="78FAE07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w:t>
            </w:r>
            <w:r>
              <w:rPr>
                <w:rFonts w:ascii="Arial" w:hAnsi="Arial" w:cs="Arial"/>
                <w:sz w:val="18"/>
                <w:szCs w:val="18"/>
              </w:rPr>
              <w:br/>
              <w:t>(1987-1999 and 2002-2007)</w:t>
            </w:r>
          </w:p>
          <w:p w14:paraId="4B81883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Merck &amp; Co., Inc. (1999-2002)</w:t>
            </w:r>
          </w:p>
          <w:p w14:paraId="4352E01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Retail Marketing, Merck-Medco Managed Care LLC (1999-2002)</w:t>
            </w:r>
          </w:p>
          <w:p w14:paraId="5D6B00AF"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 </w:t>
            </w:r>
          </w:p>
        </w:tc>
        <w:tc>
          <w:tcPr>
            <w:tcW w:w="4320" w:type="dxa"/>
            <w:tcBorders>
              <w:bottom w:val="single" w:sz="6" w:space="0" w:color="999999"/>
            </w:tcBorders>
            <w:hideMark/>
          </w:tcPr>
          <w:p w14:paraId="6D0613D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Microsoft Committees:</w:t>
            </w:r>
            <w:r>
              <w:rPr>
                <w:rFonts w:ascii="Arial" w:hAnsi="Arial" w:cs="Arial"/>
                <w:b/>
                <w:bCs/>
                <w:sz w:val="18"/>
                <w:szCs w:val="18"/>
              </w:rPr>
              <w:t> </w:t>
            </w:r>
          </w:p>
          <w:p w14:paraId="1D34DA6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(Chair)</w:t>
            </w:r>
          </w:p>
          <w:p w14:paraId="0FAB8873"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429E4DE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E1EDA7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HCA Healthcare, Inc.</w:t>
            </w:r>
          </w:p>
          <w:p w14:paraId="10AF5794"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31BF8E8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1CCB88A4"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4745CCE0"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481" w:type="dxa"/>
            <w:tcBorders>
              <w:bottom w:val="single" w:sz="6" w:space="0" w:color="999999"/>
            </w:tcBorders>
            <w:hideMark/>
          </w:tcPr>
          <w:p w14:paraId="5BD18A49" w14:textId="77777777" w:rsidR="00D246A9" w:rsidRDefault="00D246A9">
            <w:pPr>
              <w:rPr>
                <w:rFonts w:ascii="Arial" w:hAnsi="Arial" w:cs="Arial"/>
                <w:sz w:val="18"/>
                <w:szCs w:val="18"/>
              </w:rPr>
            </w:pPr>
          </w:p>
        </w:tc>
      </w:tr>
    </w:tbl>
    <w:p w14:paraId="3C7B4793" w14:textId="77777777" w:rsidR="00D246A9" w:rsidRPr="00306F7C" w:rsidRDefault="00D246A9">
      <w:pPr>
        <w:pStyle w:val="NormalWeb"/>
        <w:keepNext/>
        <w:spacing w:before="0" w:beforeAutospacing="0" w:after="0" w:afterAutospacing="0"/>
        <w:rPr>
          <w:sz w:val="48"/>
          <w:szCs w:val="48"/>
        </w:rPr>
      </w:pPr>
      <w:r>
        <w:rPr>
          <w:sz w:val="48"/>
          <w:szCs w:val="48"/>
        </w:rPr>
        <w:t> </w:t>
      </w:r>
    </w:p>
    <w:tbl>
      <w:tblPr>
        <w:tblW w:w="10805" w:type="dxa"/>
        <w:jc w:val="center"/>
        <w:tblLayout w:type="fixed"/>
        <w:tblCellMar>
          <w:left w:w="0" w:type="dxa"/>
          <w:right w:w="0" w:type="dxa"/>
        </w:tblCellMar>
        <w:tblLook w:val="04A0" w:firstRow="1" w:lastRow="0" w:firstColumn="1" w:lastColumn="0" w:noHBand="0" w:noVBand="1"/>
      </w:tblPr>
      <w:tblGrid>
        <w:gridCol w:w="189"/>
        <w:gridCol w:w="564"/>
        <w:gridCol w:w="1141"/>
        <w:gridCol w:w="504"/>
        <w:gridCol w:w="672"/>
        <w:gridCol w:w="189"/>
        <w:gridCol w:w="504"/>
        <w:gridCol w:w="754"/>
        <w:gridCol w:w="189"/>
        <w:gridCol w:w="504"/>
        <w:gridCol w:w="867"/>
        <w:gridCol w:w="189"/>
        <w:gridCol w:w="474"/>
        <w:gridCol w:w="963"/>
        <w:gridCol w:w="189"/>
        <w:gridCol w:w="504"/>
        <w:gridCol w:w="766"/>
        <w:gridCol w:w="189"/>
        <w:gridCol w:w="579"/>
        <w:gridCol w:w="875"/>
      </w:tblGrid>
      <w:tr w:rsidR="00D246A9" w14:paraId="2C5A9D3D" w14:textId="77777777" w:rsidTr="00F749EE">
        <w:trPr>
          <w:tblHeader/>
          <w:jc w:val="center"/>
        </w:trPr>
        <w:tc>
          <w:tcPr>
            <w:tcW w:w="189" w:type="dxa"/>
            <w:vAlign w:val="center"/>
            <w:hideMark/>
          </w:tcPr>
          <w:p w14:paraId="6075AFFC" w14:textId="77777777" w:rsidR="00D246A9" w:rsidRDefault="00D246A9">
            <w:pPr>
              <w:rPr>
                <w:sz w:val="48"/>
                <w:szCs w:val="48"/>
              </w:rPr>
            </w:pPr>
          </w:p>
        </w:tc>
        <w:tc>
          <w:tcPr>
            <w:tcW w:w="564" w:type="dxa"/>
            <w:vAlign w:val="center"/>
            <w:hideMark/>
          </w:tcPr>
          <w:p w14:paraId="1DED51BB" w14:textId="77777777" w:rsidR="00D246A9" w:rsidRDefault="00D246A9">
            <w:pPr>
              <w:rPr>
                <w:sz w:val="20"/>
              </w:rPr>
            </w:pPr>
          </w:p>
        </w:tc>
        <w:tc>
          <w:tcPr>
            <w:tcW w:w="1141" w:type="dxa"/>
            <w:vAlign w:val="center"/>
            <w:hideMark/>
          </w:tcPr>
          <w:p w14:paraId="34653E16" w14:textId="77777777" w:rsidR="00D246A9" w:rsidRDefault="00D246A9">
            <w:pPr>
              <w:rPr>
                <w:sz w:val="20"/>
              </w:rPr>
            </w:pPr>
          </w:p>
        </w:tc>
        <w:tc>
          <w:tcPr>
            <w:tcW w:w="504" w:type="dxa"/>
            <w:vAlign w:val="center"/>
            <w:hideMark/>
          </w:tcPr>
          <w:p w14:paraId="2B0BB2F3" w14:textId="77777777" w:rsidR="00D246A9" w:rsidRDefault="00D246A9">
            <w:pPr>
              <w:rPr>
                <w:sz w:val="20"/>
              </w:rPr>
            </w:pPr>
          </w:p>
        </w:tc>
        <w:tc>
          <w:tcPr>
            <w:tcW w:w="672" w:type="dxa"/>
            <w:vAlign w:val="center"/>
            <w:hideMark/>
          </w:tcPr>
          <w:p w14:paraId="7ADCEFC3" w14:textId="77777777" w:rsidR="00D246A9" w:rsidRDefault="00D246A9">
            <w:pPr>
              <w:rPr>
                <w:sz w:val="20"/>
              </w:rPr>
            </w:pPr>
          </w:p>
        </w:tc>
        <w:tc>
          <w:tcPr>
            <w:tcW w:w="189" w:type="dxa"/>
            <w:vAlign w:val="center"/>
            <w:hideMark/>
          </w:tcPr>
          <w:p w14:paraId="08E703BB" w14:textId="77777777" w:rsidR="00D246A9" w:rsidRDefault="00D246A9">
            <w:pPr>
              <w:rPr>
                <w:sz w:val="20"/>
              </w:rPr>
            </w:pPr>
          </w:p>
        </w:tc>
        <w:tc>
          <w:tcPr>
            <w:tcW w:w="504" w:type="dxa"/>
            <w:vAlign w:val="center"/>
            <w:hideMark/>
          </w:tcPr>
          <w:p w14:paraId="2186C206" w14:textId="77777777" w:rsidR="00D246A9" w:rsidRDefault="00D246A9">
            <w:pPr>
              <w:rPr>
                <w:sz w:val="20"/>
              </w:rPr>
            </w:pPr>
          </w:p>
        </w:tc>
        <w:tc>
          <w:tcPr>
            <w:tcW w:w="754" w:type="dxa"/>
            <w:vAlign w:val="center"/>
            <w:hideMark/>
          </w:tcPr>
          <w:p w14:paraId="49CE36A6" w14:textId="77777777" w:rsidR="00D246A9" w:rsidRDefault="00D246A9">
            <w:pPr>
              <w:rPr>
                <w:sz w:val="20"/>
              </w:rPr>
            </w:pPr>
          </w:p>
        </w:tc>
        <w:tc>
          <w:tcPr>
            <w:tcW w:w="189" w:type="dxa"/>
            <w:vAlign w:val="center"/>
            <w:hideMark/>
          </w:tcPr>
          <w:p w14:paraId="07134950" w14:textId="77777777" w:rsidR="00D246A9" w:rsidRDefault="00D246A9">
            <w:pPr>
              <w:rPr>
                <w:sz w:val="20"/>
              </w:rPr>
            </w:pPr>
          </w:p>
        </w:tc>
        <w:tc>
          <w:tcPr>
            <w:tcW w:w="504" w:type="dxa"/>
            <w:vAlign w:val="center"/>
            <w:hideMark/>
          </w:tcPr>
          <w:p w14:paraId="09F02EB9" w14:textId="77777777" w:rsidR="00D246A9" w:rsidRDefault="00D246A9">
            <w:pPr>
              <w:rPr>
                <w:sz w:val="20"/>
              </w:rPr>
            </w:pPr>
          </w:p>
        </w:tc>
        <w:tc>
          <w:tcPr>
            <w:tcW w:w="867" w:type="dxa"/>
            <w:vAlign w:val="center"/>
            <w:hideMark/>
          </w:tcPr>
          <w:p w14:paraId="5E3D2C92" w14:textId="77777777" w:rsidR="00D246A9" w:rsidRDefault="00D246A9">
            <w:pPr>
              <w:rPr>
                <w:sz w:val="20"/>
              </w:rPr>
            </w:pPr>
          </w:p>
        </w:tc>
        <w:tc>
          <w:tcPr>
            <w:tcW w:w="189" w:type="dxa"/>
            <w:vAlign w:val="center"/>
            <w:hideMark/>
          </w:tcPr>
          <w:p w14:paraId="6BE3D42C" w14:textId="77777777" w:rsidR="00D246A9" w:rsidRDefault="00D246A9">
            <w:pPr>
              <w:rPr>
                <w:sz w:val="20"/>
              </w:rPr>
            </w:pPr>
          </w:p>
        </w:tc>
        <w:tc>
          <w:tcPr>
            <w:tcW w:w="474" w:type="dxa"/>
            <w:vAlign w:val="center"/>
            <w:hideMark/>
          </w:tcPr>
          <w:p w14:paraId="1E4F94D9" w14:textId="77777777" w:rsidR="00D246A9" w:rsidRDefault="00D246A9">
            <w:pPr>
              <w:rPr>
                <w:sz w:val="20"/>
              </w:rPr>
            </w:pPr>
          </w:p>
        </w:tc>
        <w:tc>
          <w:tcPr>
            <w:tcW w:w="963" w:type="dxa"/>
            <w:vAlign w:val="center"/>
            <w:hideMark/>
          </w:tcPr>
          <w:p w14:paraId="6E0DFBDB" w14:textId="77777777" w:rsidR="00D246A9" w:rsidRDefault="00D246A9">
            <w:pPr>
              <w:rPr>
                <w:sz w:val="20"/>
              </w:rPr>
            </w:pPr>
          </w:p>
        </w:tc>
        <w:tc>
          <w:tcPr>
            <w:tcW w:w="189" w:type="dxa"/>
            <w:vAlign w:val="center"/>
            <w:hideMark/>
          </w:tcPr>
          <w:p w14:paraId="2983F526" w14:textId="77777777" w:rsidR="00D246A9" w:rsidRDefault="00D246A9">
            <w:pPr>
              <w:rPr>
                <w:sz w:val="20"/>
              </w:rPr>
            </w:pPr>
          </w:p>
        </w:tc>
        <w:tc>
          <w:tcPr>
            <w:tcW w:w="504" w:type="dxa"/>
            <w:vAlign w:val="center"/>
            <w:hideMark/>
          </w:tcPr>
          <w:p w14:paraId="46607E8F" w14:textId="77777777" w:rsidR="00D246A9" w:rsidRDefault="00D246A9">
            <w:pPr>
              <w:rPr>
                <w:sz w:val="20"/>
              </w:rPr>
            </w:pPr>
          </w:p>
        </w:tc>
        <w:tc>
          <w:tcPr>
            <w:tcW w:w="766" w:type="dxa"/>
            <w:vAlign w:val="center"/>
            <w:hideMark/>
          </w:tcPr>
          <w:p w14:paraId="7EE3FFEC" w14:textId="77777777" w:rsidR="00D246A9" w:rsidRDefault="00D246A9">
            <w:pPr>
              <w:rPr>
                <w:sz w:val="20"/>
              </w:rPr>
            </w:pPr>
          </w:p>
        </w:tc>
        <w:tc>
          <w:tcPr>
            <w:tcW w:w="189" w:type="dxa"/>
            <w:vAlign w:val="center"/>
            <w:hideMark/>
          </w:tcPr>
          <w:p w14:paraId="0BDE07FC" w14:textId="77777777" w:rsidR="00D246A9" w:rsidRDefault="00D246A9">
            <w:pPr>
              <w:rPr>
                <w:sz w:val="20"/>
              </w:rPr>
            </w:pPr>
          </w:p>
        </w:tc>
        <w:tc>
          <w:tcPr>
            <w:tcW w:w="579" w:type="dxa"/>
            <w:vAlign w:val="center"/>
            <w:hideMark/>
          </w:tcPr>
          <w:p w14:paraId="5FE4FCC7" w14:textId="77777777" w:rsidR="00D246A9" w:rsidRDefault="00D246A9">
            <w:pPr>
              <w:rPr>
                <w:sz w:val="20"/>
              </w:rPr>
            </w:pPr>
          </w:p>
        </w:tc>
        <w:tc>
          <w:tcPr>
            <w:tcW w:w="875" w:type="dxa"/>
            <w:vAlign w:val="center"/>
            <w:hideMark/>
          </w:tcPr>
          <w:p w14:paraId="6EC23AE7" w14:textId="77777777" w:rsidR="00D246A9" w:rsidRDefault="00D246A9">
            <w:pPr>
              <w:rPr>
                <w:sz w:val="20"/>
              </w:rPr>
            </w:pPr>
          </w:p>
        </w:tc>
      </w:tr>
      <w:tr w:rsidR="00D246A9" w:rsidRPr="00F749EE" w14:paraId="6D4FA786" w14:textId="77777777" w:rsidTr="00F749EE">
        <w:trPr>
          <w:cantSplit/>
          <w:tblHeader/>
          <w:jc w:val="center"/>
        </w:trPr>
        <w:tc>
          <w:tcPr>
            <w:tcW w:w="189" w:type="dxa"/>
            <w:tcMar>
              <w:top w:w="0" w:type="dxa"/>
              <w:left w:w="0" w:type="dxa"/>
              <w:bottom w:w="0" w:type="dxa"/>
              <w:right w:w="0" w:type="dxa"/>
            </w:tcMar>
            <w:vAlign w:val="bottom"/>
            <w:hideMark/>
          </w:tcPr>
          <w:p w14:paraId="2B4F079A" w14:textId="05C48EE9" w:rsidR="00D246A9" w:rsidRPr="00F749EE" w:rsidRDefault="00D246A9" w:rsidP="00F749EE">
            <w:pPr>
              <w:pStyle w:val="la2"/>
              <w:keepNext/>
              <w:jc w:val="right"/>
              <w:rPr>
                <w:rFonts w:ascii="Arial" w:hAnsi="Arial" w:cs="Arial"/>
                <w:sz w:val="14"/>
                <w:szCs w:val="16"/>
              </w:rPr>
            </w:pPr>
          </w:p>
        </w:tc>
        <w:tc>
          <w:tcPr>
            <w:tcW w:w="564" w:type="dxa"/>
            <w:tcMar>
              <w:top w:w="0" w:type="dxa"/>
              <w:left w:w="0" w:type="dxa"/>
              <w:bottom w:w="0" w:type="dxa"/>
              <w:right w:w="0" w:type="dxa"/>
            </w:tcMar>
            <w:vAlign w:val="bottom"/>
            <w:hideMark/>
          </w:tcPr>
          <w:p w14:paraId="11E35BA4" w14:textId="48DAE80E"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77EFEBBC" wp14:editId="600F5FCB">
                  <wp:extent cx="266700" cy="234950"/>
                  <wp:effectExtent l="0" t="0" r="0" b="0"/>
                  <wp:docPr id="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p>
        </w:tc>
        <w:tc>
          <w:tcPr>
            <w:tcW w:w="1141" w:type="dxa"/>
            <w:tcMar>
              <w:top w:w="0" w:type="dxa"/>
              <w:left w:w="0" w:type="dxa"/>
              <w:bottom w:w="0" w:type="dxa"/>
              <w:right w:w="0" w:type="dxa"/>
            </w:tcMar>
            <w:vAlign w:val="center"/>
            <w:hideMark/>
          </w:tcPr>
          <w:p w14:paraId="5A3F5AFF"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Board Diversity</w:t>
            </w:r>
          </w:p>
        </w:tc>
        <w:tc>
          <w:tcPr>
            <w:tcW w:w="504" w:type="dxa"/>
            <w:tcMar>
              <w:top w:w="0" w:type="dxa"/>
              <w:left w:w="0" w:type="dxa"/>
              <w:bottom w:w="0" w:type="dxa"/>
              <w:right w:w="0" w:type="dxa"/>
            </w:tcMar>
            <w:vAlign w:val="bottom"/>
            <w:hideMark/>
          </w:tcPr>
          <w:p w14:paraId="4B92E039" w14:textId="01CDA0EE"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0139CCFA" wp14:editId="31DCE1C2">
                  <wp:extent cx="234950" cy="234950"/>
                  <wp:effectExtent l="0" t="0" r="0" b="0"/>
                  <wp:docPr id="4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672" w:type="dxa"/>
            <w:tcMar>
              <w:top w:w="0" w:type="dxa"/>
              <w:left w:w="0" w:type="dxa"/>
              <w:bottom w:w="0" w:type="dxa"/>
              <w:right w:w="0" w:type="dxa"/>
            </w:tcMar>
            <w:vAlign w:val="center"/>
            <w:hideMark/>
          </w:tcPr>
          <w:p w14:paraId="5CB0C0A6"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Financial</w:t>
            </w:r>
          </w:p>
        </w:tc>
        <w:tc>
          <w:tcPr>
            <w:tcW w:w="189" w:type="dxa"/>
            <w:tcMar>
              <w:top w:w="0" w:type="dxa"/>
              <w:left w:w="0" w:type="dxa"/>
              <w:bottom w:w="0" w:type="dxa"/>
              <w:right w:w="0" w:type="dxa"/>
            </w:tcMar>
            <w:vAlign w:val="bottom"/>
            <w:hideMark/>
          </w:tcPr>
          <w:p w14:paraId="03DB8743" w14:textId="60AB3877"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17E0B87C" w14:textId="4A7DDDF2"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12148040" wp14:editId="083A954A">
                  <wp:extent cx="234950" cy="234950"/>
                  <wp:effectExtent l="0" t="0" r="0" b="0"/>
                  <wp:docPr id="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54" w:type="dxa"/>
            <w:tcMar>
              <w:top w:w="0" w:type="dxa"/>
              <w:left w:w="0" w:type="dxa"/>
              <w:bottom w:w="0" w:type="dxa"/>
              <w:right w:w="0" w:type="dxa"/>
            </w:tcMar>
            <w:vAlign w:val="bottom"/>
            <w:hideMark/>
          </w:tcPr>
          <w:p w14:paraId="231227CB"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Global</w:t>
            </w:r>
            <w:r w:rsidRPr="00F749EE">
              <w:rPr>
                <w:rFonts w:ascii="Arial" w:hAnsi="Arial" w:cs="Arial"/>
                <w:b/>
                <w:bCs/>
                <w:color w:val="0075C9"/>
                <w:sz w:val="14"/>
                <w:szCs w:val="16"/>
              </w:rPr>
              <w:br/>
              <w:t>Business</w:t>
            </w:r>
          </w:p>
        </w:tc>
        <w:tc>
          <w:tcPr>
            <w:tcW w:w="189" w:type="dxa"/>
            <w:tcMar>
              <w:top w:w="0" w:type="dxa"/>
              <w:left w:w="0" w:type="dxa"/>
              <w:bottom w:w="0" w:type="dxa"/>
              <w:right w:w="0" w:type="dxa"/>
            </w:tcMar>
            <w:vAlign w:val="bottom"/>
            <w:hideMark/>
          </w:tcPr>
          <w:p w14:paraId="0A8D59CF" w14:textId="23A2136F"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6BBB237A" w14:textId="363FE1C7"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1AD9C383" wp14:editId="760B9AD5">
                  <wp:extent cx="234950" cy="234950"/>
                  <wp:effectExtent l="0" t="0" r="0" b="0"/>
                  <wp:docPr id="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867" w:type="dxa"/>
            <w:tcMar>
              <w:top w:w="0" w:type="dxa"/>
              <w:left w:w="0" w:type="dxa"/>
              <w:bottom w:w="0" w:type="dxa"/>
              <w:right w:w="0" w:type="dxa"/>
            </w:tcMar>
            <w:vAlign w:val="center"/>
            <w:hideMark/>
          </w:tcPr>
          <w:p w14:paraId="054CF1E4"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Leadership</w:t>
            </w:r>
          </w:p>
        </w:tc>
        <w:tc>
          <w:tcPr>
            <w:tcW w:w="189" w:type="dxa"/>
            <w:tcMar>
              <w:top w:w="0" w:type="dxa"/>
              <w:left w:w="0" w:type="dxa"/>
              <w:bottom w:w="0" w:type="dxa"/>
              <w:right w:w="0" w:type="dxa"/>
            </w:tcMar>
            <w:vAlign w:val="bottom"/>
            <w:hideMark/>
          </w:tcPr>
          <w:p w14:paraId="73E860F6" w14:textId="1BD059E0" w:rsidR="00D246A9" w:rsidRPr="00F749EE" w:rsidRDefault="00D246A9" w:rsidP="00F749EE">
            <w:pPr>
              <w:pStyle w:val="la2"/>
              <w:jc w:val="right"/>
              <w:rPr>
                <w:rFonts w:ascii="Arial" w:hAnsi="Arial" w:cs="Arial"/>
                <w:sz w:val="14"/>
                <w:szCs w:val="16"/>
              </w:rPr>
            </w:pPr>
          </w:p>
        </w:tc>
        <w:tc>
          <w:tcPr>
            <w:tcW w:w="474" w:type="dxa"/>
            <w:tcMar>
              <w:top w:w="0" w:type="dxa"/>
              <w:left w:w="0" w:type="dxa"/>
              <w:bottom w:w="0" w:type="dxa"/>
              <w:right w:w="0" w:type="dxa"/>
            </w:tcMar>
            <w:vAlign w:val="bottom"/>
            <w:hideMark/>
          </w:tcPr>
          <w:p w14:paraId="34DCB2DB" w14:textId="138FB56B"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F3E2D88" wp14:editId="24560878">
                  <wp:extent cx="203200" cy="234950"/>
                  <wp:effectExtent l="0" t="0" r="0" b="0"/>
                  <wp:docPr id="4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p>
        </w:tc>
        <w:tc>
          <w:tcPr>
            <w:tcW w:w="963" w:type="dxa"/>
            <w:tcMar>
              <w:top w:w="0" w:type="dxa"/>
              <w:left w:w="0" w:type="dxa"/>
              <w:bottom w:w="0" w:type="dxa"/>
              <w:right w:w="0" w:type="dxa"/>
            </w:tcMar>
            <w:vAlign w:val="bottom"/>
            <w:hideMark/>
          </w:tcPr>
          <w:p w14:paraId="11C64E35"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Mergers and</w:t>
            </w:r>
            <w:r w:rsidRPr="00F749EE">
              <w:rPr>
                <w:rFonts w:ascii="Arial" w:hAnsi="Arial" w:cs="Arial"/>
                <w:b/>
                <w:bCs/>
                <w:color w:val="0075C9"/>
                <w:sz w:val="14"/>
                <w:szCs w:val="16"/>
              </w:rPr>
              <w:br/>
              <w:t>Acquisitions</w:t>
            </w:r>
          </w:p>
        </w:tc>
        <w:tc>
          <w:tcPr>
            <w:tcW w:w="189" w:type="dxa"/>
            <w:tcMar>
              <w:top w:w="0" w:type="dxa"/>
              <w:left w:w="0" w:type="dxa"/>
              <w:bottom w:w="0" w:type="dxa"/>
              <w:right w:w="0" w:type="dxa"/>
            </w:tcMar>
            <w:vAlign w:val="bottom"/>
            <w:hideMark/>
          </w:tcPr>
          <w:p w14:paraId="7FB30823" w14:textId="2314A3F8"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124C3276" w14:textId="3376E7E5"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0B7D6738" wp14:editId="6AE021A0">
                  <wp:extent cx="234950" cy="234950"/>
                  <wp:effectExtent l="0" t="0" r="0" b="0"/>
                  <wp:docPr id="4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66" w:type="dxa"/>
            <w:tcMar>
              <w:top w:w="0" w:type="dxa"/>
              <w:left w:w="0" w:type="dxa"/>
              <w:bottom w:w="0" w:type="dxa"/>
              <w:right w:w="0" w:type="dxa"/>
            </w:tcMar>
            <w:vAlign w:val="bottom"/>
            <w:hideMark/>
          </w:tcPr>
          <w:p w14:paraId="10388334"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Sales and</w:t>
            </w:r>
            <w:r w:rsidRPr="00F749EE">
              <w:rPr>
                <w:rFonts w:ascii="Arial" w:hAnsi="Arial" w:cs="Arial"/>
                <w:b/>
                <w:bCs/>
                <w:color w:val="0075C9"/>
                <w:sz w:val="14"/>
                <w:szCs w:val="16"/>
              </w:rPr>
              <w:br/>
              <w:t>Marketing</w:t>
            </w:r>
          </w:p>
        </w:tc>
        <w:tc>
          <w:tcPr>
            <w:tcW w:w="189" w:type="dxa"/>
            <w:tcMar>
              <w:top w:w="0" w:type="dxa"/>
              <w:left w:w="0" w:type="dxa"/>
              <w:bottom w:w="0" w:type="dxa"/>
              <w:right w:w="0" w:type="dxa"/>
            </w:tcMar>
            <w:vAlign w:val="bottom"/>
            <w:hideMark/>
          </w:tcPr>
          <w:p w14:paraId="630E2D6B" w14:textId="69E32068" w:rsidR="00D246A9" w:rsidRPr="00F749EE" w:rsidRDefault="00D246A9" w:rsidP="00F749EE">
            <w:pPr>
              <w:pStyle w:val="la2"/>
              <w:jc w:val="right"/>
              <w:rPr>
                <w:rFonts w:ascii="Arial" w:hAnsi="Arial" w:cs="Arial"/>
                <w:sz w:val="14"/>
                <w:szCs w:val="16"/>
              </w:rPr>
            </w:pPr>
          </w:p>
        </w:tc>
        <w:tc>
          <w:tcPr>
            <w:tcW w:w="579" w:type="dxa"/>
            <w:tcMar>
              <w:top w:w="0" w:type="dxa"/>
              <w:left w:w="0" w:type="dxa"/>
              <w:bottom w:w="0" w:type="dxa"/>
              <w:right w:w="0" w:type="dxa"/>
            </w:tcMar>
            <w:vAlign w:val="bottom"/>
            <w:hideMark/>
          </w:tcPr>
          <w:p w14:paraId="31F13F4F" w14:textId="6A5C7D42"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AFBD015" wp14:editId="2883FBB8">
                  <wp:extent cx="273050" cy="234950"/>
                  <wp:effectExtent l="0" t="0" r="0" b="0"/>
                  <wp:docPr id="4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34950"/>
                          </a:xfrm>
                          <a:prstGeom prst="rect">
                            <a:avLst/>
                          </a:prstGeom>
                          <a:noFill/>
                          <a:ln>
                            <a:noFill/>
                          </a:ln>
                        </pic:spPr>
                      </pic:pic>
                    </a:graphicData>
                  </a:graphic>
                </wp:inline>
              </w:drawing>
            </w:r>
          </w:p>
        </w:tc>
        <w:tc>
          <w:tcPr>
            <w:tcW w:w="875" w:type="dxa"/>
            <w:tcMar>
              <w:top w:w="0" w:type="dxa"/>
              <w:left w:w="0" w:type="dxa"/>
              <w:bottom w:w="0" w:type="dxa"/>
              <w:right w:w="0" w:type="dxa"/>
            </w:tcMar>
            <w:vAlign w:val="center"/>
            <w:hideMark/>
          </w:tcPr>
          <w:p w14:paraId="0F168096"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Technology</w:t>
            </w:r>
          </w:p>
        </w:tc>
      </w:tr>
    </w:tbl>
    <w:p w14:paraId="23DA9FE4"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296"/>
        <w:gridCol w:w="1461"/>
        <w:gridCol w:w="2887"/>
        <w:gridCol w:w="6156"/>
      </w:tblGrid>
      <w:tr w:rsidR="00D246A9" w14:paraId="3ED3F82E" w14:textId="77777777" w:rsidTr="00FE0A0A">
        <w:tc>
          <w:tcPr>
            <w:tcW w:w="296" w:type="dxa"/>
            <w:vAlign w:val="center"/>
            <w:hideMark/>
          </w:tcPr>
          <w:p w14:paraId="1534AA00" w14:textId="77777777" w:rsidR="00D246A9" w:rsidRDefault="00D246A9">
            <w:pPr>
              <w:rPr>
                <w:szCs w:val="24"/>
              </w:rPr>
            </w:pPr>
          </w:p>
        </w:tc>
        <w:tc>
          <w:tcPr>
            <w:tcW w:w="1461" w:type="dxa"/>
            <w:vAlign w:val="center"/>
            <w:hideMark/>
          </w:tcPr>
          <w:p w14:paraId="206A7002" w14:textId="77777777" w:rsidR="00D246A9" w:rsidRDefault="00D246A9">
            <w:pPr>
              <w:rPr>
                <w:sz w:val="20"/>
              </w:rPr>
            </w:pPr>
          </w:p>
        </w:tc>
        <w:tc>
          <w:tcPr>
            <w:tcW w:w="2887" w:type="dxa"/>
            <w:vAlign w:val="center"/>
            <w:hideMark/>
          </w:tcPr>
          <w:p w14:paraId="2E57C46F" w14:textId="77777777" w:rsidR="00D246A9" w:rsidRDefault="00D246A9">
            <w:pPr>
              <w:rPr>
                <w:sz w:val="20"/>
              </w:rPr>
            </w:pPr>
          </w:p>
        </w:tc>
        <w:tc>
          <w:tcPr>
            <w:tcW w:w="6156" w:type="dxa"/>
            <w:vAlign w:val="center"/>
            <w:hideMark/>
          </w:tcPr>
          <w:p w14:paraId="7817A9A4" w14:textId="77777777" w:rsidR="00D246A9" w:rsidRDefault="00D246A9">
            <w:pPr>
              <w:rPr>
                <w:sz w:val="20"/>
              </w:rPr>
            </w:pPr>
          </w:p>
        </w:tc>
      </w:tr>
      <w:tr w:rsidR="00D246A9" w14:paraId="55AAE647" w14:textId="77777777" w:rsidTr="00FE0A0A">
        <w:trPr>
          <w:cantSplit/>
        </w:trPr>
        <w:tc>
          <w:tcPr>
            <w:tcW w:w="296" w:type="dxa"/>
            <w:tcMar>
              <w:top w:w="0" w:type="dxa"/>
              <w:left w:w="144" w:type="dxa"/>
              <w:bottom w:w="0" w:type="dxa"/>
              <w:right w:w="0" w:type="dxa"/>
            </w:tcMar>
            <w:vAlign w:val="bottom"/>
            <w:hideMark/>
          </w:tcPr>
          <w:p w14:paraId="64E4E370"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461" w:type="dxa"/>
            <w:hideMark/>
          </w:tcPr>
          <w:p w14:paraId="3BF61AA7" w14:textId="07FDC46A" w:rsidR="00D246A9" w:rsidRDefault="008F75C4">
            <w:pPr>
              <w:rPr>
                <w:rFonts w:ascii="Arial" w:hAnsi="Arial" w:cs="Arial"/>
                <w:sz w:val="52"/>
                <w:szCs w:val="52"/>
              </w:rPr>
            </w:pPr>
            <w:r>
              <w:rPr>
                <w:rFonts w:ascii="Arial" w:hAnsi="Arial" w:cs="Arial"/>
                <w:noProof/>
                <w:sz w:val="52"/>
                <w:szCs w:val="52"/>
              </w:rPr>
              <w:drawing>
                <wp:inline distT="0" distB="0" distL="0" distR="0" wp14:anchorId="6A097C33" wp14:editId="53B5FED3">
                  <wp:extent cx="901700" cy="901700"/>
                  <wp:effectExtent l="0" t="0" r="0" b="0"/>
                  <wp:docPr id="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2887" w:type="dxa"/>
            <w:vAlign w:val="bottom"/>
            <w:hideMark/>
          </w:tcPr>
          <w:p w14:paraId="6B693FC6" w14:textId="77777777" w:rsidR="00D246A9" w:rsidRDefault="00D246A9">
            <w:pPr>
              <w:rPr>
                <w:rFonts w:ascii="Arial" w:hAnsi="Arial" w:cs="Arial"/>
                <w:sz w:val="52"/>
                <w:szCs w:val="52"/>
              </w:rPr>
            </w:pPr>
            <w:r>
              <w:rPr>
                <w:rFonts w:ascii="Arial" w:hAnsi="Arial" w:cs="Arial"/>
                <w:color w:val="595959"/>
                <w:sz w:val="52"/>
                <w:szCs w:val="52"/>
              </w:rPr>
              <w:t>Teri L. List</w:t>
            </w:r>
            <w:r>
              <w:rPr>
                <w:rFonts w:ascii="Arial" w:hAnsi="Arial" w:cs="Arial"/>
                <w:color w:val="595959"/>
                <w:sz w:val="52"/>
                <w:szCs w:val="52"/>
              </w:rPr>
              <w:t> </w:t>
            </w:r>
          </w:p>
        </w:tc>
        <w:tc>
          <w:tcPr>
            <w:tcW w:w="6156" w:type="dxa"/>
            <w:tcMar>
              <w:top w:w="0" w:type="dxa"/>
              <w:left w:w="144" w:type="dxa"/>
              <w:bottom w:w="0" w:type="dxa"/>
              <w:right w:w="0" w:type="dxa"/>
            </w:tcMar>
            <w:vAlign w:val="bottom"/>
            <w:hideMark/>
          </w:tcPr>
          <w:p w14:paraId="3FC0773B" w14:textId="77777777" w:rsidR="00D246A9" w:rsidRPr="00306F7C" w:rsidRDefault="00D246A9">
            <w:pPr>
              <w:pStyle w:val="la2"/>
              <w:rPr>
                <w:rFonts w:ascii="Arial" w:hAnsi="Arial" w:cs="Arial"/>
                <w:sz w:val="52"/>
                <w:szCs w:val="52"/>
              </w:rPr>
            </w:pPr>
            <w:r>
              <w:rPr>
                <w:rFonts w:ascii="Arial" w:hAnsi="Arial" w:cs="Arial"/>
                <w:sz w:val="52"/>
                <w:szCs w:val="52"/>
              </w:rPr>
              <w:t> </w:t>
            </w:r>
          </w:p>
        </w:tc>
      </w:tr>
    </w:tbl>
    <w:p w14:paraId="69B1E9AE" w14:textId="77777777" w:rsidR="00F749EE" w:rsidRDefault="00F749EE"/>
    <w:tbl>
      <w:tblPr>
        <w:tblW w:w="0" w:type="auto"/>
        <w:tblInd w:w="144" w:type="dxa"/>
        <w:tblLayout w:type="fixed"/>
        <w:tblCellMar>
          <w:left w:w="0" w:type="dxa"/>
          <w:right w:w="0" w:type="dxa"/>
        </w:tblCellMar>
        <w:tblLook w:val="04A0" w:firstRow="1" w:lastRow="0" w:firstColumn="1" w:lastColumn="0" w:noHBand="0" w:noVBand="1"/>
      </w:tblPr>
      <w:tblGrid>
        <w:gridCol w:w="296"/>
        <w:gridCol w:w="1461"/>
        <w:gridCol w:w="2887"/>
        <w:gridCol w:w="6156"/>
      </w:tblGrid>
      <w:tr w:rsidR="00D246A9" w14:paraId="6FBB314B" w14:textId="77777777" w:rsidTr="00F749EE">
        <w:trPr>
          <w:cantSplit/>
        </w:trPr>
        <w:tc>
          <w:tcPr>
            <w:tcW w:w="296" w:type="dxa"/>
            <w:tcMar>
              <w:top w:w="0" w:type="dxa"/>
              <w:left w:w="144" w:type="dxa"/>
              <w:bottom w:w="0" w:type="dxa"/>
              <w:right w:w="0" w:type="dxa"/>
            </w:tcMar>
            <w:vAlign w:val="bottom"/>
            <w:hideMark/>
          </w:tcPr>
          <w:p w14:paraId="18511573" w14:textId="77777777" w:rsidR="00D246A9" w:rsidRDefault="00D246A9">
            <w:pPr>
              <w:pStyle w:val="la2"/>
              <w:rPr>
                <w:rFonts w:ascii="Arial" w:hAnsi="Arial" w:cs="Arial"/>
                <w:sz w:val="14"/>
                <w:szCs w:val="14"/>
              </w:rPr>
            </w:pPr>
            <w:r>
              <w:rPr>
                <w:rFonts w:ascii="Arial" w:hAnsi="Arial" w:cs="Arial"/>
                <w:sz w:val="14"/>
                <w:szCs w:val="14"/>
              </w:rPr>
              <w:t> </w:t>
            </w:r>
          </w:p>
        </w:tc>
        <w:tc>
          <w:tcPr>
            <w:tcW w:w="1461" w:type="dxa"/>
            <w:vMerge w:val="restart"/>
            <w:vAlign w:val="center"/>
            <w:hideMark/>
          </w:tcPr>
          <w:p w14:paraId="79B0A694" w14:textId="77777777" w:rsidR="00D246A9" w:rsidRDefault="00D246A9">
            <w:pPr>
              <w:rPr>
                <w:rFonts w:ascii="Arial" w:hAnsi="Arial" w:cs="Arial"/>
                <w:sz w:val="52"/>
                <w:szCs w:val="52"/>
              </w:rPr>
            </w:pPr>
          </w:p>
        </w:tc>
        <w:tc>
          <w:tcPr>
            <w:tcW w:w="2887" w:type="dxa"/>
            <w:vAlign w:val="center"/>
            <w:hideMark/>
          </w:tcPr>
          <w:p w14:paraId="08F378C0" w14:textId="77777777" w:rsidR="00D246A9" w:rsidRDefault="00D246A9">
            <w:pPr>
              <w:rPr>
                <w:rFonts w:ascii="Arial" w:hAnsi="Arial" w:cs="Arial"/>
                <w:sz w:val="52"/>
                <w:szCs w:val="52"/>
              </w:rPr>
            </w:pPr>
          </w:p>
        </w:tc>
        <w:tc>
          <w:tcPr>
            <w:tcW w:w="6156" w:type="dxa"/>
            <w:tcMar>
              <w:top w:w="0" w:type="dxa"/>
              <w:left w:w="144" w:type="dxa"/>
              <w:bottom w:w="0" w:type="dxa"/>
              <w:right w:w="0" w:type="dxa"/>
            </w:tcMar>
            <w:vAlign w:val="bottom"/>
            <w:hideMark/>
          </w:tcPr>
          <w:p w14:paraId="7F6C1053"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4E67F533" w14:textId="77777777" w:rsidTr="00F749EE">
        <w:trPr>
          <w:cantSplit/>
        </w:trPr>
        <w:tc>
          <w:tcPr>
            <w:tcW w:w="296" w:type="dxa"/>
            <w:tcMar>
              <w:top w:w="0" w:type="dxa"/>
              <w:left w:w="144" w:type="dxa"/>
              <w:bottom w:w="0" w:type="dxa"/>
              <w:right w:w="0" w:type="dxa"/>
            </w:tcMar>
            <w:hideMark/>
          </w:tcPr>
          <w:p w14:paraId="7B5EEEDF" w14:textId="77777777" w:rsidR="00D246A9" w:rsidRDefault="00D246A9">
            <w:pPr>
              <w:pStyle w:val="la2"/>
              <w:rPr>
                <w:rFonts w:ascii="Arial" w:hAnsi="Arial" w:cs="Arial"/>
                <w:sz w:val="14"/>
                <w:szCs w:val="14"/>
              </w:rPr>
            </w:pPr>
            <w:r>
              <w:rPr>
                <w:rFonts w:ascii="Arial" w:hAnsi="Arial" w:cs="Arial"/>
                <w:sz w:val="14"/>
                <w:szCs w:val="14"/>
              </w:rPr>
              <w:t> </w:t>
            </w:r>
          </w:p>
        </w:tc>
        <w:tc>
          <w:tcPr>
            <w:tcW w:w="1461" w:type="dxa"/>
            <w:vMerge/>
            <w:vAlign w:val="center"/>
            <w:hideMark/>
          </w:tcPr>
          <w:p w14:paraId="03FEDF1F" w14:textId="77777777" w:rsidR="00D246A9" w:rsidRDefault="00D246A9">
            <w:pPr>
              <w:rPr>
                <w:rFonts w:ascii="Arial" w:hAnsi="Arial" w:cs="Arial"/>
                <w:sz w:val="52"/>
                <w:szCs w:val="52"/>
              </w:rPr>
            </w:pPr>
          </w:p>
        </w:tc>
        <w:tc>
          <w:tcPr>
            <w:tcW w:w="9043" w:type="dxa"/>
            <w:gridSpan w:val="2"/>
            <w:vAlign w:val="bottom"/>
            <w:hideMark/>
          </w:tcPr>
          <w:p w14:paraId="63C25059"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60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309146F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05D3DE3"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41C0F79" w14:textId="53528BFD"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818B092" wp14:editId="192C4B54">
                  <wp:extent cx="330200" cy="273050"/>
                  <wp:effectExtent l="0" t="0" r="0" b="0"/>
                  <wp:docPr id="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641B84D" wp14:editId="67841F5F">
                  <wp:extent cx="298450" cy="298450"/>
                  <wp:effectExtent l="0" t="0" r="0" b="0"/>
                  <wp:docPr id="4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92274A6" wp14:editId="0EEEF524">
                  <wp:extent cx="298450" cy="298450"/>
                  <wp:effectExtent l="0" t="0" r="0" b="0"/>
                  <wp:docPr id="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E02CFD9" wp14:editId="10932AE6">
                  <wp:extent cx="285750" cy="285750"/>
                  <wp:effectExtent l="0" t="0" r="0" b="0"/>
                  <wp:docPr id="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2AA1C39" wp14:editId="2254A993">
                  <wp:extent cx="260350" cy="266700"/>
                  <wp:effectExtent l="0" t="0" r="0" b="0"/>
                  <wp:docPr id="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9D1258A" wp14:editId="19FDB41F">
                  <wp:extent cx="273050" cy="273050"/>
                  <wp:effectExtent l="0" t="0" r="0" b="0"/>
                  <wp:docPr id="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638A5EE9"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0536763B"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582"/>
        <w:gridCol w:w="20"/>
        <w:gridCol w:w="5310"/>
        <w:gridCol w:w="4320"/>
        <w:gridCol w:w="582"/>
      </w:tblGrid>
      <w:tr w:rsidR="00D246A9" w14:paraId="3E21195D" w14:textId="77777777" w:rsidTr="00FE0A0A">
        <w:tc>
          <w:tcPr>
            <w:tcW w:w="582" w:type="dxa"/>
            <w:vAlign w:val="center"/>
            <w:hideMark/>
          </w:tcPr>
          <w:p w14:paraId="15625A9A" w14:textId="77777777" w:rsidR="00D246A9" w:rsidRDefault="00D246A9"/>
        </w:tc>
        <w:tc>
          <w:tcPr>
            <w:tcW w:w="6" w:type="dxa"/>
            <w:vAlign w:val="center"/>
            <w:hideMark/>
          </w:tcPr>
          <w:p w14:paraId="793A7D04" w14:textId="77777777" w:rsidR="00D246A9" w:rsidRDefault="00D246A9">
            <w:pPr>
              <w:rPr>
                <w:sz w:val="20"/>
              </w:rPr>
            </w:pPr>
          </w:p>
        </w:tc>
        <w:tc>
          <w:tcPr>
            <w:tcW w:w="5310" w:type="dxa"/>
            <w:vAlign w:val="center"/>
            <w:hideMark/>
          </w:tcPr>
          <w:p w14:paraId="53DAEFB3" w14:textId="77777777" w:rsidR="00D246A9" w:rsidRDefault="00D246A9">
            <w:pPr>
              <w:rPr>
                <w:sz w:val="20"/>
              </w:rPr>
            </w:pPr>
          </w:p>
        </w:tc>
        <w:tc>
          <w:tcPr>
            <w:tcW w:w="4320" w:type="dxa"/>
            <w:vAlign w:val="center"/>
            <w:hideMark/>
          </w:tcPr>
          <w:p w14:paraId="112A7993" w14:textId="77777777" w:rsidR="00D246A9" w:rsidRDefault="00D246A9">
            <w:pPr>
              <w:rPr>
                <w:sz w:val="20"/>
              </w:rPr>
            </w:pPr>
          </w:p>
        </w:tc>
        <w:tc>
          <w:tcPr>
            <w:tcW w:w="582" w:type="dxa"/>
            <w:vAlign w:val="center"/>
            <w:hideMark/>
          </w:tcPr>
          <w:p w14:paraId="2586C430" w14:textId="77777777" w:rsidR="00D246A9" w:rsidRDefault="00D246A9">
            <w:pPr>
              <w:rPr>
                <w:sz w:val="20"/>
              </w:rPr>
            </w:pPr>
          </w:p>
        </w:tc>
      </w:tr>
      <w:tr w:rsidR="00D246A9" w14:paraId="3E060B9A" w14:textId="77777777" w:rsidTr="00FE0A0A">
        <w:trPr>
          <w:cantSplit/>
        </w:trPr>
        <w:tc>
          <w:tcPr>
            <w:tcW w:w="582" w:type="dxa"/>
            <w:tcBorders>
              <w:bottom w:val="single" w:sz="6" w:space="0" w:color="999999"/>
            </w:tcBorders>
            <w:hideMark/>
          </w:tcPr>
          <w:p w14:paraId="16D6D9E8" w14:textId="77777777" w:rsidR="00D246A9" w:rsidRDefault="00D246A9">
            <w:pPr>
              <w:rPr>
                <w:sz w:val="20"/>
              </w:rPr>
            </w:pPr>
          </w:p>
        </w:tc>
        <w:tc>
          <w:tcPr>
            <w:tcW w:w="6" w:type="dxa"/>
            <w:tcBorders>
              <w:bottom w:val="single" w:sz="6" w:space="0" w:color="999999"/>
            </w:tcBorders>
            <w:hideMark/>
          </w:tcPr>
          <w:p w14:paraId="4B7259F2" w14:textId="77777777" w:rsidR="00D246A9" w:rsidRDefault="00D246A9">
            <w:pPr>
              <w:rPr>
                <w:sz w:val="20"/>
              </w:rPr>
            </w:pPr>
          </w:p>
        </w:tc>
        <w:tc>
          <w:tcPr>
            <w:tcW w:w="5310" w:type="dxa"/>
            <w:tcBorders>
              <w:bottom w:val="single" w:sz="6" w:space="0" w:color="999999"/>
            </w:tcBorders>
            <w:hideMark/>
          </w:tcPr>
          <w:p w14:paraId="7CF16962"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5464D7F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Gap, Inc. (2016-2020)</w:t>
            </w:r>
          </w:p>
          <w:p w14:paraId="3BBD6F27"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(clothing and accessories retailer)</w:t>
            </w:r>
          </w:p>
          <w:p w14:paraId="6D5DF7E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(2016-2020)</w:t>
            </w:r>
          </w:p>
          <w:p w14:paraId="48FBE608"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Dick’s Sporting Goods, Inc. (2015-2016)</w:t>
            </w:r>
          </w:p>
          <w:p w14:paraId="02B492A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(2015-2016)</w:t>
            </w:r>
          </w:p>
          <w:p w14:paraId="646AF10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Kraft Foods Group, Inc. (2013-2015)</w:t>
            </w:r>
          </w:p>
          <w:p w14:paraId="75AD63A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Advisor (2015)</w:t>
            </w:r>
          </w:p>
          <w:p w14:paraId="17D4BA7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(2013-2015)</w:t>
            </w:r>
          </w:p>
          <w:p w14:paraId="57011A2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(2013)</w:t>
            </w:r>
          </w:p>
          <w:p w14:paraId="60551E3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Procter &amp; Gamble Company (1994-2013)</w:t>
            </w:r>
          </w:p>
          <w:p w14:paraId="3C75DC5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and Treasurer (2009-2013)</w:t>
            </w:r>
          </w:p>
          <w:p w14:paraId="109372D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(1994-2009)</w:t>
            </w:r>
          </w:p>
        </w:tc>
        <w:tc>
          <w:tcPr>
            <w:tcW w:w="4320" w:type="dxa"/>
            <w:tcBorders>
              <w:bottom w:val="single" w:sz="6" w:space="0" w:color="999999"/>
            </w:tcBorders>
            <w:hideMark/>
          </w:tcPr>
          <w:p w14:paraId="03AA6008"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A32BAE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4739A30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0931608D"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651BC7E"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8B8FB4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Danaher Corporation</w:t>
            </w:r>
          </w:p>
          <w:p w14:paraId="7B8B990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DoubleVerify Holdings, Inc.</w:t>
            </w:r>
          </w:p>
          <w:p w14:paraId="357B302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Visa Inc.</w:t>
            </w:r>
          </w:p>
          <w:p w14:paraId="51F45836"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25E8E0FE"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20C2DC9"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58457D1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Oscar Health, Inc.</w:t>
            </w:r>
          </w:p>
          <w:p w14:paraId="7CDCCBF8"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D89E985"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6ED07A0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Trustee, Financial Accounting Foundation</w:t>
            </w:r>
          </w:p>
          <w:p w14:paraId="4EE6D2F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Practice Fellow, Financial Accounting Standards Board</w:t>
            </w:r>
          </w:p>
          <w:p w14:paraId="0837EEA1"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582" w:type="dxa"/>
            <w:tcBorders>
              <w:bottom w:val="single" w:sz="6" w:space="0" w:color="999999"/>
            </w:tcBorders>
            <w:hideMark/>
          </w:tcPr>
          <w:p w14:paraId="64CA3FFF" w14:textId="77777777" w:rsidR="00D246A9" w:rsidRDefault="00D246A9">
            <w:pPr>
              <w:rPr>
                <w:rFonts w:ascii="Arial" w:hAnsi="Arial" w:cs="Arial"/>
                <w:sz w:val="20"/>
              </w:rPr>
            </w:pPr>
          </w:p>
        </w:tc>
      </w:tr>
    </w:tbl>
    <w:p w14:paraId="08F7F75A"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9"/>
        <w:gridCol w:w="1523"/>
        <w:gridCol w:w="5728"/>
        <w:gridCol w:w="3240"/>
      </w:tblGrid>
      <w:tr w:rsidR="00D246A9" w14:paraId="16B6A0E6" w14:textId="77777777" w:rsidTr="00FE0A0A">
        <w:tc>
          <w:tcPr>
            <w:tcW w:w="309" w:type="dxa"/>
            <w:vAlign w:val="center"/>
            <w:hideMark/>
          </w:tcPr>
          <w:p w14:paraId="2BD8FA75" w14:textId="77777777" w:rsidR="00D246A9" w:rsidRDefault="00D246A9"/>
        </w:tc>
        <w:tc>
          <w:tcPr>
            <w:tcW w:w="1523" w:type="dxa"/>
            <w:vAlign w:val="center"/>
            <w:hideMark/>
          </w:tcPr>
          <w:p w14:paraId="3E0D2E46" w14:textId="77777777" w:rsidR="00D246A9" w:rsidRDefault="00D246A9">
            <w:pPr>
              <w:rPr>
                <w:sz w:val="20"/>
              </w:rPr>
            </w:pPr>
          </w:p>
        </w:tc>
        <w:tc>
          <w:tcPr>
            <w:tcW w:w="5728" w:type="dxa"/>
            <w:vAlign w:val="center"/>
            <w:hideMark/>
          </w:tcPr>
          <w:p w14:paraId="1AB5101E" w14:textId="77777777" w:rsidR="00D246A9" w:rsidRDefault="00D246A9">
            <w:pPr>
              <w:rPr>
                <w:sz w:val="20"/>
              </w:rPr>
            </w:pPr>
          </w:p>
        </w:tc>
        <w:tc>
          <w:tcPr>
            <w:tcW w:w="3240" w:type="dxa"/>
            <w:vAlign w:val="center"/>
            <w:hideMark/>
          </w:tcPr>
          <w:p w14:paraId="2F381CD3" w14:textId="77777777" w:rsidR="00D246A9" w:rsidRDefault="00D246A9">
            <w:pPr>
              <w:rPr>
                <w:sz w:val="20"/>
              </w:rPr>
            </w:pPr>
          </w:p>
        </w:tc>
      </w:tr>
      <w:tr w:rsidR="00D246A9" w14:paraId="2BFCA409" w14:textId="77777777" w:rsidTr="00FE0A0A">
        <w:trPr>
          <w:cantSplit/>
        </w:trPr>
        <w:tc>
          <w:tcPr>
            <w:tcW w:w="309" w:type="dxa"/>
            <w:tcMar>
              <w:top w:w="0" w:type="dxa"/>
              <w:left w:w="144" w:type="dxa"/>
              <w:bottom w:w="0" w:type="dxa"/>
              <w:right w:w="0" w:type="dxa"/>
            </w:tcMar>
            <w:vAlign w:val="bottom"/>
            <w:hideMark/>
          </w:tcPr>
          <w:p w14:paraId="77474DA6"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23" w:type="dxa"/>
            <w:vMerge w:val="restart"/>
            <w:hideMark/>
          </w:tcPr>
          <w:p w14:paraId="057ADF0E" w14:textId="6F50A8A2" w:rsidR="00D246A9" w:rsidRDefault="008F75C4">
            <w:pPr>
              <w:rPr>
                <w:rFonts w:ascii="Arial" w:hAnsi="Arial" w:cs="Arial"/>
                <w:sz w:val="52"/>
                <w:szCs w:val="52"/>
              </w:rPr>
            </w:pPr>
            <w:r>
              <w:rPr>
                <w:rFonts w:ascii="Arial" w:hAnsi="Arial" w:cs="Arial"/>
                <w:noProof/>
                <w:sz w:val="52"/>
                <w:szCs w:val="52"/>
              </w:rPr>
              <w:drawing>
                <wp:inline distT="0" distB="0" distL="0" distR="0" wp14:anchorId="5AC99622" wp14:editId="20A4DA1F">
                  <wp:extent cx="901700" cy="901700"/>
                  <wp:effectExtent l="0" t="0" r="0" b="0"/>
                  <wp:docPr id="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5728" w:type="dxa"/>
            <w:vMerge w:val="restart"/>
            <w:vAlign w:val="bottom"/>
            <w:hideMark/>
          </w:tcPr>
          <w:p w14:paraId="55CBD867" w14:textId="77777777" w:rsidR="00D246A9" w:rsidRDefault="00D246A9">
            <w:pPr>
              <w:rPr>
                <w:rFonts w:ascii="Arial" w:hAnsi="Arial" w:cs="Arial"/>
                <w:sz w:val="52"/>
                <w:szCs w:val="52"/>
              </w:rPr>
            </w:pPr>
            <w:r>
              <w:rPr>
                <w:rFonts w:ascii="Arial" w:hAnsi="Arial" w:cs="Arial"/>
                <w:color w:val="595959"/>
                <w:sz w:val="52"/>
                <w:szCs w:val="52"/>
              </w:rPr>
              <w:t>Catherine MacGregor</w:t>
            </w:r>
            <w:r>
              <w:rPr>
                <w:rFonts w:ascii="Arial" w:hAnsi="Arial" w:cs="Arial"/>
                <w:color w:val="595959"/>
                <w:sz w:val="52"/>
                <w:szCs w:val="52"/>
              </w:rPr>
              <w:t> </w:t>
            </w:r>
          </w:p>
        </w:tc>
        <w:tc>
          <w:tcPr>
            <w:tcW w:w="3240" w:type="dxa"/>
            <w:tcMar>
              <w:top w:w="0" w:type="dxa"/>
              <w:left w:w="144" w:type="dxa"/>
              <w:bottom w:w="0" w:type="dxa"/>
              <w:right w:w="0" w:type="dxa"/>
            </w:tcMar>
            <w:vAlign w:val="bottom"/>
            <w:hideMark/>
          </w:tcPr>
          <w:p w14:paraId="0839C9BA"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39EF5938" w14:textId="77777777" w:rsidTr="00FE0A0A">
        <w:trPr>
          <w:cantSplit/>
        </w:trPr>
        <w:tc>
          <w:tcPr>
            <w:tcW w:w="309" w:type="dxa"/>
            <w:tcMar>
              <w:top w:w="0" w:type="dxa"/>
              <w:left w:w="144" w:type="dxa"/>
              <w:bottom w:w="0" w:type="dxa"/>
              <w:right w:w="0" w:type="dxa"/>
            </w:tcMar>
            <w:vAlign w:val="bottom"/>
            <w:hideMark/>
          </w:tcPr>
          <w:p w14:paraId="162DC158" w14:textId="77777777" w:rsidR="00D246A9" w:rsidRDefault="00D246A9">
            <w:pPr>
              <w:pStyle w:val="la2"/>
              <w:rPr>
                <w:rFonts w:ascii="Arial" w:hAnsi="Arial" w:cs="Arial"/>
                <w:sz w:val="14"/>
                <w:szCs w:val="14"/>
              </w:rPr>
            </w:pPr>
            <w:r>
              <w:rPr>
                <w:rFonts w:ascii="Arial" w:hAnsi="Arial" w:cs="Arial"/>
                <w:sz w:val="14"/>
                <w:szCs w:val="14"/>
              </w:rPr>
              <w:t> </w:t>
            </w:r>
          </w:p>
        </w:tc>
        <w:tc>
          <w:tcPr>
            <w:tcW w:w="1523" w:type="dxa"/>
            <w:vMerge/>
            <w:vAlign w:val="center"/>
            <w:hideMark/>
          </w:tcPr>
          <w:p w14:paraId="745EF8CD" w14:textId="77777777" w:rsidR="00D246A9" w:rsidRDefault="00D246A9">
            <w:pPr>
              <w:rPr>
                <w:rFonts w:ascii="Arial" w:hAnsi="Arial" w:cs="Arial"/>
                <w:sz w:val="52"/>
                <w:szCs w:val="52"/>
              </w:rPr>
            </w:pPr>
          </w:p>
        </w:tc>
        <w:tc>
          <w:tcPr>
            <w:tcW w:w="5728" w:type="dxa"/>
            <w:vMerge/>
            <w:vAlign w:val="center"/>
            <w:hideMark/>
          </w:tcPr>
          <w:p w14:paraId="7A7BB446" w14:textId="77777777" w:rsidR="00D246A9" w:rsidRDefault="00D246A9">
            <w:pPr>
              <w:rPr>
                <w:rFonts w:ascii="Arial" w:hAnsi="Arial" w:cs="Arial"/>
                <w:sz w:val="52"/>
                <w:szCs w:val="52"/>
              </w:rPr>
            </w:pPr>
          </w:p>
        </w:tc>
        <w:tc>
          <w:tcPr>
            <w:tcW w:w="3240" w:type="dxa"/>
            <w:tcMar>
              <w:top w:w="0" w:type="dxa"/>
              <w:left w:w="144" w:type="dxa"/>
              <w:bottom w:w="0" w:type="dxa"/>
              <w:right w:w="0" w:type="dxa"/>
            </w:tcMar>
            <w:vAlign w:val="bottom"/>
            <w:hideMark/>
          </w:tcPr>
          <w:p w14:paraId="76BFDF88"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0C9FE631" w14:textId="77777777" w:rsidTr="00FE0A0A">
        <w:trPr>
          <w:cantSplit/>
        </w:trPr>
        <w:tc>
          <w:tcPr>
            <w:tcW w:w="309" w:type="dxa"/>
            <w:tcMar>
              <w:top w:w="0" w:type="dxa"/>
              <w:left w:w="144" w:type="dxa"/>
              <w:bottom w:w="0" w:type="dxa"/>
              <w:right w:w="0" w:type="dxa"/>
            </w:tcMar>
            <w:hideMark/>
          </w:tcPr>
          <w:p w14:paraId="2E3E9A14" w14:textId="77777777" w:rsidR="00D246A9" w:rsidRDefault="00D246A9">
            <w:pPr>
              <w:pStyle w:val="la2"/>
              <w:rPr>
                <w:rFonts w:ascii="Arial" w:hAnsi="Arial" w:cs="Arial"/>
                <w:sz w:val="14"/>
                <w:szCs w:val="14"/>
              </w:rPr>
            </w:pPr>
            <w:r>
              <w:rPr>
                <w:rFonts w:ascii="Arial" w:hAnsi="Arial" w:cs="Arial"/>
                <w:sz w:val="14"/>
                <w:szCs w:val="14"/>
              </w:rPr>
              <w:t> </w:t>
            </w:r>
          </w:p>
        </w:tc>
        <w:tc>
          <w:tcPr>
            <w:tcW w:w="1523" w:type="dxa"/>
            <w:vMerge/>
            <w:vAlign w:val="center"/>
            <w:hideMark/>
          </w:tcPr>
          <w:p w14:paraId="32A9B7D9" w14:textId="77777777" w:rsidR="00D246A9" w:rsidRDefault="00D246A9">
            <w:pPr>
              <w:rPr>
                <w:rFonts w:ascii="Arial" w:hAnsi="Arial" w:cs="Arial"/>
                <w:sz w:val="52"/>
                <w:szCs w:val="52"/>
              </w:rPr>
            </w:pPr>
          </w:p>
        </w:tc>
        <w:tc>
          <w:tcPr>
            <w:tcW w:w="8968" w:type="dxa"/>
            <w:gridSpan w:val="2"/>
            <w:vAlign w:val="bottom"/>
            <w:hideMark/>
          </w:tcPr>
          <w:p w14:paraId="33FEDDB8"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51 | </w:t>
            </w:r>
            <w:r>
              <w:rPr>
                <w:rFonts w:ascii="Arial" w:hAnsi="Arial" w:cs="Arial"/>
                <w:b/>
                <w:bCs/>
                <w:sz w:val="20"/>
                <w:szCs w:val="20"/>
              </w:rPr>
              <w:t>Director Since:</w:t>
            </w:r>
            <w:r>
              <w:rPr>
                <w:rFonts w:ascii="Arial" w:hAnsi="Arial" w:cs="Arial"/>
                <w:sz w:val="20"/>
                <w:szCs w:val="20"/>
              </w:rPr>
              <w:t xml:space="preserve"> New Nominee | </w:t>
            </w:r>
            <w:r>
              <w:rPr>
                <w:rFonts w:ascii="Arial" w:hAnsi="Arial" w:cs="Arial"/>
                <w:b/>
                <w:bCs/>
                <w:sz w:val="20"/>
                <w:szCs w:val="20"/>
              </w:rPr>
              <w:t>Birthplace:</w:t>
            </w:r>
            <w:r>
              <w:rPr>
                <w:rFonts w:ascii="Arial" w:hAnsi="Arial" w:cs="Arial"/>
                <w:sz w:val="20"/>
                <w:szCs w:val="20"/>
              </w:rPr>
              <w:t xml:space="preserve"> Morocco | </w:t>
            </w:r>
            <w:r>
              <w:rPr>
                <w:rFonts w:ascii="Arial" w:hAnsi="Arial" w:cs="Arial"/>
                <w:color w:val="0075C9"/>
                <w:sz w:val="20"/>
                <w:szCs w:val="20"/>
              </w:rPr>
              <w:t>Independent</w:t>
            </w:r>
          </w:p>
          <w:p w14:paraId="538CA62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CFC70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F12C6E9" w14:textId="7AC66227"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F64C6E8" wp14:editId="2B0F0883">
                  <wp:extent cx="330200" cy="273050"/>
                  <wp:effectExtent l="0" t="0" r="0" b="0"/>
                  <wp:docPr id="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0A2A52AE" wp14:editId="12F183F0">
                  <wp:extent cx="298450" cy="298450"/>
                  <wp:effectExtent l="0" t="0" r="0" b="0"/>
                  <wp:docPr id="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379EDA1B" wp14:editId="37A791B9">
                  <wp:extent cx="285750" cy="285750"/>
                  <wp:effectExtent l="0" t="0" r="0" b="0"/>
                  <wp:docPr id="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9EA2D1B" wp14:editId="7F2BCE6B">
                  <wp:extent cx="260350" cy="266700"/>
                  <wp:effectExtent l="0" t="0" r="0" b="0"/>
                  <wp:docPr id="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7EFA6BD8" wp14:editId="17A48C8D">
                  <wp:extent cx="273050" cy="273050"/>
                  <wp:effectExtent l="0" t="0" r="0" b="0"/>
                  <wp:docPr id="5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2E65A60C"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6D4E9261"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19"/>
        <w:gridCol w:w="20"/>
        <w:gridCol w:w="5237"/>
        <w:gridCol w:w="4320"/>
        <w:gridCol w:w="618"/>
      </w:tblGrid>
      <w:tr w:rsidR="00D246A9" w14:paraId="4005A0FC" w14:textId="77777777" w:rsidTr="00FE0A0A">
        <w:tc>
          <w:tcPr>
            <w:tcW w:w="619" w:type="dxa"/>
            <w:vAlign w:val="center"/>
            <w:hideMark/>
          </w:tcPr>
          <w:p w14:paraId="7A52965C" w14:textId="77777777" w:rsidR="00D246A9" w:rsidRDefault="00D246A9"/>
        </w:tc>
        <w:tc>
          <w:tcPr>
            <w:tcW w:w="6" w:type="dxa"/>
            <w:vAlign w:val="center"/>
            <w:hideMark/>
          </w:tcPr>
          <w:p w14:paraId="4D5F42D4" w14:textId="77777777" w:rsidR="00D246A9" w:rsidRDefault="00D246A9">
            <w:pPr>
              <w:rPr>
                <w:sz w:val="20"/>
              </w:rPr>
            </w:pPr>
          </w:p>
        </w:tc>
        <w:tc>
          <w:tcPr>
            <w:tcW w:w="5237" w:type="dxa"/>
            <w:vAlign w:val="center"/>
            <w:hideMark/>
          </w:tcPr>
          <w:p w14:paraId="5A939F26" w14:textId="77777777" w:rsidR="00D246A9" w:rsidRDefault="00D246A9">
            <w:pPr>
              <w:rPr>
                <w:sz w:val="20"/>
              </w:rPr>
            </w:pPr>
          </w:p>
        </w:tc>
        <w:tc>
          <w:tcPr>
            <w:tcW w:w="4320" w:type="dxa"/>
            <w:vAlign w:val="center"/>
            <w:hideMark/>
          </w:tcPr>
          <w:p w14:paraId="6C4D505D" w14:textId="77777777" w:rsidR="00D246A9" w:rsidRDefault="00D246A9">
            <w:pPr>
              <w:rPr>
                <w:sz w:val="20"/>
              </w:rPr>
            </w:pPr>
          </w:p>
        </w:tc>
        <w:tc>
          <w:tcPr>
            <w:tcW w:w="618" w:type="dxa"/>
            <w:vAlign w:val="center"/>
            <w:hideMark/>
          </w:tcPr>
          <w:p w14:paraId="6D10FEA3" w14:textId="77777777" w:rsidR="00D246A9" w:rsidRDefault="00D246A9">
            <w:pPr>
              <w:rPr>
                <w:sz w:val="20"/>
              </w:rPr>
            </w:pPr>
          </w:p>
        </w:tc>
      </w:tr>
      <w:tr w:rsidR="00D246A9" w14:paraId="7F76EE09" w14:textId="77777777" w:rsidTr="00FE0A0A">
        <w:trPr>
          <w:cantSplit/>
        </w:trPr>
        <w:tc>
          <w:tcPr>
            <w:tcW w:w="619" w:type="dxa"/>
            <w:tcBorders>
              <w:bottom w:val="single" w:sz="6" w:space="0" w:color="999999"/>
            </w:tcBorders>
            <w:hideMark/>
          </w:tcPr>
          <w:p w14:paraId="32FDC16F" w14:textId="77777777" w:rsidR="00D246A9" w:rsidRDefault="00D246A9">
            <w:pPr>
              <w:rPr>
                <w:sz w:val="20"/>
              </w:rPr>
            </w:pPr>
          </w:p>
        </w:tc>
        <w:tc>
          <w:tcPr>
            <w:tcW w:w="6" w:type="dxa"/>
            <w:tcBorders>
              <w:bottom w:val="single" w:sz="6" w:space="0" w:color="999999"/>
            </w:tcBorders>
            <w:hideMark/>
          </w:tcPr>
          <w:p w14:paraId="4BF289A7" w14:textId="77777777" w:rsidR="00D246A9" w:rsidRDefault="00D246A9">
            <w:pPr>
              <w:rPr>
                <w:sz w:val="20"/>
              </w:rPr>
            </w:pPr>
          </w:p>
        </w:tc>
        <w:tc>
          <w:tcPr>
            <w:tcW w:w="5237" w:type="dxa"/>
            <w:tcBorders>
              <w:bottom w:val="single" w:sz="6" w:space="0" w:color="999999"/>
            </w:tcBorders>
            <w:hideMark/>
          </w:tcPr>
          <w:p w14:paraId="3297ACB4"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FC9317B"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Engie S.A. (2021-present)</w:t>
            </w:r>
          </w:p>
          <w:p w14:paraId="647C2F72"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(energy company)</w:t>
            </w:r>
          </w:p>
          <w:p w14:paraId="0B351AA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Chief Executive Officer and Director (2021-present)</w:t>
            </w:r>
          </w:p>
          <w:p w14:paraId="0F4D5F2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TechnipFMC plc (2019-2020)</w:t>
            </w:r>
          </w:p>
          <w:p w14:paraId="2647274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Technip Energies (2019-2020)</w:t>
            </w:r>
          </w:p>
          <w:p w14:paraId="12BA30F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Schlumberger N.V. (1995-2018)</w:t>
            </w:r>
          </w:p>
          <w:p w14:paraId="0BF58F0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Drilling Group (London) (2017)</w:t>
            </w:r>
          </w:p>
          <w:p w14:paraId="667DFAA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Reservoir Characterization Group (France) (2016)</w:t>
            </w:r>
          </w:p>
          <w:p w14:paraId="0A06C2F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Europe &amp; Africa, La Defense (France) (2013)</w:t>
            </w:r>
          </w:p>
          <w:p w14:paraId="4071A0A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Wireline, Schlumberger Wireline (France) (2009)</w:t>
            </w:r>
          </w:p>
          <w:p w14:paraId="622DA96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Human Resource Director (France) (2007)</w:t>
            </w:r>
          </w:p>
          <w:p w14:paraId="0CC8696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Various positions of increasing authority (Congo, UK, </w:t>
            </w:r>
            <w:r>
              <w:rPr>
                <w:rFonts w:ascii="Arial" w:hAnsi="Arial" w:cs="Arial"/>
                <w:sz w:val="18"/>
                <w:szCs w:val="18"/>
              </w:rPr>
              <w:br/>
              <w:t>Malaysia, US, and France) (1995-2007)</w:t>
            </w:r>
          </w:p>
          <w:p w14:paraId="7F80427F"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7683F72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FAE48B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Appointment will be made after election</w:t>
            </w:r>
          </w:p>
          <w:p w14:paraId="1C27BC4B"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B6F44BD"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6ACE90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Engie S.A.</w:t>
            </w:r>
          </w:p>
          <w:p w14:paraId="2275116E"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002A78E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86D5536"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156AFF4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44CFA54D"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18" w:type="dxa"/>
            <w:tcBorders>
              <w:bottom w:val="single" w:sz="6" w:space="0" w:color="999999"/>
            </w:tcBorders>
            <w:hideMark/>
          </w:tcPr>
          <w:p w14:paraId="6D054D64" w14:textId="77777777" w:rsidR="00D246A9" w:rsidRDefault="00D246A9">
            <w:pPr>
              <w:rPr>
                <w:rFonts w:ascii="Arial" w:hAnsi="Arial" w:cs="Arial"/>
                <w:sz w:val="12"/>
                <w:szCs w:val="12"/>
              </w:rPr>
            </w:pPr>
          </w:p>
        </w:tc>
      </w:tr>
    </w:tbl>
    <w:p w14:paraId="1096C117" w14:textId="77777777" w:rsidR="00D246A9" w:rsidRPr="00306F7C" w:rsidRDefault="00D246A9">
      <w:pPr>
        <w:pStyle w:val="NormalWeb"/>
        <w:keepNext/>
        <w:spacing w:before="0" w:beforeAutospacing="0" w:after="0" w:afterAutospacing="0"/>
        <w:rPr>
          <w:sz w:val="48"/>
          <w:szCs w:val="48"/>
        </w:rPr>
      </w:pPr>
      <w:r>
        <w:rPr>
          <w:sz w:val="48"/>
          <w:szCs w:val="48"/>
        </w:rPr>
        <w:t> </w:t>
      </w:r>
    </w:p>
    <w:p w14:paraId="027A3F8A" w14:textId="77777777" w:rsidR="00D246A9" w:rsidRDefault="00D246A9" w:rsidP="00F749EE">
      <w:pPr>
        <w:pStyle w:val="NormalWeb"/>
        <w:pageBreakBefore/>
        <w:spacing w:before="180" w:beforeAutospacing="0" w:after="0" w:afterAutospacing="0"/>
        <w:rPr>
          <w:sz w:val="2"/>
          <w:szCs w:val="2"/>
        </w:rPr>
      </w:pPr>
      <w:r>
        <w:rPr>
          <w:sz w:val="2"/>
          <w:szCs w:val="2"/>
        </w:rPr>
        <w:t> </w:t>
      </w:r>
    </w:p>
    <w:tbl>
      <w:tblPr>
        <w:tblW w:w="0" w:type="auto"/>
        <w:tblLayout w:type="fixed"/>
        <w:tblCellMar>
          <w:left w:w="0" w:type="dxa"/>
          <w:right w:w="0" w:type="dxa"/>
        </w:tblCellMar>
        <w:tblLook w:val="04A0" w:firstRow="1" w:lastRow="0" w:firstColumn="1" w:lastColumn="0" w:noHBand="0" w:noVBand="1"/>
      </w:tblPr>
      <w:tblGrid>
        <w:gridCol w:w="306"/>
        <w:gridCol w:w="1506"/>
        <w:gridCol w:w="4668"/>
        <w:gridCol w:w="4320"/>
      </w:tblGrid>
      <w:tr w:rsidR="00D246A9" w14:paraId="4043BCBF" w14:textId="77777777" w:rsidTr="00FE0A0A">
        <w:tc>
          <w:tcPr>
            <w:tcW w:w="306" w:type="dxa"/>
            <w:vAlign w:val="center"/>
            <w:hideMark/>
          </w:tcPr>
          <w:p w14:paraId="26E43CBE" w14:textId="77777777" w:rsidR="00D246A9" w:rsidRDefault="00D246A9">
            <w:pPr>
              <w:rPr>
                <w:sz w:val="2"/>
                <w:szCs w:val="2"/>
              </w:rPr>
            </w:pPr>
          </w:p>
        </w:tc>
        <w:tc>
          <w:tcPr>
            <w:tcW w:w="1506" w:type="dxa"/>
            <w:vAlign w:val="center"/>
            <w:hideMark/>
          </w:tcPr>
          <w:p w14:paraId="1CFB13EE" w14:textId="77777777" w:rsidR="00D246A9" w:rsidRDefault="00D246A9">
            <w:pPr>
              <w:rPr>
                <w:sz w:val="20"/>
              </w:rPr>
            </w:pPr>
          </w:p>
        </w:tc>
        <w:tc>
          <w:tcPr>
            <w:tcW w:w="4668" w:type="dxa"/>
            <w:vAlign w:val="center"/>
            <w:hideMark/>
          </w:tcPr>
          <w:p w14:paraId="67383FD7" w14:textId="77777777" w:rsidR="00D246A9" w:rsidRDefault="00D246A9">
            <w:pPr>
              <w:rPr>
                <w:sz w:val="20"/>
              </w:rPr>
            </w:pPr>
          </w:p>
        </w:tc>
        <w:tc>
          <w:tcPr>
            <w:tcW w:w="4320" w:type="dxa"/>
            <w:vAlign w:val="center"/>
            <w:hideMark/>
          </w:tcPr>
          <w:p w14:paraId="73F605A7" w14:textId="77777777" w:rsidR="00D246A9" w:rsidRDefault="00D246A9">
            <w:pPr>
              <w:rPr>
                <w:sz w:val="20"/>
              </w:rPr>
            </w:pPr>
          </w:p>
        </w:tc>
      </w:tr>
      <w:tr w:rsidR="00D246A9" w14:paraId="30BD45FD" w14:textId="77777777" w:rsidTr="00FE0A0A">
        <w:trPr>
          <w:cantSplit/>
        </w:trPr>
        <w:tc>
          <w:tcPr>
            <w:tcW w:w="306" w:type="dxa"/>
            <w:tcMar>
              <w:top w:w="0" w:type="dxa"/>
              <w:left w:w="144" w:type="dxa"/>
              <w:bottom w:w="0" w:type="dxa"/>
              <w:right w:w="0" w:type="dxa"/>
            </w:tcMar>
            <w:vAlign w:val="bottom"/>
            <w:hideMark/>
          </w:tcPr>
          <w:p w14:paraId="01ACC694"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06" w:type="dxa"/>
            <w:vMerge w:val="restart"/>
            <w:hideMark/>
          </w:tcPr>
          <w:p w14:paraId="5C4AD16A" w14:textId="6F8541B9" w:rsidR="00D246A9" w:rsidRDefault="008F75C4">
            <w:pPr>
              <w:rPr>
                <w:rFonts w:ascii="Arial" w:hAnsi="Arial" w:cs="Arial"/>
                <w:sz w:val="52"/>
                <w:szCs w:val="52"/>
              </w:rPr>
            </w:pPr>
            <w:r>
              <w:rPr>
                <w:rFonts w:ascii="Arial" w:hAnsi="Arial" w:cs="Arial"/>
                <w:noProof/>
                <w:sz w:val="52"/>
                <w:szCs w:val="52"/>
              </w:rPr>
              <w:drawing>
                <wp:inline distT="0" distB="0" distL="0" distR="0" wp14:anchorId="218EE967" wp14:editId="53689E14">
                  <wp:extent cx="901700" cy="901700"/>
                  <wp:effectExtent l="0" t="0" r="0" b="0"/>
                  <wp:docPr id="6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668" w:type="dxa"/>
            <w:vMerge w:val="restart"/>
            <w:vAlign w:val="bottom"/>
            <w:hideMark/>
          </w:tcPr>
          <w:p w14:paraId="3D50AB73" w14:textId="77777777" w:rsidR="00D246A9" w:rsidRDefault="00D246A9">
            <w:pPr>
              <w:rPr>
                <w:rFonts w:ascii="Arial" w:hAnsi="Arial" w:cs="Arial"/>
                <w:sz w:val="52"/>
                <w:szCs w:val="52"/>
              </w:rPr>
            </w:pPr>
            <w:r>
              <w:rPr>
                <w:rFonts w:ascii="Arial" w:hAnsi="Arial" w:cs="Arial"/>
                <w:color w:val="595959"/>
                <w:sz w:val="52"/>
                <w:szCs w:val="52"/>
              </w:rPr>
              <w:t>Mark A. L. Mason</w:t>
            </w:r>
            <w:r>
              <w:rPr>
                <w:rFonts w:ascii="Arial" w:hAnsi="Arial" w:cs="Arial"/>
                <w:color w:val="595959"/>
                <w:sz w:val="52"/>
                <w:szCs w:val="52"/>
              </w:rPr>
              <w:t> </w:t>
            </w:r>
          </w:p>
        </w:tc>
        <w:tc>
          <w:tcPr>
            <w:tcW w:w="4320" w:type="dxa"/>
            <w:tcMar>
              <w:top w:w="0" w:type="dxa"/>
              <w:left w:w="144" w:type="dxa"/>
              <w:bottom w:w="0" w:type="dxa"/>
              <w:right w:w="0" w:type="dxa"/>
            </w:tcMar>
            <w:vAlign w:val="bottom"/>
            <w:hideMark/>
          </w:tcPr>
          <w:p w14:paraId="5ACE2062"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02E9ED84" w14:textId="77777777" w:rsidTr="00FE0A0A">
        <w:trPr>
          <w:cantSplit/>
        </w:trPr>
        <w:tc>
          <w:tcPr>
            <w:tcW w:w="306" w:type="dxa"/>
            <w:tcMar>
              <w:top w:w="0" w:type="dxa"/>
              <w:left w:w="144" w:type="dxa"/>
              <w:bottom w:w="0" w:type="dxa"/>
              <w:right w:w="0" w:type="dxa"/>
            </w:tcMar>
            <w:vAlign w:val="bottom"/>
            <w:hideMark/>
          </w:tcPr>
          <w:p w14:paraId="6832D473" w14:textId="77777777" w:rsidR="00D246A9" w:rsidRDefault="00D246A9">
            <w:pPr>
              <w:pStyle w:val="la2"/>
              <w:rPr>
                <w:rFonts w:ascii="Arial" w:hAnsi="Arial" w:cs="Arial"/>
                <w:sz w:val="14"/>
                <w:szCs w:val="14"/>
              </w:rPr>
            </w:pPr>
            <w:r>
              <w:rPr>
                <w:rFonts w:ascii="Arial" w:hAnsi="Arial" w:cs="Arial"/>
                <w:sz w:val="14"/>
                <w:szCs w:val="14"/>
              </w:rPr>
              <w:t> </w:t>
            </w:r>
          </w:p>
        </w:tc>
        <w:tc>
          <w:tcPr>
            <w:tcW w:w="1506" w:type="dxa"/>
            <w:vMerge/>
            <w:vAlign w:val="center"/>
            <w:hideMark/>
          </w:tcPr>
          <w:p w14:paraId="010D1BF1" w14:textId="77777777" w:rsidR="00D246A9" w:rsidRDefault="00D246A9">
            <w:pPr>
              <w:rPr>
                <w:rFonts w:ascii="Arial" w:hAnsi="Arial" w:cs="Arial"/>
                <w:sz w:val="52"/>
                <w:szCs w:val="52"/>
              </w:rPr>
            </w:pPr>
          </w:p>
        </w:tc>
        <w:tc>
          <w:tcPr>
            <w:tcW w:w="4668" w:type="dxa"/>
            <w:vMerge/>
            <w:vAlign w:val="center"/>
            <w:hideMark/>
          </w:tcPr>
          <w:p w14:paraId="6EF5B00F" w14:textId="77777777" w:rsidR="00D246A9" w:rsidRDefault="00D246A9">
            <w:pPr>
              <w:rPr>
                <w:rFonts w:ascii="Arial" w:hAnsi="Arial" w:cs="Arial"/>
                <w:sz w:val="52"/>
                <w:szCs w:val="52"/>
              </w:rPr>
            </w:pPr>
          </w:p>
        </w:tc>
        <w:tc>
          <w:tcPr>
            <w:tcW w:w="4320" w:type="dxa"/>
            <w:tcMar>
              <w:top w:w="0" w:type="dxa"/>
              <w:left w:w="144" w:type="dxa"/>
              <w:bottom w:w="0" w:type="dxa"/>
              <w:right w:w="0" w:type="dxa"/>
            </w:tcMar>
            <w:vAlign w:val="bottom"/>
            <w:hideMark/>
          </w:tcPr>
          <w:p w14:paraId="6270228A"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4AE732E8" w14:textId="77777777" w:rsidTr="00FE0A0A">
        <w:trPr>
          <w:cantSplit/>
        </w:trPr>
        <w:tc>
          <w:tcPr>
            <w:tcW w:w="306" w:type="dxa"/>
            <w:tcMar>
              <w:top w:w="0" w:type="dxa"/>
              <w:left w:w="144" w:type="dxa"/>
              <w:bottom w:w="0" w:type="dxa"/>
              <w:right w:w="0" w:type="dxa"/>
            </w:tcMar>
            <w:hideMark/>
          </w:tcPr>
          <w:p w14:paraId="63498B36" w14:textId="77777777" w:rsidR="00D246A9" w:rsidRDefault="00D246A9">
            <w:pPr>
              <w:pStyle w:val="la2"/>
              <w:rPr>
                <w:rFonts w:ascii="Arial" w:hAnsi="Arial" w:cs="Arial"/>
                <w:sz w:val="14"/>
                <w:szCs w:val="14"/>
              </w:rPr>
            </w:pPr>
            <w:r>
              <w:rPr>
                <w:rFonts w:ascii="Arial" w:hAnsi="Arial" w:cs="Arial"/>
                <w:sz w:val="14"/>
                <w:szCs w:val="14"/>
              </w:rPr>
              <w:t> </w:t>
            </w:r>
          </w:p>
        </w:tc>
        <w:tc>
          <w:tcPr>
            <w:tcW w:w="1506" w:type="dxa"/>
            <w:vMerge/>
            <w:vAlign w:val="center"/>
            <w:hideMark/>
          </w:tcPr>
          <w:p w14:paraId="176E818C" w14:textId="77777777" w:rsidR="00D246A9" w:rsidRDefault="00D246A9">
            <w:pPr>
              <w:rPr>
                <w:rFonts w:ascii="Arial" w:hAnsi="Arial" w:cs="Arial"/>
                <w:sz w:val="52"/>
                <w:szCs w:val="52"/>
              </w:rPr>
            </w:pPr>
          </w:p>
        </w:tc>
        <w:tc>
          <w:tcPr>
            <w:tcW w:w="8988" w:type="dxa"/>
            <w:gridSpan w:val="2"/>
            <w:vAlign w:val="bottom"/>
            <w:hideMark/>
          </w:tcPr>
          <w:p w14:paraId="056C83B2"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New Nominee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F05011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E08408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DA12F99" w14:textId="43A52E91"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7C51814" wp14:editId="2449F0BC">
                  <wp:extent cx="330200" cy="273050"/>
                  <wp:effectExtent l="0" t="0" r="0" b="0"/>
                  <wp:docPr id="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70ECDE0" wp14:editId="063A4CC8">
                  <wp:extent cx="298450" cy="298450"/>
                  <wp:effectExtent l="0" t="0" r="0" b="0"/>
                  <wp:docPr id="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01FB4655" wp14:editId="10E1BD1E">
                  <wp:extent cx="298450" cy="298450"/>
                  <wp:effectExtent l="0" t="0" r="0" b="0"/>
                  <wp:docPr id="6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7FFA61B" wp14:editId="5CEA26A5">
                  <wp:extent cx="285750" cy="285750"/>
                  <wp:effectExtent l="0" t="0" r="0" b="0"/>
                  <wp:docPr id="6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4663C8D" wp14:editId="2AE5B2C4">
                  <wp:extent cx="260350" cy="266700"/>
                  <wp:effectExtent l="0" t="0" r="0" b="0"/>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3BABDA6C"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2298C7AC"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30"/>
        <w:gridCol w:w="20"/>
        <w:gridCol w:w="5615"/>
        <w:gridCol w:w="4320"/>
        <w:gridCol w:w="429"/>
      </w:tblGrid>
      <w:tr w:rsidR="00D246A9" w14:paraId="78F64258" w14:textId="77777777" w:rsidTr="00FE0A0A">
        <w:tc>
          <w:tcPr>
            <w:tcW w:w="430" w:type="dxa"/>
            <w:vAlign w:val="center"/>
            <w:hideMark/>
          </w:tcPr>
          <w:p w14:paraId="5A30DFB5" w14:textId="77777777" w:rsidR="00D246A9" w:rsidRDefault="00D246A9"/>
        </w:tc>
        <w:tc>
          <w:tcPr>
            <w:tcW w:w="6" w:type="dxa"/>
            <w:vAlign w:val="center"/>
            <w:hideMark/>
          </w:tcPr>
          <w:p w14:paraId="200314DF" w14:textId="77777777" w:rsidR="00D246A9" w:rsidRDefault="00D246A9">
            <w:pPr>
              <w:rPr>
                <w:sz w:val="20"/>
              </w:rPr>
            </w:pPr>
          </w:p>
        </w:tc>
        <w:tc>
          <w:tcPr>
            <w:tcW w:w="5615" w:type="dxa"/>
            <w:vAlign w:val="center"/>
            <w:hideMark/>
          </w:tcPr>
          <w:p w14:paraId="31447AFD" w14:textId="77777777" w:rsidR="00D246A9" w:rsidRDefault="00D246A9">
            <w:pPr>
              <w:rPr>
                <w:sz w:val="20"/>
              </w:rPr>
            </w:pPr>
          </w:p>
        </w:tc>
        <w:tc>
          <w:tcPr>
            <w:tcW w:w="4320" w:type="dxa"/>
            <w:vAlign w:val="center"/>
            <w:hideMark/>
          </w:tcPr>
          <w:p w14:paraId="2B2F1CCB" w14:textId="77777777" w:rsidR="00D246A9" w:rsidRDefault="00D246A9">
            <w:pPr>
              <w:rPr>
                <w:sz w:val="20"/>
              </w:rPr>
            </w:pPr>
          </w:p>
        </w:tc>
        <w:tc>
          <w:tcPr>
            <w:tcW w:w="429" w:type="dxa"/>
            <w:vAlign w:val="center"/>
            <w:hideMark/>
          </w:tcPr>
          <w:p w14:paraId="49706C44" w14:textId="77777777" w:rsidR="00D246A9" w:rsidRDefault="00D246A9">
            <w:pPr>
              <w:rPr>
                <w:sz w:val="20"/>
              </w:rPr>
            </w:pPr>
          </w:p>
        </w:tc>
      </w:tr>
      <w:tr w:rsidR="00D246A9" w14:paraId="3B263FF4" w14:textId="77777777" w:rsidTr="00FE0A0A">
        <w:trPr>
          <w:cantSplit/>
        </w:trPr>
        <w:tc>
          <w:tcPr>
            <w:tcW w:w="430" w:type="dxa"/>
            <w:tcBorders>
              <w:bottom w:val="single" w:sz="6" w:space="0" w:color="999999"/>
            </w:tcBorders>
            <w:hideMark/>
          </w:tcPr>
          <w:p w14:paraId="1A5C1B6A" w14:textId="77777777" w:rsidR="00D246A9" w:rsidRDefault="00D246A9">
            <w:pPr>
              <w:rPr>
                <w:sz w:val="20"/>
              </w:rPr>
            </w:pPr>
          </w:p>
        </w:tc>
        <w:tc>
          <w:tcPr>
            <w:tcW w:w="6" w:type="dxa"/>
            <w:tcBorders>
              <w:bottom w:val="single" w:sz="6" w:space="0" w:color="999999"/>
            </w:tcBorders>
            <w:hideMark/>
          </w:tcPr>
          <w:p w14:paraId="5A946548" w14:textId="77777777" w:rsidR="00D246A9" w:rsidRDefault="00D246A9">
            <w:pPr>
              <w:rPr>
                <w:sz w:val="20"/>
              </w:rPr>
            </w:pPr>
          </w:p>
        </w:tc>
        <w:tc>
          <w:tcPr>
            <w:tcW w:w="5615" w:type="dxa"/>
            <w:tcBorders>
              <w:bottom w:val="single" w:sz="6" w:space="0" w:color="999999"/>
            </w:tcBorders>
            <w:hideMark/>
          </w:tcPr>
          <w:p w14:paraId="09FE68B4"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00038A4D"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(2001-present)</w:t>
            </w:r>
          </w:p>
          <w:p w14:paraId="22DD5556"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201F81E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(2019-present)</w:t>
            </w:r>
          </w:p>
          <w:p w14:paraId="73C79BC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Institutional Clients Group (2014)</w:t>
            </w:r>
          </w:p>
          <w:p w14:paraId="4BAEFD9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Private Bank (2013)</w:t>
            </w:r>
          </w:p>
          <w:p w14:paraId="13443EA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Holdings (2012)</w:t>
            </w:r>
          </w:p>
          <w:p w14:paraId="3C23BB7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Operating Officer, Citi Holdings (2009)</w:t>
            </w:r>
          </w:p>
          <w:p w14:paraId="41DAE22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and Head of Strategy and M&amp;A, Global Wealth Management (2006)</w:t>
            </w:r>
          </w:p>
          <w:p w14:paraId="0522AE9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(2001-2006)</w:t>
            </w:r>
          </w:p>
          <w:p w14:paraId="1E8F8D3A"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0429A56B"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CBBA7F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Appointment will be made after election</w:t>
            </w:r>
          </w:p>
          <w:p w14:paraId="56270A50"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2C394A0"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42997B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1AAF10CB"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923FB2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04663AD2"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Primerica, Inc.</w:t>
            </w:r>
          </w:p>
        </w:tc>
        <w:tc>
          <w:tcPr>
            <w:tcW w:w="429" w:type="dxa"/>
            <w:tcBorders>
              <w:bottom w:val="single" w:sz="6" w:space="0" w:color="999999"/>
            </w:tcBorders>
            <w:hideMark/>
          </w:tcPr>
          <w:p w14:paraId="60EB3A3E" w14:textId="77777777" w:rsidR="00D246A9" w:rsidRDefault="00D246A9">
            <w:pPr>
              <w:rPr>
                <w:rFonts w:ascii="Arial" w:hAnsi="Arial" w:cs="Arial"/>
                <w:sz w:val="18"/>
                <w:szCs w:val="18"/>
              </w:rPr>
            </w:pPr>
          </w:p>
        </w:tc>
      </w:tr>
    </w:tbl>
    <w:p w14:paraId="45704EE7"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6"/>
        <w:gridCol w:w="1512"/>
        <w:gridCol w:w="3798"/>
        <w:gridCol w:w="5184"/>
      </w:tblGrid>
      <w:tr w:rsidR="00D246A9" w14:paraId="65243735" w14:textId="77777777" w:rsidTr="00FE0A0A">
        <w:tc>
          <w:tcPr>
            <w:tcW w:w="306" w:type="dxa"/>
            <w:vAlign w:val="center"/>
            <w:hideMark/>
          </w:tcPr>
          <w:p w14:paraId="008FD6E7" w14:textId="77777777" w:rsidR="00D246A9" w:rsidRDefault="00D246A9"/>
        </w:tc>
        <w:tc>
          <w:tcPr>
            <w:tcW w:w="1512" w:type="dxa"/>
            <w:vAlign w:val="center"/>
            <w:hideMark/>
          </w:tcPr>
          <w:p w14:paraId="29340D5F" w14:textId="77777777" w:rsidR="00D246A9" w:rsidRDefault="00D246A9">
            <w:pPr>
              <w:rPr>
                <w:sz w:val="20"/>
              </w:rPr>
            </w:pPr>
          </w:p>
        </w:tc>
        <w:tc>
          <w:tcPr>
            <w:tcW w:w="3798" w:type="dxa"/>
            <w:vAlign w:val="center"/>
            <w:hideMark/>
          </w:tcPr>
          <w:p w14:paraId="4CF1CADB" w14:textId="77777777" w:rsidR="00D246A9" w:rsidRDefault="00D246A9">
            <w:pPr>
              <w:rPr>
                <w:sz w:val="20"/>
              </w:rPr>
            </w:pPr>
          </w:p>
        </w:tc>
        <w:tc>
          <w:tcPr>
            <w:tcW w:w="5184" w:type="dxa"/>
            <w:vAlign w:val="center"/>
            <w:hideMark/>
          </w:tcPr>
          <w:p w14:paraId="730014A0" w14:textId="77777777" w:rsidR="00D246A9" w:rsidRDefault="00D246A9">
            <w:pPr>
              <w:rPr>
                <w:sz w:val="20"/>
              </w:rPr>
            </w:pPr>
          </w:p>
        </w:tc>
      </w:tr>
      <w:tr w:rsidR="00D246A9" w14:paraId="70D484A8" w14:textId="77777777" w:rsidTr="00FE0A0A">
        <w:trPr>
          <w:cantSplit/>
        </w:trPr>
        <w:tc>
          <w:tcPr>
            <w:tcW w:w="306" w:type="dxa"/>
            <w:tcMar>
              <w:top w:w="0" w:type="dxa"/>
              <w:left w:w="144" w:type="dxa"/>
              <w:bottom w:w="0" w:type="dxa"/>
              <w:right w:w="0" w:type="dxa"/>
            </w:tcMar>
            <w:vAlign w:val="bottom"/>
            <w:hideMark/>
          </w:tcPr>
          <w:p w14:paraId="3966DA79"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12" w:type="dxa"/>
            <w:vMerge w:val="restart"/>
            <w:hideMark/>
          </w:tcPr>
          <w:p w14:paraId="39D83537" w14:textId="0F848D9E" w:rsidR="00D246A9" w:rsidRDefault="008F75C4">
            <w:pPr>
              <w:rPr>
                <w:rFonts w:ascii="Arial" w:hAnsi="Arial" w:cs="Arial"/>
                <w:sz w:val="52"/>
                <w:szCs w:val="52"/>
              </w:rPr>
            </w:pPr>
            <w:r>
              <w:rPr>
                <w:rFonts w:ascii="Arial" w:hAnsi="Arial" w:cs="Arial"/>
                <w:noProof/>
                <w:sz w:val="52"/>
                <w:szCs w:val="52"/>
              </w:rPr>
              <w:drawing>
                <wp:inline distT="0" distB="0" distL="0" distR="0" wp14:anchorId="1E41CBA7" wp14:editId="28458ED0">
                  <wp:extent cx="901700" cy="901700"/>
                  <wp:effectExtent l="0" t="0" r="0" b="0"/>
                  <wp:docPr id="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3798" w:type="dxa"/>
            <w:vMerge w:val="restart"/>
            <w:vAlign w:val="bottom"/>
            <w:hideMark/>
          </w:tcPr>
          <w:p w14:paraId="367E4FFB" w14:textId="77777777" w:rsidR="00D246A9" w:rsidRDefault="00D246A9">
            <w:pPr>
              <w:rPr>
                <w:rFonts w:ascii="Arial" w:hAnsi="Arial" w:cs="Arial"/>
                <w:sz w:val="52"/>
                <w:szCs w:val="52"/>
              </w:rPr>
            </w:pPr>
            <w:r>
              <w:rPr>
                <w:rFonts w:ascii="Arial" w:hAnsi="Arial" w:cs="Arial"/>
                <w:color w:val="595959"/>
                <w:sz w:val="52"/>
                <w:szCs w:val="52"/>
              </w:rPr>
              <w:t>Satya Nadella</w:t>
            </w:r>
            <w:r>
              <w:rPr>
                <w:rFonts w:ascii="Arial" w:hAnsi="Arial" w:cs="Arial"/>
                <w:color w:val="595959"/>
                <w:sz w:val="52"/>
                <w:szCs w:val="52"/>
              </w:rPr>
              <w:t> </w:t>
            </w:r>
          </w:p>
        </w:tc>
        <w:tc>
          <w:tcPr>
            <w:tcW w:w="5184" w:type="dxa"/>
            <w:tcMar>
              <w:top w:w="0" w:type="dxa"/>
              <w:left w:w="144" w:type="dxa"/>
              <w:bottom w:w="0" w:type="dxa"/>
              <w:right w:w="0" w:type="dxa"/>
            </w:tcMar>
            <w:vAlign w:val="bottom"/>
            <w:hideMark/>
          </w:tcPr>
          <w:p w14:paraId="26CF1139"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48153030" w14:textId="77777777" w:rsidTr="00FE0A0A">
        <w:trPr>
          <w:cantSplit/>
        </w:trPr>
        <w:tc>
          <w:tcPr>
            <w:tcW w:w="306" w:type="dxa"/>
            <w:tcMar>
              <w:top w:w="0" w:type="dxa"/>
              <w:left w:w="144" w:type="dxa"/>
              <w:bottom w:w="0" w:type="dxa"/>
              <w:right w:w="0" w:type="dxa"/>
            </w:tcMar>
            <w:vAlign w:val="bottom"/>
            <w:hideMark/>
          </w:tcPr>
          <w:p w14:paraId="23F20FC7" w14:textId="77777777" w:rsidR="00D246A9" w:rsidRDefault="00D246A9">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18540AC1" w14:textId="77777777" w:rsidR="00D246A9" w:rsidRDefault="00D246A9">
            <w:pPr>
              <w:rPr>
                <w:rFonts w:ascii="Arial" w:hAnsi="Arial" w:cs="Arial"/>
                <w:sz w:val="52"/>
                <w:szCs w:val="52"/>
              </w:rPr>
            </w:pPr>
          </w:p>
        </w:tc>
        <w:tc>
          <w:tcPr>
            <w:tcW w:w="3798" w:type="dxa"/>
            <w:vMerge/>
            <w:vAlign w:val="center"/>
            <w:hideMark/>
          </w:tcPr>
          <w:p w14:paraId="6B2D5033" w14:textId="77777777" w:rsidR="00D246A9" w:rsidRDefault="00D246A9">
            <w:pPr>
              <w:rPr>
                <w:rFonts w:ascii="Arial" w:hAnsi="Arial" w:cs="Arial"/>
                <w:sz w:val="52"/>
                <w:szCs w:val="52"/>
              </w:rPr>
            </w:pPr>
          </w:p>
        </w:tc>
        <w:tc>
          <w:tcPr>
            <w:tcW w:w="5184" w:type="dxa"/>
            <w:tcMar>
              <w:top w:w="0" w:type="dxa"/>
              <w:left w:w="144" w:type="dxa"/>
              <w:bottom w:w="0" w:type="dxa"/>
              <w:right w:w="0" w:type="dxa"/>
            </w:tcMar>
            <w:vAlign w:val="bottom"/>
            <w:hideMark/>
          </w:tcPr>
          <w:p w14:paraId="446A964F"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6DA132E9" w14:textId="77777777" w:rsidTr="00FE0A0A">
        <w:trPr>
          <w:cantSplit/>
        </w:trPr>
        <w:tc>
          <w:tcPr>
            <w:tcW w:w="306" w:type="dxa"/>
            <w:tcMar>
              <w:top w:w="0" w:type="dxa"/>
              <w:left w:w="144" w:type="dxa"/>
              <w:bottom w:w="0" w:type="dxa"/>
              <w:right w:w="0" w:type="dxa"/>
            </w:tcMar>
            <w:hideMark/>
          </w:tcPr>
          <w:p w14:paraId="6FE672F5" w14:textId="77777777" w:rsidR="00D246A9" w:rsidRDefault="00D246A9">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76D512D1" w14:textId="77777777" w:rsidR="00D246A9" w:rsidRDefault="00D246A9">
            <w:pPr>
              <w:rPr>
                <w:rFonts w:ascii="Arial" w:hAnsi="Arial" w:cs="Arial"/>
                <w:sz w:val="52"/>
                <w:szCs w:val="52"/>
              </w:rPr>
            </w:pPr>
          </w:p>
        </w:tc>
        <w:tc>
          <w:tcPr>
            <w:tcW w:w="8982" w:type="dxa"/>
            <w:gridSpan w:val="2"/>
            <w:vAlign w:val="bottom"/>
            <w:hideMark/>
          </w:tcPr>
          <w:p w14:paraId="673FD8D4"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56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India</w:t>
            </w:r>
          </w:p>
          <w:p w14:paraId="176E356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A046C7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6C1F137" w14:textId="244DF436"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4E6E9B78" wp14:editId="1AA76EAF">
                  <wp:extent cx="330200" cy="273050"/>
                  <wp:effectExtent l="0" t="0" r="0" b="0"/>
                  <wp:docPr id="6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354543E6" wp14:editId="4350BFD5">
                  <wp:extent cx="298450" cy="298450"/>
                  <wp:effectExtent l="0" t="0" r="0" b="0"/>
                  <wp:docPr id="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36C9F20F" wp14:editId="1B6F7898">
                  <wp:extent cx="285750" cy="285750"/>
                  <wp:effectExtent l="0" t="0" r="0" b="0"/>
                  <wp:docPr id="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4914EB9" wp14:editId="58A681B9">
                  <wp:extent cx="260350" cy="266700"/>
                  <wp:effectExtent l="0" t="0" r="0" b="0"/>
                  <wp:docPr id="7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75D088A" wp14:editId="10A047ED">
                  <wp:extent cx="273050" cy="273050"/>
                  <wp:effectExtent l="0" t="0" r="0" b="0"/>
                  <wp:docPr id="7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6A76B90" wp14:editId="3F8B4AD8">
                  <wp:extent cx="342900" cy="285750"/>
                  <wp:effectExtent l="0" t="0" r="0" b="0"/>
                  <wp:docPr id="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294F98AF"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5C2AFD78"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68"/>
        <w:gridCol w:w="20"/>
        <w:gridCol w:w="5338"/>
        <w:gridCol w:w="4320"/>
        <w:gridCol w:w="568"/>
      </w:tblGrid>
      <w:tr w:rsidR="00D246A9" w14:paraId="3B6A148F" w14:textId="77777777" w:rsidTr="00FE0A0A">
        <w:tc>
          <w:tcPr>
            <w:tcW w:w="568" w:type="dxa"/>
            <w:vAlign w:val="center"/>
            <w:hideMark/>
          </w:tcPr>
          <w:p w14:paraId="784AC2ED" w14:textId="77777777" w:rsidR="00D246A9" w:rsidRDefault="00D246A9"/>
        </w:tc>
        <w:tc>
          <w:tcPr>
            <w:tcW w:w="6" w:type="dxa"/>
            <w:vAlign w:val="center"/>
            <w:hideMark/>
          </w:tcPr>
          <w:p w14:paraId="6724F23C" w14:textId="77777777" w:rsidR="00D246A9" w:rsidRDefault="00D246A9">
            <w:pPr>
              <w:rPr>
                <w:sz w:val="20"/>
              </w:rPr>
            </w:pPr>
          </w:p>
        </w:tc>
        <w:tc>
          <w:tcPr>
            <w:tcW w:w="5338" w:type="dxa"/>
            <w:vAlign w:val="center"/>
            <w:hideMark/>
          </w:tcPr>
          <w:p w14:paraId="0F6DD69E" w14:textId="77777777" w:rsidR="00D246A9" w:rsidRDefault="00D246A9">
            <w:pPr>
              <w:rPr>
                <w:sz w:val="20"/>
              </w:rPr>
            </w:pPr>
          </w:p>
        </w:tc>
        <w:tc>
          <w:tcPr>
            <w:tcW w:w="4320" w:type="dxa"/>
            <w:vAlign w:val="center"/>
            <w:hideMark/>
          </w:tcPr>
          <w:p w14:paraId="03CF37AE" w14:textId="77777777" w:rsidR="00D246A9" w:rsidRDefault="00D246A9">
            <w:pPr>
              <w:rPr>
                <w:sz w:val="20"/>
              </w:rPr>
            </w:pPr>
          </w:p>
        </w:tc>
        <w:tc>
          <w:tcPr>
            <w:tcW w:w="568" w:type="dxa"/>
            <w:vAlign w:val="center"/>
            <w:hideMark/>
          </w:tcPr>
          <w:p w14:paraId="3F97BE3E" w14:textId="77777777" w:rsidR="00D246A9" w:rsidRDefault="00D246A9">
            <w:pPr>
              <w:rPr>
                <w:sz w:val="20"/>
              </w:rPr>
            </w:pPr>
          </w:p>
        </w:tc>
      </w:tr>
      <w:tr w:rsidR="00D246A9" w14:paraId="1A5B61EE" w14:textId="77777777" w:rsidTr="00FE0A0A">
        <w:trPr>
          <w:cantSplit/>
        </w:trPr>
        <w:tc>
          <w:tcPr>
            <w:tcW w:w="568" w:type="dxa"/>
            <w:tcBorders>
              <w:bottom w:val="single" w:sz="6" w:space="0" w:color="999999"/>
            </w:tcBorders>
            <w:hideMark/>
          </w:tcPr>
          <w:p w14:paraId="6FA38917" w14:textId="77777777" w:rsidR="00D246A9" w:rsidRDefault="00D246A9">
            <w:pPr>
              <w:rPr>
                <w:sz w:val="20"/>
              </w:rPr>
            </w:pPr>
          </w:p>
        </w:tc>
        <w:tc>
          <w:tcPr>
            <w:tcW w:w="6" w:type="dxa"/>
            <w:tcBorders>
              <w:bottom w:val="single" w:sz="6" w:space="0" w:color="999999"/>
            </w:tcBorders>
            <w:hideMark/>
          </w:tcPr>
          <w:p w14:paraId="6FCF1AB5" w14:textId="77777777" w:rsidR="00D246A9" w:rsidRDefault="00D246A9">
            <w:pPr>
              <w:rPr>
                <w:sz w:val="20"/>
              </w:rPr>
            </w:pPr>
          </w:p>
        </w:tc>
        <w:tc>
          <w:tcPr>
            <w:tcW w:w="5338" w:type="dxa"/>
            <w:tcBorders>
              <w:bottom w:val="single" w:sz="6" w:space="0" w:color="999999"/>
            </w:tcBorders>
            <w:hideMark/>
          </w:tcPr>
          <w:p w14:paraId="77408C8F"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025D3F1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(1992-present)</w:t>
            </w:r>
          </w:p>
          <w:p w14:paraId="4E491F0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(2021-present)</w:t>
            </w:r>
          </w:p>
          <w:p w14:paraId="6639388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(2014-2021)</w:t>
            </w:r>
          </w:p>
          <w:p w14:paraId="3C3B493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Cloud and Enterprise (2013-2014)</w:t>
            </w:r>
          </w:p>
          <w:p w14:paraId="4975CF6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Server and Tools (2011-2013)</w:t>
            </w:r>
          </w:p>
          <w:p w14:paraId="47A364C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Online Services Division (2009-2011)</w:t>
            </w:r>
          </w:p>
          <w:p w14:paraId="625D505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Search, Portal, and Advertising (2008-2009)</w:t>
            </w:r>
          </w:p>
          <w:p w14:paraId="30E0596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(1992-2008)</w:t>
            </w:r>
          </w:p>
          <w:p w14:paraId="29D35E13"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2CCCD09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86A70C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3675E9F9"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649DC135"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30A009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Starbucks Corporation</w:t>
            </w:r>
          </w:p>
          <w:p w14:paraId="01C5A81B"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16CEC1F8"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14F3F661"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568" w:type="dxa"/>
            <w:tcBorders>
              <w:bottom w:val="single" w:sz="6" w:space="0" w:color="999999"/>
            </w:tcBorders>
            <w:hideMark/>
          </w:tcPr>
          <w:p w14:paraId="6E3FA2F4" w14:textId="77777777" w:rsidR="00D246A9" w:rsidRDefault="00D246A9">
            <w:pPr>
              <w:rPr>
                <w:rFonts w:ascii="Arial" w:hAnsi="Arial" w:cs="Arial"/>
                <w:sz w:val="18"/>
                <w:szCs w:val="18"/>
              </w:rPr>
            </w:pPr>
          </w:p>
        </w:tc>
      </w:tr>
    </w:tbl>
    <w:p w14:paraId="3EC8A188" w14:textId="77777777" w:rsidR="00D246A9" w:rsidRPr="00306F7C" w:rsidRDefault="00D246A9">
      <w:pPr>
        <w:pStyle w:val="NormalWeb"/>
        <w:keepNext/>
        <w:spacing w:before="0" w:beforeAutospacing="0" w:after="0" w:afterAutospacing="0"/>
        <w:rPr>
          <w:sz w:val="180"/>
          <w:szCs w:val="180"/>
        </w:rPr>
      </w:pPr>
      <w:r>
        <w:rPr>
          <w:sz w:val="180"/>
          <w:szCs w:val="180"/>
        </w:rPr>
        <w:t> </w:t>
      </w:r>
    </w:p>
    <w:tbl>
      <w:tblPr>
        <w:tblW w:w="10830" w:type="dxa"/>
        <w:jc w:val="center"/>
        <w:tblLayout w:type="fixed"/>
        <w:tblCellMar>
          <w:left w:w="0" w:type="dxa"/>
          <w:right w:w="0" w:type="dxa"/>
        </w:tblCellMar>
        <w:tblLook w:val="04A0" w:firstRow="1" w:lastRow="0" w:firstColumn="1" w:lastColumn="0" w:noHBand="0" w:noVBand="1"/>
      </w:tblPr>
      <w:tblGrid>
        <w:gridCol w:w="189"/>
        <w:gridCol w:w="564"/>
        <w:gridCol w:w="1123"/>
        <w:gridCol w:w="504"/>
        <w:gridCol w:w="702"/>
        <w:gridCol w:w="189"/>
        <w:gridCol w:w="504"/>
        <w:gridCol w:w="738"/>
        <w:gridCol w:w="189"/>
        <w:gridCol w:w="504"/>
        <w:gridCol w:w="855"/>
        <w:gridCol w:w="189"/>
        <w:gridCol w:w="474"/>
        <w:gridCol w:w="972"/>
        <w:gridCol w:w="189"/>
        <w:gridCol w:w="504"/>
        <w:gridCol w:w="775"/>
        <w:gridCol w:w="189"/>
        <w:gridCol w:w="579"/>
        <w:gridCol w:w="898"/>
      </w:tblGrid>
      <w:tr w:rsidR="00D246A9" w14:paraId="32D79CEB" w14:textId="77777777" w:rsidTr="00F749EE">
        <w:trPr>
          <w:tblHeader/>
          <w:jc w:val="center"/>
        </w:trPr>
        <w:tc>
          <w:tcPr>
            <w:tcW w:w="189" w:type="dxa"/>
            <w:vAlign w:val="center"/>
            <w:hideMark/>
          </w:tcPr>
          <w:p w14:paraId="31E9AF7B" w14:textId="77777777" w:rsidR="00D246A9" w:rsidRDefault="00D246A9">
            <w:pPr>
              <w:rPr>
                <w:sz w:val="180"/>
                <w:szCs w:val="180"/>
              </w:rPr>
            </w:pPr>
          </w:p>
        </w:tc>
        <w:tc>
          <w:tcPr>
            <w:tcW w:w="564" w:type="dxa"/>
            <w:vAlign w:val="center"/>
            <w:hideMark/>
          </w:tcPr>
          <w:p w14:paraId="6CFDC9B0" w14:textId="77777777" w:rsidR="00D246A9" w:rsidRDefault="00D246A9">
            <w:pPr>
              <w:rPr>
                <w:sz w:val="20"/>
              </w:rPr>
            </w:pPr>
          </w:p>
        </w:tc>
        <w:tc>
          <w:tcPr>
            <w:tcW w:w="1123" w:type="dxa"/>
            <w:vAlign w:val="center"/>
            <w:hideMark/>
          </w:tcPr>
          <w:p w14:paraId="5F2F5421" w14:textId="77777777" w:rsidR="00D246A9" w:rsidRDefault="00D246A9">
            <w:pPr>
              <w:rPr>
                <w:sz w:val="20"/>
              </w:rPr>
            </w:pPr>
          </w:p>
        </w:tc>
        <w:tc>
          <w:tcPr>
            <w:tcW w:w="504" w:type="dxa"/>
            <w:vAlign w:val="center"/>
            <w:hideMark/>
          </w:tcPr>
          <w:p w14:paraId="35BB651C" w14:textId="77777777" w:rsidR="00D246A9" w:rsidRDefault="00D246A9">
            <w:pPr>
              <w:rPr>
                <w:sz w:val="20"/>
              </w:rPr>
            </w:pPr>
          </w:p>
        </w:tc>
        <w:tc>
          <w:tcPr>
            <w:tcW w:w="702" w:type="dxa"/>
            <w:vAlign w:val="center"/>
            <w:hideMark/>
          </w:tcPr>
          <w:p w14:paraId="7122A4F5" w14:textId="77777777" w:rsidR="00D246A9" w:rsidRDefault="00D246A9">
            <w:pPr>
              <w:rPr>
                <w:sz w:val="20"/>
              </w:rPr>
            </w:pPr>
          </w:p>
        </w:tc>
        <w:tc>
          <w:tcPr>
            <w:tcW w:w="189" w:type="dxa"/>
            <w:vAlign w:val="center"/>
            <w:hideMark/>
          </w:tcPr>
          <w:p w14:paraId="591F3746" w14:textId="77777777" w:rsidR="00D246A9" w:rsidRDefault="00D246A9">
            <w:pPr>
              <w:rPr>
                <w:sz w:val="20"/>
              </w:rPr>
            </w:pPr>
          </w:p>
        </w:tc>
        <w:tc>
          <w:tcPr>
            <w:tcW w:w="504" w:type="dxa"/>
            <w:vAlign w:val="center"/>
            <w:hideMark/>
          </w:tcPr>
          <w:p w14:paraId="1D986467" w14:textId="77777777" w:rsidR="00D246A9" w:rsidRDefault="00D246A9">
            <w:pPr>
              <w:rPr>
                <w:sz w:val="20"/>
              </w:rPr>
            </w:pPr>
          </w:p>
        </w:tc>
        <w:tc>
          <w:tcPr>
            <w:tcW w:w="738" w:type="dxa"/>
            <w:vAlign w:val="center"/>
            <w:hideMark/>
          </w:tcPr>
          <w:p w14:paraId="7A509370" w14:textId="77777777" w:rsidR="00D246A9" w:rsidRDefault="00D246A9">
            <w:pPr>
              <w:rPr>
                <w:sz w:val="20"/>
              </w:rPr>
            </w:pPr>
          </w:p>
        </w:tc>
        <w:tc>
          <w:tcPr>
            <w:tcW w:w="189" w:type="dxa"/>
            <w:vAlign w:val="center"/>
            <w:hideMark/>
          </w:tcPr>
          <w:p w14:paraId="00352F98" w14:textId="77777777" w:rsidR="00D246A9" w:rsidRDefault="00D246A9">
            <w:pPr>
              <w:rPr>
                <w:sz w:val="20"/>
              </w:rPr>
            </w:pPr>
          </w:p>
        </w:tc>
        <w:tc>
          <w:tcPr>
            <w:tcW w:w="504" w:type="dxa"/>
            <w:vAlign w:val="center"/>
            <w:hideMark/>
          </w:tcPr>
          <w:p w14:paraId="136F9018" w14:textId="77777777" w:rsidR="00D246A9" w:rsidRDefault="00D246A9">
            <w:pPr>
              <w:rPr>
                <w:sz w:val="20"/>
              </w:rPr>
            </w:pPr>
          </w:p>
        </w:tc>
        <w:tc>
          <w:tcPr>
            <w:tcW w:w="855" w:type="dxa"/>
            <w:vAlign w:val="center"/>
            <w:hideMark/>
          </w:tcPr>
          <w:p w14:paraId="39F7B333" w14:textId="77777777" w:rsidR="00D246A9" w:rsidRDefault="00D246A9">
            <w:pPr>
              <w:rPr>
                <w:sz w:val="20"/>
              </w:rPr>
            </w:pPr>
          </w:p>
        </w:tc>
        <w:tc>
          <w:tcPr>
            <w:tcW w:w="189" w:type="dxa"/>
            <w:vAlign w:val="center"/>
            <w:hideMark/>
          </w:tcPr>
          <w:p w14:paraId="6EA2827F" w14:textId="77777777" w:rsidR="00D246A9" w:rsidRDefault="00D246A9">
            <w:pPr>
              <w:rPr>
                <w:sz w:val="20"/>
              </w:rPr>
            </w:pPr>
          </w:p>
        </w:tc>
        <w:tc>
          <w:tcPr>
            <w:tcW w:w="474" w:type="dxa"/>
            <w:vAlign w:val="center"/>
            <w:hideMark/>
          </w:tcPr>
          <w:p w14:paraId="6B7545C9" w14:textId="77777777" w:rsidR="00D246A9" w:rsidRDefault="00D246A9">
            <w:pPr>
              <w:rPr>
                <w:sz w:val="20"/>
              </w:rPr>
            </w:pPr>
          </w:p>
        </w:tc>
        <w:tc>
          <w:tcPr>
            <w:tcW w:w="972" w:type="dxa"/>
            <w:vAlign w:val="center"/>
            <w:hideMark/>
          </w:tcPr>
          <w:p w14:paraId="0D030F68" w14:textId="77777777" w:rsidR="00D246A9" w:rsidRDefault="00D246A9">
            <w:pPr>
              <w:rPr>
                <w:sz w:val="20"/>
              </w:rPr>
            </w:pPr>
          </w:p>
        </w:tc>
        <w:tc>
          <w:tcPr>
            <w:tcW w:w="189" w:type="dxa"/>
            <w:vAlign w:val="center"/>
            <w:hideMark/>
          </w:tcPr>
          <w:p w14:paraId="4972C519" w14:textId="77777777" w:rsidR="00D246A9" w:rsidRDefault="00D246A9">
            <w:pPr>
              <w:rPr>
                <w:sz w:val="20"/>
              </w:rPr>
            </w:pPr>
          </w:p>
        </w:tc>
        <w:tc>
          <w:tcPr>
            <w:tcW w:w="504" w:type="dxa"/>
            <w:vAlign w:val="center"/>
            <w:hideMark/>
          </w:tcPr>
          <w:p w14:paraId="53003263" w14:textId="77777777" w:rsidR="00D246A9" w:rsidRDefault="00D246A9">
            <w:pPr>
              <w:rPr>
                <w:sz w:val="20"/>
              </w:rPr>
            </w:pPr>
          </w:p>
        </w:tc>
        <w:tc>
          <w:tcPr>
            <w:tcW w:w="775" w:type="dxa"/>
            <w:vAlign w:val="center"/>
            <w:hideMark/>
          </w:tcPr>
          <w:p w14:paraId="4999E5CB" w14:textId="77777777" w:rsidR="00D246A9" w:rsidRDefault="00D246A9">
            <w:pPr>
              <w:rPr>
                <w:sz w:val="20"/>
              </w:rPr>
            </w:pPr>
          </w:p>
        </w:tc>
        <w:tc>
          <w:tcPr>
            <w:tcW w:w="189" w:type="dxa"/>
            <w:vAlign w:val="center"/>
            <w:hideMark/>
          </w:tcPr>
          <w:p w14:paraId="301170D1" w14:textId="77777777" w:rsidR="00D246A9" w:rsidRDefault="00D246A9">
            <w:pPr>
              <w:rPr>
                <w:sz w:val="20"/>
              </w:rPr>
            </w:pPr>
          </w:p>
        </w:tc>
        <w:tc>
          <w:tcPr>
            <w:tcW w:w="579" w:type="dxa"/>
            <w:vAlign w:val="center"/>
            <w:hideMark/>
          </w:tcPr>
          <w:p w14:paraId="2821D420" w14:textId="77777777" w:rsidR="00D246A9" w:rsidRDefault="00D246A9">
            <w:pPr>
              <w:rPr>
                <w:sz w:val="20"/>
              </w:rPr>
            </w:pPr>
          </w:p>
        </w:tc>
        <w:tc>
          <w:tcPr>
            <w:tcW w:w="898" w:type="dxa"/>
            <w:vAlign w:val="center"/>
            <w:hideMark/>
          </w:tcPr>
          <w:p w14:paraId="34D38D11" w14:textId="77777777" w:rsidR="00D246A9" w:rsidRDefault="00D246A9">
            <w:pPr>
              <w:rPr>
                <w:sz w:val="20"/>
              </w:rPr>
            </w:pPr>
          </w:p>
        </w:tc>
      </w:tr>
      <w:tr w:rsidR="00D246A9" w:rsidRPr="00F749EE" w14:paraId="7910D548" w14:textId="77777777" w:rsidTr="00F749EE">
        <w:trPr>
          <w:cantSplit/>
          <w:tblHeader/>
          <w:jc w:val="center"/>
        </w:trPr>
        <w:tc>
          <w:tcPr>
            <w:tcW w:w="189" w:type="dxa"/>
            <w:tcMar>
              <w:top w:w="0" w:type="dxa"/>
              <w:left w:w="0" w:type="dxa"/>
              <w:bottom w:w="0" w:type="dxa"/>
              <w:right w:w="0" w:type="dxa"/>
            </w:tcMar>
            <w:vAlign w:val="bottom"/>
            <w:hideMark/>
          </w:tcPr>
          <w:p w14:paraId="14ABB1C0" w14:textId="381AF788" w:rsidR="00D246A9" w:rsidRPr="00F749EE" w:rsidRDefault="00D246A9" w:rsidP="00F749EE">
            <w:pPr>
              <w:pStyle w:val="la2"/>
              <w:keepNext/>
              <w:jc w:val="right"/>
              <w:rPr>
                <w:rFonts w:ascii="Arial" w:hAnsi="Arial" w:cs="Arial"/>
                <w:sz w:val="14"/>
                <w:szCs w:val="16"/>
              </w:rPr>
            </w:pPr>
          </w:p>
        </w:tc>
        <w:tc>
          <w:tcPr>
            <w:tcW w:w="564" w:type="dxa"/>
            <w:tcMar>
              <w:top w:w="0" w:type="dxa"/>
              <w:left w:w="0" w:type="dxa"/>
              <w:bottom w:w="0" w:type="dxa"/>
              <w:right w:w="0" w:type="dxa"/>
            </w:tcMar>
            <w:vAlign w:val="bottom"/>
            <w:hideMark/>
          </w:tcPr>
          <w:p w14:paraId="19CEC614" w14:textId="64884B96"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45992B4C" wp14:editId="6A053327">
                  <wp:extent cx="266700" cy="234950"/>
                  <wp:effectExtent l="0" t="0" r="0" b="0"/>
                  <wp:docPr id="7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p>
        </w:tc>
        <w:tc>
          <w:tcPr>
            <w:tcW w:w="1123" w:type="dxa"/>
            <w:tcMar>
              <w:top w:w="0" w:type="dxa"/>
              <w:left w:w="0" w:type="dxa"/>
              <w:bottom w:w="0" w:type="dxa"/>
              <w:right w:w="0" w:type="dxa"/>
            </w:tcMar>
            <w:vAlign w:val="center"/>
            <w:hideMark/>
          </w:tcPr>
          <w:p w14:paraId="2C91B101"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Board Diversity</w:t>
            </w:r>
          </w:p>
        </w:tc>
        <w:tc>
          <w:tcPr>
            <w:tcW w:w="504" w:type="dxa"/>
            <w:tcMar>
              <w:top w:w="0" w:type="dxa"/>
              <w:left w:w="0" w:type="dxa"/>
              <w:bottom w:w="0" w:type="dxa"/>
              <w:right w:w="0" w:type="dxa"/>
            </w:tcMar>
            <w:vAlign w:val="bottom"/>
            <w:hideMark/>
          </w:tcPr>
          <w:p w14:paraId="6C402EA1" w14:textId="39DBBC5E"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4D2146F4" wp14:editId="6ACC4764">
                  <wp:extent cx="234950" cy="234950"/>
                  <wp:effectExtent l="0" t="0" r="0" b="0"/>
                  <wp:docPr id="7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02" w:type="dxa"/>
            <w:tcMar>
              <w:top w:w="0" w:type="dxa"/>
              <w:left w:w="0" w:type="dxa"/>
              <w:bottom w:w="0" w:type="dxa"/>
              <w:right w:w="0" w:type="dxa"/>
            </w:tcMar>
            <w:vAlign w:val="center"/>
            <w:hideMark/>
          </w:tcPr>
          <w:p w14:paraId="7549CA53"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Financial</w:t>
            </w:r>
          </w:p>
        </w:tc>
        <w:tc>
          <w:tcPr>
            <w:tcW w:w="189" w:type="dxa"/>
            <w:tcMar>
              <w:top w:w="0" w:type="dxa"/>
              <w:left w:w="0" w:type="dxa"/>
              <w:bottom w:w="0" w:type="dxa"/>
              <w:right w:w="0" w:type="dxa"/>
            </w:tcMar>
            <w:vAlign w:val="bottom"/>
            <w:hideMark/>
          </w:tcPr>
          <w:p w14:paraId="2AE3CB76" w14:textId="7D96EF59"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00014AB5" w14:textId="71A536D8"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2D8E7D9E" wp14:editId="4D23CE11">
                  <wp:extent cx="234950" cy="234950"/>
                  <wp:effectExtent l="0" t="0" r="0" b="0"/>
                  <wp:docPr id="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38" w:type="dxa"/>
            <w:tcMar>
              <w:top w:w="0" w:type="dxa"/>
              <w:left w:w="0" w:type="dxa"/>
              <w:bottom w:w="0" w:type="dxa"/>
              <w:right w:w="0" w:type="dxa"/>
            </w:tcMar>
            <w:vAlign w:val="bottom"/>
            <w:hideMark/>
          </w:tcPr>
          <w:p w14:paraId="4C9BB741"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Global</w:t>
            </w:r>
            <w:r w:rsidRPr="00F749EE">
              <w:rPr>
                <w:rFonts w:ascii="Arial" w:hAnsi="Arial" w:cs="Arial"/>
                <w:b/>
                <w:bCs/>
                <w:color w:val="0075C9"/>
                <w:sz w:val="14"/>
                <w:szCs w:val="16"/>
              </w:rPr>
              <w:br/>
              <w:t>Business</w:t>
            </w:r>
          </w:p>
        </w:tc>
        <w:tc>
          <w:tcPr>
            <w:tcW w:w="189" w:type="dxa"/>
            <w:tcMar>
              <w:top w:w="0" w:type="dxa"/>
              <w:left w:w="0" w:type="dxa"/>
              <w:bottom w:w="0" w:type="dxa"/>
              <w:right w:w="0" w:type="dxa"/>
            </w:tcMar>
            <w:vAlign w:val="bottom"/>
            <w:hideMark/>
          </w:tcPr>
          <w:p w14:paraId="0CD2069E" w14:textId="22692C75"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7054A01B" w14:textId="01F63A99"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0BB90B44" wp14:editId="2B8AAC06">
                  <wp:extent cx="234950" cy="234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855" w:type="dxa"/>
            <w:tcMar>
              <w:top w:w="0" w:type="dxa"/>
              <w:left w:w="0" w:type="dxa"/>
              <w:bottom w:w="0" w:type="dxa"/>
              <w:right w:w="0" w:type="dxa"/>
            </w:tcMar>
            <w:vAlign w:val="center"/>
            <w:hideMark/>
          </w:tcPr>
          <w:p w14:paraId="798F1B4C"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Leadership</w:t>
            </w:r>
          </w:p>
        </w:tc>
        <w:tc>
          <w:tcPr>
            <w:tcW w:w="189" w:type="dxa"/>
            <w:tcMar>
              <w:top w:w="0" w:type="dxa"/>
              <w:left w:w="0" w:type="dxa"/>
              <w:bottom w:w="0" w:type="dxa"/>
              <w:right w:w="0" w:type="dxa"/>
            </w:tcMar>
            <w:vAlign w:val="bottom"/>
            <w:hideMark/>
          </w:tcPr>
          <w:p w14:paraId="02173D9B" w14:textId="37DB598C" w:rsidR="00D246A9" w:rsidRPr="00F749EE" w:rsidRDefault="00D246A9" w:rsidP="00F749EE">
            <w:pPr>
              <w:pStyle w:val="la2"/>
              <w:jc w:val="right"/>
              <w:rPr>
                <w:rFonts w:ascii="Arial" w:hAnsi="Arial" w:cs="Arial"/>
                <w:sz w:val="14"/>
                <w:szCs w:val="16"/>
              </w:rPr>
            </w:pPr>
          </w:p>
        </w:tc>
        <w:tc>
          <w:tcPr>
            <w:tcW w:w="474" w:type="dxa"/>
            <w:tcMar>
              <w:top w:w="0" w:type="dxa"/>
              <w:left w:w="0" w:type="dxa"/>
              <w:bottom w:w="0" w:type="dxa"/>
              <w:right w:w="0" w:type="dxa"/>
            </w:tcMar>
            <w:vAlign w:val="bottom"/>
            <w:hideMark/>
          </w:tcPr>
          <w:p w14:paraId="50A314B0" w14:textId="7C124246"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01FA1B1F" wp14:editId="2B126750">
                  <wp:extent cx="203200" cy="234950"/>
                  <wp:effectExtent l="0" t="0" r="0" b="0"/>
                  <wp:docPr id="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p>
        </w:tc>
        <w:tc>
          <w:tcPr>
            <w:tcW w:w="972" w:type="dxa"/>
            <w:tcMar>
              <w:top w:w="0" w:type="dxa"/>
              <w:left w:w="0" w:type="dxa"/>
              <w:bottom w:w="0" w:type="dxa"/>
              <w:right w:w="0" w:type="dxa"/>
            </w:tcMar>
            <w:vAlign w:val="bottom"/>
            <w:hideMark/>
          </w:tcPr>
          <w:p w14:paraId="1B5D7251"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Mergers and</w:t>
            </w:r>
            <w:r w:rsidRPr="00F749EE">
              <w:rPr>
                <w:rFonts w:ascii="Arial" w:hAnsi="Arial" w:cs="Arial"/>
                <w:b/>
                <w:bCs/>
                <w:color w:val="0075C9"/>
                <w:sz w:val="14"/>
                <w:szCs w:val="16"/>
              </w:rPr>
              <w:br/>
              <w:t>Acquisitions</w:t>
            </w:r>
          </w:p>
        </w:tc>
        <w:tc>
          <w:tcPr>
            <w:tcW w:w="189" w:type="dxa"/>
            <w:tcMar>
              <w:top w:w="0" w:type="dxa"/>
              <w:left w:w="0" w:type="dxa"/>
              <w:bottom w:w="0" w:type="dxa"/>
              <w:right w:w="0" w:type="dxa"/>
            </w:tcMar>
            <w:vAlign w:val="bottom"/>
            <w:hideMark/>
          </w:tcPr>
          <w:p w14:paraId="6AF757C1" w14:textId="75072FEA"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2DEE6826" w14:textId="7F39AD3E"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7F3305A5" wp14:editId="0402EC8E">
                  <wp:extent cx="234950" cy="234950"/>
                  <wp:effectExtent l="0" t="0" r="0" b="0"/>
                  <wp:docPr id="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75" w:type="dxa"/>
            <w:tcMar>
              <w:top w:w="0" w:type="dxa"/>
              <w:left w:w="0" w:type="dxa"/>
              <w:bottom w:w="0" w:type="dxa"/>
              <w:right w:w="0" w:type="dxa"/>
            </w:tcMar>
            <w:vAlign w:val="bottom"/>
            <w:hideMark/>
          </w:tcPr>
          <w:p w14:paraId="2E1E35F9"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Sales and</w:t>
            </w:r>
            <w:r w:rsidRPr="00F749EE">
              <w:rPr>
                <w:rFonts w:ascii="Arial" w:hAnsi="Arial" w:cs="Arial"/>
                <w:b/>
                <w:bCs/>
                <w:color w:val="0075C9"/>
                <w:sz w:val="14"/>
                <w:szCs w:val="16"/>
              </w:rPr>
              <w:br/>
              <w:t>Marketing</w:t>
            </w:r>
          </w:p>
        </w:tc>
        <w:tc>
          <w:tcPr>
            <w:tcW w:w="189" w:type="dxa"/>
            <w:tcMar>
              <w:top w:w="0" w:type="dxa"/>
              <w:left w:w="0" w:type="dxa"/>
              <w:bottom w:w="0" w:type="dxa"/>
              <w:right w:w="0" w:type="dxa"/>
            </w:tcMar>
            <w:vAlign w:val="bottom"/>
            <w:hideMark/>
          </w:tcPr>
          <w:p w14:paraId="580965D3" w14:textId="2FC61EF7" w:rsidR="00D246A9" w:rsidRPr="00F749EE" w:rsidRDefault="00D246A9" w:rsidP="00F749EE">
            <w:pPr>
              <w:pStyle w:val="la2"/>
              <w:jc w:val="right"/>
              <w:rPr>
                <w:rFonts w:ascii="Arial" w:hAnsi="Arial" w:cs="Arial"/>
                <w:sz w:val="14"/>
                <w:szCs w:val="16"/>
              </w:rPr>
            </w:pPr>
          </w:p>
        </w:tc>
        <w:tc>
          <w:tcPr>
            <w:tcW w:w="579" w:type="dxa"/>
            <w:tcMar>
              <w:top w:w="0" w:type="dxa"/>
              <w:left w:w="0" w:type="dxa"/>
              <w:bottom w:w="0" w:type="dxa"/>
              <w:right w:w="0" w:type="dxa"/>
            </w:tcMar>
            <w:vAlign w:val="bottom"/>
            <w:hideMark/>
          </w:tcPr>
          <w:p w14:paraId="7B943DB8" w14:textId="6B078A49"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5ED0574" wp14:editId="23681558">
                  <wp:extent cx="273050" cy="234950"/>
                  <wp:effectExtent l="0" t="0" r="0" b="0"/>
                  <wp:docPr id="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34950"/>
                          </a:xfrm>
                          <a:prstGeom prst="rect">
                            <a:avLst/>
                          </a:prstGeom>
                          <a:noFill/>
                          <a:ln>
                            <a:noFill/>
                          </a:ln>
                        </pic:spPr>
                      </pic:pic>
                    </a:graphicData>
                  </a:graphic>
                </wp:inline>
              </w:drawing>
            </w:r>
          </w:p>
        </w:tc>
        <w:tc>
          <w:tcPr>
            <w:tcW w:w="898" w:type="dxa"/>
            <w:tcMar>
              <w:top w:w="0" w:type="dxa"/>
              <w:left w:w="0" w:type="dxa"/>
              <w:bottom w:w="0" w:type="dxa"/>
              <w:right w:w="0" w:type="dxa"/>
            </w:tcMar>
            <w:vAlign w:val="center"/>
            <w:hideMark/>
          </w:tcPr>
          <w:p w14:paraId="0110B588"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Technology</w:t>
            </w:r>
          </w:p>
        </w:tc>
      </w:tr>
    </w:tbl>
    <w:p w14:paraId="15D311D0" w14:textId="77777777" w:rsidR="00D246A9" w:rsidRPr="00306F7C" w:rsidRDefault="00D246A9">
      <w:pPr>
        <w:pStyle w:val="NormalWeb"/>
        <w:spacing w:before="270" w:beforeAutospacing="0" w:after="0" w:afterAutospacing="0"/>
        <w:rPr>
          <w:sz w:val="2"/>
          <w:szCs w:val="2"/>
        </w:rPr>
      </w:pPr>
      <w:r>
        <w:rPr>
          <w:sz w:val="2"/>
          <w:szCs w:val="2"/>
        </w:rPr>
        <w:t> </w:t>
      </w:r>
    </w:p>
    <w:p w14:paraId="5D5F11BB" w14:textId="77777777" w:rsidR="00D246A9" w:rsidRDefault="00D246A9" w:rsidP="00F749EE">
      <w:pPr>
        <w:pStyle w:val="NormalWeb"/>
        <w:keepNext/>
        <w:pageBreakBefore/>
        <w:spacing w:before="0" w:beforeAutospacing="0" w:after="0" w:afterAutospacing="0"/>
        <w:rPr>
          <w:sz w:val="36"/>
          <w:szCs w:val="36"/>
        </w:rPr>
      </w:pPr>
      <w:r>
        <w:rPr>
          <w:sz w:val="36"/>
          <w:szCs w:val="36"/>
        </w:rPr>
        <w:t> </w:t>
      </w:r>
    </w:p>
    <w:tbl>
      <w:tblPr>
        <w:tblW w:w="0" w:type="auto"/>
        <w:tblLayout w:type="fixed"/>
        <w:tblCellMar>
          <w:left w:w="0" w:type="dxa"/>
          <w:right w:w="0" w:type="dxa"/>
        </w:tblCellMar>
        <w:tblLook w:val="04A0" w:firstRow="1" w:lastRow="0" w:firstColumn="1" w:lastColumn="0" w:noHBand="0" w:noVBand="1"/>
      </w:tblPr>
      <w:tblGrid>
        <w:gridCol w:w="306"/>
        <w:gridCol w:w="1512"/>
        <w:gridCol w:w="4986"/>
        <w:gridCol w:w="3996"/>
      </w:tblGrid>
      <w:tr w:rsidR="00D246A9" w14:paraId="52594F27" w14:textId="77777777" w:rsidTr="00FE0A0A">
        <w:tc>
          <w:tcPr>
            <w:tcW w:w="306" w:type="dxa"/>
            <w:vAlign w:val="center"/>
            <w:hideMark/>
          </w:tcPr>
          <w:p w14:paraId="2338237A" w14:textId="77777777" w:rsidR="00D246A9" w:rsidRDefault="00D246A9">
            <w:pPr>
              <w:rPr>
                <w:sz w:val="36"/>
                <w:szCs w:val="36"/>
              </w:rPr>
            </w:pPr>
          </w:p>
        </w:tc>
        <w:tc>
          <w:tcPr>
            <w:tcW w:w="1512" w:type="dxa"/>
            <w:vAlign w:val="center"/>
            <w:hideMark/>
          </w:tcPr>
          <w:p w14:paraId="3BB5D26B" w14:textId="77777777" w:rsidR="00D246A9" w:rsidRDefault="00D246A9">
            <w:pPr>
              <w:rPr>
                <w:sz w:val="20"/>
              </w:rPr>
            </w:pPr>
          </w:p>
        </w:tc>
        <w:tc>
          <w:tcPr>
            <w:tcW w:w="4986" w:type="dxa"/>
            <w:vAlign w:val="center"/>
            <w:hideMark/>
          </w:tcPr>
          <w:p w14:paraId="49561735" w14:textId="77777777" w:rsidR="00D246A9" w:rsidRDefault="00D246A9">
            <w:pPr>
              <w:rPr>
                <w:sz w:val="20"/>
              </w:rPr>
            </w:pPr>
          </w:p>
        </w:tc>
        <w:tc>
          <w:tcPr>
            <w:tcW w:w="3996" w:type="dxa"/>
            <w:vAlign w:val="center"/>
            <w:hideMark/>
          </w:tcPr>
          <w:p w14:paraId="06C518E9" w14:textId="77777777" w:rsidR="00D246A9" w:rsidRDefault="00D246A9">
            <w:pPr>
              <w:rPr>
                <w:sz w:val="20"/>
              </w:rPr>
            </w:pPr>
          </w:p>
        </w:tc>
      </w:tr>
      <w:tr w:rsidR="00D246A9" w14:paraId="503B258E" w14:textId="77777777" w:rsidTr="00FE0A0A">
        <w:trPr>
          <w:cantSplit/>
        </w:trPr>
        <w:tc>
          <w:tcPr>
            <w:tcW w:w="306" w:type="dxa"/>
            <w:tcMar>
              <w:top w:w="0" w:type="dxa"/>
              <w:left w:w="144" w:type="dxa"/>
              <w:bottom w:w="0" w:type="dxa"/>
              <w:right w:w="0" w:type="dxa"/>
            </w:tcMar>
            <w:vAlign w:val="bottom"/>
            <w:hideMark/>
          </w:tcPr>
          <w:p w14:paraId="473E60F6"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12" w:type="dxa"/>
            <w:vMerge w:val="restart"/>
            <w:hideMark/>
          </w:tcPr>
          <w:p w14:paraId="3F1A9662" w14:textId="44831EC5" w:rsidR="00D246A9" w:rsidRDefault="008F75C4">
            <w:pPr>
              <w:rPr>
                <w:rFonts w:ascii="Arial" w:hAnsi="Arial" w:cs="Arial"/>
                <w:sz w:val="52"/>
                <w:szCs w:val="52"/>
              </w:rPr>
            </w:pPr>
            <w:r>
              <w:rPr>
                <w:rFonts w:ascii="Arial" w:hAnsi="Arial" w:cs="Arial"/>
                <w:noProof/>
                <w:sz w:val="52"/>
                <w:szCs w:val="52"/>
              </w:rPr>
              <w:drawing>
                <wp:inline distT="0" distB="0" distL="0" distR="0" wp14:anchorId="01BDEFC7" wp14:editId="0144B93E">
                  <wp:extent cx="901700" cy="901700"/>
                  <wp:effectExtent l="0" t="0" r="0" b="0"/>
                  <wp:docPr id="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986" w:type="dxa"/>
            <w:vMerge w:val="restart"/>
            <w:vAlign w:val="bottom"/>
            <w:hideMark/>
          </w:tcPr>
          <w:p w14:paraId="7A07FF58" w14:textId="77777777" w:rsidR="00D246A9" w:rsidRDefault="00D246A9">
            <w:pPr>
              <w:rPr>
                <w:rFonts w:ascii="Arial" w:hAnsi="Arial" w:cs="Arial"/>
                <w:sz w:val="52"/>
                <w:szCs w:val="52"/>
              </w:rPr>
            </w:pPr>
            <w:r>
              <w:rPr>
                <w:rFonts w:ascii="Arial" w:hAnsi="Arial" w:cs="Arial"/>
                <w:color w:val="595959"/>
                <w:sz w:val="52"/>
                <w:szCs w:val="52"/>
              </w:rPr>
              <w:t>Sandra E. Peterson</w:t>
            </w:r>
            <w:r>
              <w:rPr>
                <w:rFonts w:ascii="Arial" w:hAnsi="Arial" w:cs="Arial"/>
                <w:color w:val="595959"/>
                <w:sz w:val="52"/>
                <w:szCs w:val="52"/>
              </w:rPr>
              <w:t> </w:t>
            </w:r>
          </w:p>
        </w:tc>
        <w:tc>
          <w:tcPr>
            <w:tcW w:w="3996" w:type="dxa"/>
            <w:tcMar>
              <w:top w:w="0" w:type="dxa"/>
              <w:left w:w="144" w:type="dxa"/>
              <w:bottom w:w="0" w:type="dxa"/>
              <w:right w:w="0" w:type="dxa"/>
            </w:tcMar>
            <w:vAlign w:val="bottom"/>
            <w:hideMark/>
          </w:tcPr>
          <w:p w14:paraId="1FDBD9B1"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0E943ADF" w14:textId="77777777" w:rsidTr="00FE0A0A">
        <w:trPr>
          <w:cantSplit/>
        </w:trPr>
        <w:tc>
          <w:tcPr>
            <w:tcW w:w="306" w:type="dxa"/>
            <w:tcMar>
              <w:top w:w="0" w:type="dxa"/>
              <w:left w:w="144" w:type="dxa"/>
              <w:bottom w:w="0" w:type="dxa"/>
              <w:right w:w="0" w:type="dxa"/>
            </w:tcMar>
            <w:vAlign w:val="bottom"/>
            <w:hideMark/>
          </w:tcPr>
          <w:p w14:paraId="081C92A7" w14:textId="77777777" w:rsidR="00D246A9" w:rsidRDefault="00D246A9">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4B32D0E2" w14:textId="77777777" w:rsidR="00D246A9" w:rsidRDefault="00D246A9">
            <w:pPr>
              <w:rPr>
                <w:rFonts w:ascii="Arial" w:hAnsi="Arial" w:cs="Arial"/>
                <w:sz w:val="52"/>
                <w:szCs w:val="52"/>
              </w:rPr>
            </w:pPr>
          </w:p>
        </w:tc>
        <w:tc>
          <w:tcPr>
            <w:tcW w:w="4986" w:type="dxa"/>
            <w:vMerge/>
            <w:vAlign w:val="center"/>
            <w:hideMark/>
          </w:tcPr>
          <w:p w14:paraId="77843B20" w14:textId="77777777" w:rsidR="00D246A9" w:rsidRDefault="00D246A9">
            <w:pPr>
              <w:rPr>
                <w:rFonts w:ascii="Arial" w:hAnsi="Arial" w:cs="Arial"/>
                <w:sz w:val="52"/>
                <w:szCs w:val="52"/>
              </w:rPr>
            </w:pPr>
          </w:p>
        </w:tc>
        <w:tc>
          <w:tcPr>
            <w:tcW w:w="3996" w:type="dxa"/>
            <w:tcMar>
              <w:top w:w="0" w:type="dxa"/>
              <w:left w:w="144" w:type="dxa"/>
              <w:bottom w:w="0" w:type="dxa"/>
              <w:right w:w="0" w:type="dxa"/>
            </w:tcMar>
            <w:vAlign w:val="bottom"/>
            <w:hideMark/>
          </w:tcPr>
          <w:p w14:paraId="26DD3057"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5957016E" w14:textId="77777777" w:rsidTr="00FE0A0A">
        <w:trPr>
          <w:cantSplit/>
        </w:trPr>
        <w:tc>
          <w:tcPr>
            <w:tcW w:w="306" w:type="dxa"/>
            <w:tcMar>
              <w:top w:w="0" w:type="dxa"/>
              <w:left w:w="144" w:type="dxa"/>
              <w:bottom w:w="0" w:type="dxa"/>
              <w:right w:w="0" w:type="dxa"/>
            </w:tcMar>
            <w:hideMark/>
          </w:tcPr>
          <w:p w14:paraId="67A33881" w14:textId="77777777" w:rsidR="00D246A9" w:rsidRDefault="00D246A9">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7BBB8F3E" w14:textId="77777777" w:rsidR="00D246A9" w:rsidRDefault="00D246A9">
            <w:pPr>
              <w:rPr>
                <w:rFonts w:ascii="Arial" w:hAnsi="Arial" w:cs="Arial"/>
                <w:sz w:val="52"/>
                <w:szCs w:val="52"/>
              </w:rPr>
            </w:pPr>
          </w:p>
        </w:tc>
        <w:tc>
          <w:tcPr>
            <w:tcW w:w="8982" w:type="dxa"/>
            <w:gridSpan w:val="2"/>
            <w:vAlign w:val="bottom"/>
            <w:hideMark/>
          </w:tcPr>
          <w:p w14:paraId="65732A51"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64 | </w:t>
            </w:r>
            <w:r>
              <w:rPr>
                <w:rFonts w:ascii="Arial" w:hAnsi="Arial" w:cs="Arial"/>
                <w:b/>
                <w:bCs/>
                <w:sz w:val="20"/>
                <w:szCs w:val="20"/>
              </w:rPr>
              <w:t>Director Since:</w:t>
            </w:r>
            <w:r>
              <w:rPr>
                <w:rFonts w:ascii="Arial" w:hAnsi="Arial" w:cs="Arial"/>
                <w:sz w:val="20"/>
                <w:szCs w:val="20"/>
              </w:rPr>
              <w:t xml:space="preserve"> 2015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E2B5BB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06B343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BBF9BB8" w14:textId="46387525"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2663B72A" wp14:editId="01416E7D">
                  <wp:extent cx="330200" cy="273050"/>
                  <wp:effectExtent l="0" t="0" r="0" b="0"/>
                  <wp:docPr id="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8F89C30" wp14:editId="587F16BE">
                  <wp:extent cx="298450" cy="298450"/>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7A8A7B83" wp14:editId="5465A3B9">
                  <wp:extent cx="285750" cy="285750"/>
                  <wp:effectExtent l="0" t="0" r="0" b="0"/>
                  <wp:docPr id="8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A0B2A27" wp14:editId="22B47DBB">
                  <wp:extent cx="260350" cy="266700"/>
                  <wp:effectExtent l="0" t="0" r="0" b="0"/>
                  <wp:docPr id="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58B1386" wp14:editId="6C7569A2">
                  <wp:extent cx="273050" cy="273050"/>
                  <wp:effectExtent l="0" t="0" r="0" b="0"/>
                  <wp:docPr id="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A048224" wp14:editId="4FB506BB">
                  <wp:extent cx="342900" cy="285750"/>
                  <wp:effectExtent l="0" t="0" r="0" b="0"/>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20C5A4FB"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79DEC767"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477"/>
        <w:gridCol w:w="20"/>
        <w:gridCol w:w="5520"/>
        <w:gridCol w:w="4320"/>
        <w:gridCol w:w="477"/>
      </w:tblGrid>
      <w:tr w:rsidR="00D246A9" w14:paraId="0591A051" w14:textId="77777777" w:rsidTr="00FE0A0A">
        <w:tc>
          <w:tcPr>
            <w:tcW w:w="477" w:type="dxa"/>
            <w:vAlign w:val="center"/>
            <w:hideMark/>
          </w:tcPr>
          <w:p w14:paraId="7294B094" w14:textId="77777777" w:rsidR="00D246A9" w:rsidRDefault="00D246A9"/>
        </w:tc>
        <w:tc>
          <w:tcPr>
            <w:tcW w:w="6" w:type="dxa"/>
            <w:vAlign w:val="center"/>
            <w:hideMark/>
          </w:tcPr>
          <w:p w14:paraId="4D4708D6" w14:textId="77777777" w:rsidR="00D246A9" w:rsidRDefault="00D246A9">
            <w:pPr>
              <w:rPr>
                <w:sz w:val="20"/>
              </w:rPr>
            </w:pPr>
          </w:p>
        </w:tc>
        <w:tc>
          <w:tcPr>
            <w:tcW w:w="5520" w:type="dxa"/>
            <w:vAlign w:val="center"/>
            <w:hideMark/>
          </w:tcPr>
          <w:p w14:paraId="392AE950" w14:textId="77777777" w:rsidR="00D246A9" w:rsidRDefault="00D246A9">
            <w:pPr>
              <w:rPr>
                <w:sz w:val="20"/>
              </w:rPr>
            </w:pPr>
          </w:p>
        </w:tc>
        <w:tc>
          <w:tcPr>
            <w:tcW w:w="4320" w:type="dxa"/>
            <w:vAlign w:val="center"/>
            <w:hideMark/>
          </w:tcPr>
          <w:p w14:paraId="3E45674C" w14:textId="77777777" w:rsidR="00D246A9" w:rsidRDefault="00D246A9">
            <w:pPr>
              <w:rPr>
                <w:sz w:val="20"/>
              </w:rPr>
            </w:pPr>
          </w:p>
        </w:tc>
        <w:tc>
          <w:tcPr>
            <w:tcW w:w="477" w:type="dxa"/>
            <w:vAlign w:val="center"/>
            <w:hideMark/>
          </w:tcPr>
          <w:p w14:paraId="0798A228" w14:textId="77777777" w:rsidR="00D246A9" w:rsidRDefault="00D246A9">
            <w:pPr>
              <w:rPr>
                <w:sz w:val="20"/>
              </w:rPr>
            </w:pPr>
          </w:p>
        </w:tc>
      </w:tr>
      <w:tr w:rsidR="00D246A9" w14:paraId="36AC989E" w14:textId="77777777" w:rsidTr="00FE0A0A">
        <w:trPr>
          <w:cantSplit/>
        </w:trPr>
        <w:tc>
          <w:tcPr>
            <w:tcW w:w="477" w:type="dxa"/>
            <w:tcBorders>
              <w:bottom w:val="single" w:sz="6" w:space="0" w:color="999999"/>
            </w:tcBorders>
            <w:hideMark/>
          </w:tcPr>
          <w:p w14:paraId="3EBFF75A" w14:textId="77777777" w:rsidR="00D246A9" w:rsidRDefault="00D246A9">
            <w:pPr>
              <w:rPr>
                <w:sz w:val="20"/>
              </w:rPr>
            </w:pPr>
          </w:p>
        </w:tc>
        <w:tc>
          <w:tcPr>
            <w:tcW w:w="6" w:type="dxa"/>
            <w:tcBorders>
              <w:bottom w:val="single" w:sz="6" w:space="0" w:color="999999"/>
            </w:tcBorders>
            <w:hideMark/>
          </w:tcPr>
          <w:p w14:paraId="65810CD0" w14:textId="77777777" w:rsidR="00D246A9" w:rsidRDefault="00D246A9">
            <w:pPr>
              <w:rPr>
                <w:sz w:val="20"/>
              </w:rPr>
            </w:pPr>
          </w:p>
        </w:tc>
        <w:tc>
          <w:tcPr>
            <w:tcW w:w="5520" w:type="dxa"/>
            <w:tcBorders>
              <w:bottom w:val="single" w:sz="6" w:space="0" w:color="999999"/>
            </w:tcBorders>
            <w:hideMark/>
          </w:tcPr>
          <w:p w14:paraId="22D56E97"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100675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(2015-present)</w:t>
            </w:r>
          </w:p>
          <w:p w14:paraId="3788DE8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 (2023-present)</w:t>
            </w:r>
          </w:p>
          <w:p w14:paraId="18CCBE6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Clayton, Dubilier &amp; Rice, LLC (2019-present)</w:t>
            </w:r>
          </w:p>
          <w:p w14:paraId="01B0359B"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firm)</w:t>
            </w:r>
          </w:p>
          <w:p w14:paraId="60052EC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Operating Partner (2019-present)</w:t>
            </w:r>
          </w:p>
          <w:p w14:paraId="41E0A6B2"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Johnson &amp; Johnson (2012-2018)</w:t>
            </w:r>
          </w:p>
          <w:p w14:paraId="6267C4B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Worldwide Chair and member of the Executive Committee (2012-2018)</w:t>
            </w:r>
          </w:p>
          <w:p w14:paraId="41F1A5D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Bayer CropScience AG (2010-2012)</w:t>
            </w:r>
          </w:p>
          <w:p w14:paraId="6E735C3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of the Board of Management (2010-2012)</w:t>
            </w:r>
          </w:p>
          <w:p w14:paraId="5AA60F5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Member of Board of Management (2010)</w:t>
            </w:r>
          </w:p>
          <w:p w14:paraId="2FA7303B"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Bayer HealthCare LLC (2005-2010)</w:t>
            </w:r>
          </w:p>
          <w:p w14:paraId="3BF2270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President, Medical Care (2009-2010)</w:t>
            </w:r>
          </w:p>
          <w:p w14:paraId="53D0A22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Diabetes Care Division (2005-2009)</w:t>
            </w:r>
          </w:p>
          <w:p w14:paraId="05E9346B"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Medco Health Solutions, Inc. (1999-2004)</w:t>
            </w:r>
          </w:p>
          <w:p w14:paraId="5E8CB19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President of Government (2003-2004)</w:t>
            </w:r>
          </w:p>
          <w:p w14:paraId="56856A4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Health Businesses (2001-2003)</w:t>
            </w:r>
          </w:p>
          <w:p w14:paraId="574A4A9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Marketing and Strategy (1999-2001)</w:t>
            </w:r>
          </w:p>
          <w:p w14:paraId="581CF3F9"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69C8853A"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CABDFE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78B8A47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(Chair)</w:t>
            </w:r>
          </w:p>
          <w:p w14:paraId="5E8A2805"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752E2A0B"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70FED3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090C55B0"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93FFA55"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66736DF6"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754E637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Covetrus, Inc.</w:t>
            </w:r>
          </w:p>
          <w:p w14:paraId="5B4A91B0"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Zymergen, Inc.</w:t>
            </w:r>
          </w:p>
        </w:tc>
        <w:tc>
          <w:tcPr>
            <w:tcW w:w="477" w:type="dxa"/>
            <w:tcBorders>
              <w:bottom w:val="single" w:sz="6" w:space="0" w:color="999999"/>
            </w:tcBorders>
            <w:hideMark/>
          </w:tcPr>
          <w:p w14:paraId="56C3F576" w14:textId="77777777" w:rsidR="00D246A9" w:rsidRDefault="00D246A9">
            <w:pPr>
              <w:rPr>
                <w:rFonts w:ascii="Arial" w:hAnsi="Arial" w:cs="Arial"/>
                <w:sz w:val="18"/>
                <w:szCs w:val="18"/>
              </w:rPr>
            </w:pPr>
          </w:p>
        </w:tc>
      </w:tr>
    </w:tbl>
    <w:p w14:paraId="1667BCB1"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9"/>
        <w:gridCol w:w="1525"/>
        <w:gridCol w:w="4538"/>
        <w:gridCol w:w="4428"/>
      </w:tblGrid>
      <w:tr w:rsidR="00D246A9" w14:paraId="26B9E9A9" w14:textId="77777777" w:rsidTr="00FE0A0A">
        <w:tc>
          <w:tcPr>
            <w:tcW w:w="309" w:type="dxa"/>
            <w:vAlign w:val="center"/>
            <w:hideMark/>
          </w:tcPr>
          <w:p w14:paraId="24BE9D3B" w14:textId="77777777" w:rsidR="00D246A9" w:rsidRDefault="00D246A9"/>
        </w:tc>
        <w:tc>
          <w:tcPr>
            <w:tcW w:w="1525" w:type="dxa"/>
            <w:vAlign w:val="center"/>
            <w:hideMark/>
          </w:tcPr>
          <w:p w14:paraId="3FA2AC7C" w14:textId="77777777" w:rsidR="00D246A9" w:rsidRDefault="00D246A9">
            <w:pPr>
              <w:rPr>
                <w:sz w:val="20"/>
              </w:rPr>
            </w:pPr>
          </w:p>
        </w:tc>
        <w:tc>
          <w:tcPr>
            <w:tcW w:w="4538" w:type="dxa"/>
            <w:vAlign w:val="center"/>
            <w:hideMark/>
          </w:tcPr>
          <w:p w14:paraId="5EBFF8E5" w14:textId="77777777" w:rsidR="00D246A9" w:rsidRDefault="00D246A9">
            <w:pPr>
              <w:rPr>
                <w:sz w:val="20"/>
              </w:rPr>
            </w:pPr>
          </w:p>
        </w:tc>
        <w:tc>
          <w:tcPr>
            <w:tcW w:w="4428" w:type="dxa"/>
            <w:vAlign w:val="center"/>
            <w:hideMark/>
          </w:tcPr>
          <w:p w14:paraId="05BC5FF5" w14:textId="77777777" w:rsidR="00D246A9" w:rsidRDefault="00D246A9">
            <w:pPr>
              <w:rPr>
                <w:sz w:val="20"/>
              </w:rPr>
            </w:pPr>
          </w:p>
        </w:tc>
      </w:tr>
      <w:tr w:rsidR="00D246A9" w14:paraId="7A1DCFA5" w14:textId="77777777" w:rsidTr="00FE0A0A">
        <w:trPr>
          <w:cantSplit/>
        </w:trPr>
        <w:tc>
          <w:tcPr>
            <w:tcW w:w="309" w:type="dxa"/>
            <w:tcMar>
              <w:top w:w="0" w:type="dxa"/>
              <w:left w:w="144" w:type="dxa"/>
              <w:bottom w:w="0" w:type="dxa"/>
              <w:right w:w="0" w:type="dxa"/>
            </w:tcMar>
            <w:vAlign w:val="bottom"/>
            <w:hideMark/>
          </w:tcPr>
          <w:p w14:paraId="4545BFF3"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25" w:type="dxa"/>
            <w:vMerge w:val="restart"/>
            <w:hideMark/>
          </w:tcPr>
          <w:p w14:paraId="1FE1B907" w14:textId="35DA160A" w:rsidR="00D246A9" w:rsidRDefault="008F75C4">
            <w:pPr>
              <w:rPr>
                <w:rFonts w:ascii="Arial" w:hAnsi="Arial" w:cs="Arial"/>
                <w:sz w:val="52"/>
                <w:szCs w:val="52"/>
              </w:rPr>
            </w:pPr>
            <w:r>
              <w:rPr>
                <w:rFonts w:ascii="Arial" w:hAnsi="Arial" w:cs="Arial"/>
                <w:noProof/>
                <w:sz w:val="52"/>
                <w:szCs w:val="52"/>
              </w:rPr>
              <w:drawing>
                <wp:inline distT="0" distB="0" distL="0" distR="0" wp14:anchorId="22BE3786" wp14:editId="3B43DF4B">
                  <wp:extent cx="901700" cy="901700"/>
                  <wp:effectExtent l="0" t="0" r="0" b="0"/>
                  <wp:docPr id="8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538" w:type="dxa"/>
            <w:vMerge w:val="restart"/>
            <w:vAlign w:val="bottom"/>
            <w:hideMark/>
          </w:tcPr>
          <w:p w14:paraId="3183FCAA" w14:textId="77777777" w:rsidR="00D246A9" w:rsidRDefault="00D246A9">
            <w:pPr>
              <w:rPr>
                <w:rFonts w:ascii="Arial" w:hAnsi="Arial" w:cs="Arial"/>
                <w:sz w:val="52"/>
                <w:szCs w:val="52"/>
              </w:rPr>
            </w:pPr>
            <w:r>
              <w:rPr>
                <w:rFonts w:ascii="Arial" w:hAnsi="Arial" w:cs="Arial"/>
                <w:color w:val="595959"/>
                <w:sz w:val="52"/>
                <w:szCs w:val="52"/>
              </w:rPr>
              <w:t>Penny S. Pritzker</w:t>
            </w:r>
            <w:r>
              <w:rPr>
                <w:rFonts w:ascii="Arial" w:hAnsi="Arial" w:cs="Arial"/>
                <w:color w:val="595959"/>
                <w:sz w:val="52"/>
                <w:szCs w:val="52"/>
              </w:rPr>
              <w:t> </w:t>
            </w:r>
          </w:p>
        </w:tc>
        <w:tc>
          <w:tcPr>
            <w:tcW w:w="4428" w:type="dxa"/>
            <w:tcMar>
              <w:top w:w="0" w:type="dxa"/>
              <w:left w:w="144" w:type="dxa"/>
              <w:bottom w:w="0" w:type="dxa"/>
              <w:right w:w="0" w:type="dxa"/>
            </w:tcMar>
            <w:vAlign w:val="bottom"/>
            <w:hideMark/>
          </w:tcPr>
          <w:p w14:paraId="2F80C54C"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60B75860" w14:textId="77777777" w:rsidTr="00FE0A0A">
        <w:trPr>
          <w:cantSplit/>
        </w:trPr>
        <w:tc>
          <w:tcPr>
            <w:tcW w:w="309" w:type="dxa"/>
            <w:tcMar>
              <w:top w:w="0" w:type="dxa"/>
              <w:left w:w="144" w:type="dxa"/>
              <w:bottom w:w="0" w:type="dxa"/>
              <w:right w:w="0" w:type="dxa"/>
            </w:tcMar>
            <w:vAlign w:val="bottom"/>
            <w:hideMark/>
          </w:tcPr>
          <w:p w14:paraId="64B3E161" w14:textId="77777777" w:rsidR="00D246A9" w:rsidRDefault="00D246A9">
            <w:pPr>
              <w:pStyle w:val="la2"/>
              <w:rPr>
                <w:rFonts w:ascii="Arial" w:hAnsi="Arial" w:cs="Arial"/>
                <w:sz w:val="14"/>
                <w:szCs w:val="14"/>
              </w:rPr>
            </w:pPr>
            <w:r>
              <w:rPr>
                <w:rFonts w:ascii="Arial" w:hAnsi="Arial" w:cs="Arial"/>
                <w:sz w:val="14"/>
                <w:szCs w:val="14"/>
              </w:rPr>
              <w:t> </w:t>
            </w:r>
          </w:p>
        </w:tc>
        <w:tc>
          <w:tcPr>
            <w:tcW w:w="1525" w:type="dxa"/>
            <w:vMerge/>
            <w:vAlign w:val="center"/>
            <w:hideMark/>
          </w:tcPr>
          <w:p w14:paraId="63DA2A91" w14:textId="77777777" w:rsidR="00D246A9" w:rsidRDefault="00D246A9">
            <w:pPr>
              <w:rPr>
                <w:rFonts w:ascii="Arial" w:hAnsi="Arial" w:cs="Arial"/>
                <w:sz w:val="52"/>
                <w:szCs w:val="52"/>
              </w:rPr>
            </w:pPr>
          </w:p>
        </w:tc>
        <w:tc>
          <w:tcPr>
            <w:tcW w:w="4538" w:type="dxa"/>
            <w:vMerge/>
            <w:vAlign w:val="center"/>
            <w:hideMark/>
          </w:tcPr>
          <w:p w14:paraId="439FDED5" w14:textId="77777777" w:rsidR="00D246A9" w:rsidRDefault="00D246A9">
            <w:pPr>
              <w:rPr>
                <w:rFonts w:ascii="Arial" w:hAnsi="Arial" w:cs="Arial"/>
                <w:sz w:val="52"/>
                <w:szCs w:val="52"/>
              </w:rPr>
            </w:pPr>
          </w:p>
        </w:tc>
        <w:tc>
          <w:tcPr>
            <w:tcW w:w="4428" w:type="dxa"/>
            <w:tcMar>
              <w:top w:w="0" w:type="dxa"/>
              <w:left w:w="144" w:type="dxa"/>
              <w:bottom w:w="0" w:type="dxa"/>
              <w:right w:w="0" w:type="dxa"/>
            </w:tcMar>
            <w:vAlign w:val="bottom"/>
            <w:hideMark/>
          </w:tcPr>
          <w:p w14:paraId="67346945"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22E287D8" w14:textId="77777777" w:rsidTr="00FE0A0A">
        <w:trPr>
          <w:cantSplit/>
        </w:trPr>
        <w:tc>
          <w:tcPr>
            <w:tcW w:w="309" w:type="dxa"/>
            <w:tcMar>
              <w:top w:w="0" w:type="dxa"/>
              <w:left w:w="144" w:type="dxa"/>
              <w:bottom w:w="0" w:type="dxa"/>
              <w:right w:w="0" w:type="dxa"/>
            </w:tcMar>
            <w:hideMark/>
          </w:tcPr>
          <w:p w14:paraId="74C652AF" w14:textId="77777777" w:rsidR="00D246A9" w:rsidRDefault="00D246A9">
            <w:pPr>
              <w:pStyle w:val="la2"/>
              <w:rPr>
                <w:rFonts w:ascii="Arial" w:hAnsi="Arial" w:cs="Arial"/>
                <w:sz w:val="14"/>
                <w:szCs w:val="14"/>
              </w:rPr>
            </w:pPr>
            <w:r>
              <w:rPr>
                <w:rFonts w:ascii="Arial" w:hAnsi="Arial" w:cs="Arial"/>
                <w:sz w:val="14"/>
                <w:szCs w:val="14"/>
              </w:rPr>
              <w:t> </w:t>
            </w:r>
          </w:p>
        </w:tc>
        <w:tc>
          <w:tcPr>
            <w:tcW w:w="1525" w:type="dxa"/>
            <w:vMerge/>
            <w:vAlign w:val="center"/>
            <w:hideMark/>
          </w:tcPr>
          <w:p w14:paraId="775EEE6B" w14:textId="77777777" w:rsidR="00D246A9" w:rsidRDefault="00D246A9">
            <w:pPr>
              <w:rPr>
                <w:rFonts w:ascii="Arial" w:hAnsi="Arial" w:cs="Arial"/>
                <w:sz w:val="52"/>
                <w:szCs w:val="52"/>
              </w:rPr>
            </w:pPr>
          </w:p>
        </w:tc>
        <w:tc>
          <w:tcPr>
            <w:tcW w:w="8966" w:type="dxa"/>
            <w:gridSpan w:val="2"/>
            <w:vAlign w:val="bottom"/>
            <w:hideMark/>
          </w:tcPr>
          <w:p w14:paraId="0FED7FFA"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64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5534C1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79B305B"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79ABB4B" w14:textId="44251E5E"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3637850A" wp14:editId="632601EF">
                  <wp:extent cx="330200" cy="273050"/>
                  <wp:effectExtent l="0" t="0" r="0" b="0"/>
                  <wp:docPr id="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76A0436" wp14:editId="2D0FC21B">
                  <wp:extent cx="298450" cy="298450"/>
                  <wp:effectExtent l="0" t="0" r="0" b="0"/>
                  <wp:docPr id="8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FA72781" wp14:editId="5E85CAFB">
                  <wp:extent cx="285750" cy="285750"/>
                  <wp:effectExtent l="0" t="0" r="0" b="0"/>
                  <wp:docPr id="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34647C12" wp14:editId="1EAA2921">
                  <wp:extent cx="260350" cy="266700"/>
                  <wp:effectExtent l="0" t="0" r="0" b="0"/>
                  <wp:docPr id="9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36101AD7"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678225DC"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648"/>
        <w:gridCol w:w="20"/>
        <w:gridCol w:w="5179"/>
        <w:gridCol w:w="4320"/>
        <w:gridCol w:w="647"/>
      </w:tblGrid>
      <w:tr w:rsidR="00D246A9" w14:paraId="176BCE43" w14:textId="77777777" w:rsidTr="00FE0A0A">
        <w:tc>
          <w:tcPr>
            <w:tcW w:w="648" w:type="dxa"/>
            <w:vAlign w:val="center"/>
            <w:hideMark/>
          </w:tcPr>
          <w:p w14:paraId="06F35233" w14:textId="77777777" w:rsidR="00D246A9" w:rsidRDefault="00D246A9"/>
        </w:tc>
        <w:tc>
          <w:tcPr>
            <w:tcW w:w="6" w:type="dxa"/>
            <w:vAlign w:val="center"/>
            <w:hideMark/>
          </w:tcPr>
          <w:p w14:paraId="3FA529DF" w14:textId="77777777" w:rsidR="00D246A9" w:rsidRDefault="00D246A9">
            <w:pPr>
              <w:rPr>
                <w:sz w:val="20"/>
              </w:rPr>
            </w:pPr>
          </w:p>
        </w:tc>
        <w:tc>
          <w:tcPr>
            <w:tcW w:w="5179" w:type="dxa"/>
            <w:vAlign w:val="center"/>
            <w:hideMark/>
          </w:tcPr>
          <w:p w14:paraId="3E442475" w14:textId="77777777" w:rsidR="00D246A9" w:rsidRDefault="00D246A9">
            <w:pPr>
              <w:rPr>
                <w:sz w:val="20"/>
              </w:rPr>
            </w:pPr>
          </w:p>
        </w:tc>
        <w:tc>
          <w:tcPr>
            <w:tcW w:w="4320" w:type="dxa"/>
            <w:vAlign w:val="center"/>
            <w:hideMark/>
          </w:tcPr>
          <w:p w14:paraId="57376B2D" w14:textId="77777777" w:rsidR="00D246A9" w:rsidRDefault="00D246A9">
            <w:pPr>
              <w:rPr>
                <w:sz w:val="20"/>
              </w:rPr>
            </w:pPr>
          </w:p>
        </w:tc>
        <w:tc>
          <w:tcPr>
            <w:tcW w:w="647" w:type="dxa"/>
            <w:vAlign w:val="center"/>
            <w:hideMark/>
          </w:tcPr>
          <w:p w14:paraId="041792EA" w14:textId="77777777" w:rsidR="00D246A9" w:rsidRDefault="00D246A9">
            <w:pPr>
              <w:rPr>
                <w:sz w:val="20"/>
              </w:rPr>
            </w:pPr>
          </w:p>
        </w:tc>
      </w:tr>
      <w:tr w:rsidR="00D246A9" w14:paraId="7F6D5457" w14:textId="77777777" w:rsidTr="00FE0A0A">
        <w:trPr>
          <w:cantSplit/>
        </w:trPr>
        <w:tc>
          <w:tcPr>
            <w:tcW w:w="648" w:type="dxa"/>
            <w:tcBorders>
              <w:bottom w:val="single" w:sz="6" w:space="0" w:color="999999"/>
            </w:tcBorders>
            <w:hideMark/>
          </w:tcPr>
          <w:p w14:paraId="1DD49D1C" w14:textId="77777777" w:rsidR="00D246A9" w:rsidRDefault="00D246A9">
            <w:pPr>
              <w:rPr>
                <w:sz w:val="20"/>
              </w:rPr>
            </w:pPr>
          </w:p>
        </w:tc>
        <w:tc>
          <w:tcPr>
            <w:tcW w:w="6" w:type="dxa"/>
            <w:tcBorders>
              <w:bottom w:val="single" w:sz="6" w:space="0" w:color="999999"/>
            </w:tcBorders>
            <w:hideMark/>
          </w:tcPr>
          <w:p w14:paraId="009BFA91" w14:textId="77777777" w:rsidR="00D246A9" w:rsidRDefault="00D246A9">
            <w:pPr>
              <w:rPr>
                <w:sz w:val="20"/>
              </w:rPr>
            </w:pPr>
          </w:p>
        </w:tc>
        <w:tc>
          <w:tcPr>
            <w:tcW w:w="5179" w:type="dxa"/>
            <w:tcBorders>
              <w:bottom w:val="single" w:sz="6" w:space="0" w:color="999999"/>
            </w:tcBorders>
            <w:hideMark/>
          </w:tcPr>
          <w:p w14:paraId="7AE83369"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39093FD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United States Secretary of Commerce (2013-2017)</w:t>
            </w:r>
          </w:p>
          <w:p w14:paraId="32E2709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PSP Partners, LLC (present)</w:t>
            </w:r>
          </w:p>
          <w:p w14:paraId="34075DFA"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(private investment firm)</w:t>
            </w:r>
          </w:p>
          <w:p w14:paraId="19AD0DF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(present)</w:t>
            </w:r>
          </w:p>
          <w:p w14:paraId="1EFDCE3E"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Pritzker Realty Group (present)</w:t>
            </w:r>
          </w:p>
          <w:p w14:paraId="09DDF0A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2264E44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Inspired Capital Partners (present)</w:t>
            </w:r>
          </w:p>
          <w:p w14:paraId="1396031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7D020D0E"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Artemis Real Estate Partners (present)</w:t>
            </w:r>
          </w:p>
          <w:p w14:paraId="52BBC1A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(present)</w:t>
            </w:r>
          </w:p>
          <w:p w14:paraId="08010F58"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Parking Spot (1998-2011)</w:t>
            </w:r>
          </w:p>
          <w:p w14:paraId="2BB6571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(1998-2011)</w:t>
            </w:r>
          </w:p>
          <w:p w14:paraId="0D3903ED"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 Senior Living (1987-2011)</w:t>
            </w:r>
          </w:p>
          <w:p w14:paraId="5F584F6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(1987-2011)</w:t>
            </w:r>
          </w:p>
          <w:p w14:paraId="59EACDA6"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1FE05217"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BBA0EB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(Chair)</w:t>
            </w:r>
          </w:p>
          <w:p w14:paraId="2BD2DAC5"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531F8737"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B93260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57273E66"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1791B722"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4C2B524A"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3500D0E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7B5AF698"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6BB32CC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53C9254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Pritzker Traubert Foundation</w:t>
            </w:r>
          </w:p>
        </w:tc>
        <w:tc>
          <w:tcPr>
            <w:tcW w:w="647" w:type="dxa"/>
            <w:tcBorders>
              <w:bottom w:val="single" w:sz="6" w:space="0" w:color="999999"/>
            </w:tcBorders>
            <w:hideMark/>
          </w:tcPr>
          <w:p w14:paraId="66A913E6" w14:textId="77777777" w:rsidR="00D246A9" w:rsidRDefault="00D246A9">
            <w:pPr>
              <w:rPr>
                <w:rFonts w:ascii="Arial" w:hAnsi="Arial" w:cs="Arial"/>
                <w:sz w:val="18"/>
                <w:szCs w:val="18"/>
              </w:rPr>
            </w:pPr>
          </w:p>
        </w:tc>
      </w:tr>
    </w:tbl>
    <w:p w14:paraId="20497C21" w14:textId="77777777" w:rsidR="00D246A9" w:rsidRPr="00306F7C" w:rsidRDefault="00D246A9">
      <w:pPr>
        <w:pStyle w:val="NormalWeb"/>
        <w:keepNext/>
        <w:spacing w:before="0" w:beforeAutospacing="0" w:after="0" w:afterAutospacing="0"/>
        <w:rPr>
          <w:sz w:val="48"/>
          <w:szCs w:val="48"/>
        </w:rPr>
      </w:pPr>
      <w:r>
        <w:rPr>
          <w:sz w:val="48"/>
          <w:szCs w:val="48"/>
        </w:rPr>
        <w:t> </w:t>
      </w:r>
    </w:p>
    <w:p w14:paraId="3E2BAE78" w14:textId="77777777" w:rsidR="00D246A9" w:rsidRDefault="00D246A9">
      <w:pPr>
        <w:pStyle w:val="NormalWeb"/>
        <w:spacing w:before="270" w:beforeAutospacing="0" w:after="0" w:afterAutospacing="0"/>
        <w:rPr>
          <w:sz w:val="2"/>
          <w:szCs w:val="2"/>
        </w:rPr>
      </w:pPr>
      <w:r>
        <w:rPr>
          <w:sz w:val="2"/>
          <w:szCs w:val="2"/>
        </w:rPr>
        <w:t> </w:t>
      </w:r>
    </w:p>
    <w:p w14:paraId="2CD0F914" w14:textId="77777777" w:rsidR="00D246A9" w:rsidRPr="00F749EE" w:rsidRDefault="00D246A9" w:rsidP="00F749EE">
      <w:pPr>
        <w:pStyle w:val="NormalWeb"/>
        <w:keepNext/>
        <w:pageBreakBefore/>
        <w:spacing w:before="0" w:beforeAutospacing="0" w:after="0" w:afterAutospacing="0"/>
        <w:rPr>
          <w:sz w:val="2"/>
          <w:szCs w:val="36"/>
        </w:rPr>
      </w:pPr>
      <w:r w:rsidRPr="00F749EE">
        <w:rPr>
          <w:sz w:val="2"/>
          <w:szCs w:val="36"/>
        </w:rPr>
        <w:t> </w:t>
      </w:r>
    </w:p>
    <w:tbl>
      <w:tblPr>
        <w:tblW w:w="0" w:type="auto"/>
        <w:tblLayout w:type="fixed"/>
        <w:tblCellMar>
          <w:left w:w="0" w:type="dxa"/>
          <w:right w:w="0" w:type="dxa"/>
        </w:tblCellMar>
        <w:tblLook w:val="04A0" w:firstRow="1" w:lastRow="0" w:firstColumn="1" w:lastColumn="0" w:noHBand="0" w:noVBand="1"/>
      </w:tblPr>
      <w:tblGrid>
        <w:gridCol w:w="305"/>
        <w:gridCol w:w="1503"/>
        <w:gridCol w:w="5212"/>
        <w:gridCol w:w="3780"/>
      </w:tblGrid>
      <w:tr w:rsidR="00D246A9" w14:paraId="09DD06D8" w14:textId="77777777" w:rsidTr="00FE0A0A">
        <w:tc>
          <w:tcPr>
            <w:tcW w:w="305" w:type="dxa"/>
            <w:vAlign w:val="center"/>
            <w:hideMark/>
          </w:tcPr>
          <w:p w14:paraId="67F032AE" w14:textId="77777777" w:rsidR="00D246A9" w:rsidRDefault="00D246A9">
            <w:pPr>
              <w:rPr>
                <w:sz w:val="36"/>
                <w:szCs w:val="36"/>
              </w:rPr>
            </w:pPr>
          </w:p>
        </w:tc>
        <w:tc>
          <w:tcPr>
            <w:tcW w:w="1503" w:type="dxa"/>
            <w:vAlign w:val="center"/>
            <w:hideMark/>
          </w:tcPr>
          <w:p w14:paraId="04D522D1" w14:textId="77777777" w:rsidR="00D246A9" w:rsidRDefault="00D246A9">
            <w:pPr>
              <w:rPr>
                <w:sz w:val="20"/>
              </w:rPr>
            </w:pPr>
          </w:p>
        </w:tc>
        <w:tc>
          <w:tcPr>
            <w:tcW w:w="5212" w:type="dxa"/>
            <w:vAlign w:val="center"/>
            <w:hideMark/>
          </w:tcPr>
          <w:p w14:paraId="7FA56B16" w14:textId="77777777" w:rsidR="00D246A9" w:rsidRDefault="00D246A9">
            <w:pPr>
              <w:rPr>
                <w:sz w:val="20"/>
              </w:rPr>
            </w:pPr>
          </w:p>
        </w:tc>
        <w:tc>
          <w:tcPr>
            <w:tcW w:w="3780" w:type="dxa"/>
            <w:vAlign w:val="center"/>
            <w:hideMark/>
          </w:tcPr>
          <w:p w14:paraId="080A2FEB" w14:textId="77777777" w:rsidR="00D246A9" w:rsidRDefault="00D246A9">
            <w:pPr>
              <w:rPr>
                <w:sz w:val="20"/>
              </w:rPr>
            </w:pPr>
          </w:p>
        </w:tc>
      </w:tr>
      <w:tr w:rsidR="00D246A9" w14:paraId="4A121990" w14:textId="77777777" w:rsidTr="00FE0A0A">
        <w:trPr>
          <w:cantSplit/>
        </w:trPr>
        <w:tc>
          <w:tcPr>
            <w:tcW w:w="305" w:type="dxa"/>
            <w:tcMar>
              <w:top w:w="0" w:type="dxa"/>
              <w:left w:w="144" w:type="dxa"/>
              <w:bottom w:w="0" w:type="dxa"/>
              <w:right w:w="0" w:type="dxa"/>
            </w:tcMar>
            <w:vAlign w:val="bottom"/>
            <w:hideMark/>
          </w:tcPr>
          <w:p w14:paraId="7F5C2FFB"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03" w:type="dxa"/>
            <w:vMerge w:val="restart"/>
            <w:hideMark/>
          </w:tcPr>
          <w:p w14:paraId="0EA9B423" w14:textId="66205CDB" w:rsidR="00D246A9" w:rsidRDefault="008F75C4">
            <w:pPr>
              <w:rPr>
                <w:rFonts w:ascii="Arial" w:hAnsi="Arial" w:cs="Arial"/>
                <w:sz w:val="52"/>
                <w:szCs w:val="52"/>
              </w:rPr>
            </w:pPr>
            <w:r>
              <w:rPr>
                <w:rFonts w:ascii="Arial" w:hAnsi="Arial" w:cs="Arial"/>
                <w:noProof/>
                <w:sz w:val="52"/>
                <w:szCs w:val="52"/>
              </w:rPr>
              <w:drawing>
                <wp:inline distT="0" distB="0" distL="0" distR="0" wp14:anchorId="15797B0C" wp14:editId="472EB69C">
                  <wp:extent cx="901700" cy="901700"/>
                  <wp:effectExtent l="0" t="0" r="0" b="0"/>
                  <wp:docPr id="9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5212" w:type="dxa"/>
            <w:vMerge w:val="restart"/>
            <w:vAlign w:val="bottom"/>
            <w:hideMark/>
          </w:tcPr>
          <w:p w14:paraId="1F70513F" w14:textId="77777777" w:rsidR="00D246A9" w:rsidRDefault="00D246A9">
            <w:pPr>
              <w:rPr>
                <w:rFonts w:ascii="Arial" w:hAnsi="Arial" w:cs="Arial"/>
                <w:sz w:val="52"/>
                <w:szCs w:val="52"/>
              </w:rPr>
            </w:pPr>
            <w:r>
              <w:rPr>
                <w:rFonts w:ascii="Arial" w:hAnsi="Arial" w:cs="Arial"/>
                <w:color w:val="595959"/>
                <w:sz w:val="52"/>
                <w:szCs w:val="52"/>
              </w:rPr>
              <w:t>Carlos A. Rodriguez</w:t>
            </w:r>
            <w:r>
              <w:rPr>
                <w:rFonts w:ascii="Arial" w:hAnsi="Arial" w:cs="Arial"/>
                <w:color w:val="595959"/>
                <w:sz w:val="52"/>
                <w:szCs w:val="52"/>
              </w:rPr>
              <w:t> </w:t>
            </w:r>
          </w:p>
        </w:tc>
        <w:tc>
          <w:tcPr>
            <w:tcW w:w="3780" w:type="dxa"/>
            <w:tcMar>
              <w:top w:w="0" w:type="dxa"/>
              <w:left w:w="144" w:type="dxa"/>
              <w:bottom w:w="0" w:type="dxa"/>
              <w:right w:w="0" w:type="dxa"/>
            </w:tcMar>
            <w:vAlign w:val="bottom"/>
            <w:hideMark/>
          </w:tcPr>
          <w:p w14:paraId="32E9B002"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3035C980" w14:textId="77777777" w:rsidTr="00FE0A0A">
        <w:trPr>
          <w:cantSplit/>
        </w:trPr>
        <w:tc>
          <w:tcPr>
            <w:tcW w:w="305" w:type="dxa"/>
            <w:tcMar>
              <w:top w:w="0" w:type="dxa"/>
              <w:left w:w="144" w:type="dxa"/>
              <w:bottom w:w="0" w:type="dxa"/>
              <w:right w:w="0" w:type="dxa"/>
            </w:tcMar>
            <w:vAlign w:val="bottom"/>
            <w:hideMark/>
          </w:tcPr>
          <w:p w14:paraId="336B852D" w14:textId="77777777" w:rsidR="00D246A9" w:rsidRDefault="00D246A9">
            <w:pPr>
              <w:pStyle w:val="la2"/>
              <w:rPr>
                <w:rFonts w:ascii="Arial" w:hAnsi="Arial" w:cs="Arial"/>
                <w:sz w:val="14"/>
                <w:szCs w:val="14"/>
              </w:rPr>
            </w:pPr>
            <w:r>
              <w:rPr>
                <w:rFonts w:ascii="Arial" w:hAnsi="Arial" w:cs="Arial"/>
                <w:sz w:val="14"/>
                <w:szCs w:val="14"/>
              </w:rPr>
              <w:t> </w:t>
            </w:r>
          </w:p>
        </w:tc>
        <w:tc>
          <w:tcPr>
            <w:tcW w:w="1503" w:type="dxa"/>
            <w:vMerge/>
            <w:vAlign w:val="center"/>
            <w:hideMark/>
          </w:tcPr>
          <w:p w14:paraId="3EE0DD59" w14:textId="77777777" w:rsidR="00D246A9" w:rsidRDefault="00D246A9">
            <w:pPr>
              <w:rPr>
                <w:rFonts w:ascii="Arial" w:hAnsi="Arial" w:cs="Arial"/>
                <w:sz w:val="52"/>
                <w:szCs w:val="52"/>
              </w:rPr>
            </w:pPr>
          </w:p>
        </w:tc>
        <w:tc>
          <w:tcPr>
            <w:tcW w:w="5212" w:type="dxa"/>
            <w:vMerge/>
            <w:vAlign w:val="center"/>
            <w:hideMark/>
          </w:tcPr>
          <w:p w14:paraId="53987C8B" w14:textId="77777777" w:rsidR="00D246A9" w:rsidRDefault="00D246A9">
            <w:pPr>
              <w:rPr>
                <w:rFonts w:ascii="Arial" w:hAnsi="Arial" w:cs="Arial"/>
                <w:sz w:val="52"/>
                <w:szCs w:val="52"/>
              </w:rPr>
            </w:pPr>
          </w:p>
        </w:tc>
        <w:tc>
          <w:tcPr>
            <w:tcW w:w="3780" w:type="dxa"/>
            <w:tcMar>
              <w:top w:w="0" w:type="dxa"/>
              <w:left w:w="144" w:type="dxa"/>
              <w:bottom w:w="0" w:type="dxa"/>
              <w:right w:w="0" w:type="dxa"/>
            </w:tcMar>
            <w:vAlign w:val="bottom"/>
            <w:hideMark/>
          </w:tcPr>
          <w:p w14:paraId="1BEEB8D7"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31F10791" w14:textId="77777777" w:rsidTr="00FE0A0A">
        <w:trPr>
          <w:cantSplit/>
        </w:trPr>
        <w:tc>
          <w:tcPr>
            <w:tcW w:w="305" w:type="dxa"/>
            <w:tcMar>
              <w:top w:w="0" w:type="dxa"/>
              <w:left w:w="144" w:type="dxa"/>
              <w:bottom w:w="0" w:type="dxa"/>
              <w:right w:w="0" w:type="dxa"/>
            </w:tcMar>
            <w:hideMark/>
          </w:tcPr>
          <w:p w14:paraId="1A801296" w14:textId="77777777" w:rsidR="00D246A9" w:rsidRDefault="00D246A9">
            <w:pPr>
              <w:pStyle w:val="la2"/>
              <w:rPr>
                <w:rFonts w:ascii="Arial" w:hAnsi="Arial" w:cs="Arial"/>
                <w:sz w:val="14"/>
                <w:szCs w:val="14"/>
              </w:rPr>
            </w:pPr>
            <w:r>
              <w:rPr>
                <w:rFonts w:ascii="Arial" w:hAnsi="Arial" w:cs="Arial"/>
                <w:sz w:val="14"/>
                <w:szCs w:val="14"/>
              </w:rPr>
              <w:t> </w:t>
            </w:r>
          </w:p>
        </w:tc>
        <w:tc>
          <w:tcPr>
            <w:tcW w:w="1503" w:type="dxa"/>
            <w:vMerge/>
            <w:vAlign w:val="center"/>
            <w:hideMark/>
          </w:tcPr>
          <w:p w14:paraId="3E55CB3A" w14:textId="77777777" w:rsidR="00D246A9" w:rsidRDefault="00D246A9">
            <w:pPr>
              <w:rPr>
                <w:rFonts w:ascii="Arial" w:hAnsi="Arial" w:cs="Arial"/>
                <w:sz w:val="52"/>
                <w:szCs w:val="52"/>
              </w:rPr>
            </w:pPr>
          </w:p>
        </w:tc>
        <w:tc>
          <w:tcPr>
            <w:tcW w:w="8992" w:type="dxa"/>
            <w:gridSpan w:val="2"/>
            <w:vAlign w:val="bottom"/>
            <w:hideMark/>
          </w:tcPr>
          <w:p w14:paraId="7C623587"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59 | </w:t>
            </w:r>
            <w:r>
              <w:rPr>
                <w:rFonts w:ascii="Arial" w:hAnsi="Arial" w:cs="Arial"/>
                <w:b/>
                <w:bCs/>
                <w:sz w:val="20"/>
                <w:szCs w:val="20"/>
              </w:rPr>
              <w:t>Director since:</w:t>
            </w:r>
            <w:r>
              <w:rPr>
                <w:rFonts w:ascii="Arial" w:hAnsi="Arial" w:cs="Arial"/>
                <w:sz w:val="20"/>
                <w:szCs w:val="20"/>
              </w:rPr>
              <w:t xml:space="preserve"> 2021 | </w:t>
            </w:r>
            <w:r>
              <w:rPr>
                <w:rFonts w:ascii="Arial" w:hAnsi="Arial" w:cs="Arial"/>
                <w:b/>
                <w:bCs/>
                <w:sz w:val="20"/>
                <w:szCs w:val="20"/>
              </w:rPr>
              <w:t>Birthplace:</w:t>
            </w:r>
            <w:r>
              <w:rPr>
                <w:rFonts w:ascii="Arial" w:hAnsi="Arial" w:cs="Arial"/>
                <w:sz w:val="20"/>
                <w:szCs w:val="20"/>
              </w:rPr>
              <w:t xml:space="preserve"> Cuba | </w:t>
            </w:r>
            <w:r>
              <w:rPr>
                <w:rFonts w:ascii="Arial" w:hAnsi="Arial" w:cs="Arial"/>
                <w:color w:val="0075C9"/>
                <w:sz w:val="20"/>
                <w:szCs w:val="20"/>
              </w:rPr>
              <w:t>Independent</w:t>
            </w:r>
          </w:p>
          <w:p w14:paraId="5EAC647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69817B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3D23DBD" w14:textId="1101222C"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5D91C878" wp14:editId="1CA214B5">
                  <wp:extent cx="330200" cy="273050"/>
                  <wp:effectExtent l="0" t="0" r="0" b="0"/>
                  <wp:docPr id="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6D619E82" wp14:editId="1839FD37">
                  <wp:extent cx="298450" cy="298450"/>
                  <wp:effectExtent l="0" t="0" r="0" b="0"/>
                  <wp:docPr id="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76941CF3" wp14:editId="1CAED052">
                  <wp:extent cx="298450" cy="298450"/>
                  <wp:effectExtent l="0" t="0" r="0" b="0"/>
                  <wp:docPr id="9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72AC545" wp14:editId="4F6263E6">
                  <wp:extent cx="285750" cy="285750"/>
                  <wp:effectExtent l="0" t="0" r="0" b="0"/>
                  <wp:docPr id="9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1748F9C4" wp14:editId="75357616">
                  <wp:extent cx="260350" cy="266700"/>
                  <wp:effectExtent l="0" t="0" r="0" b="0"/>
                  <wp:docPr id="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p>
          <w:p w14:paraId="13976457"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06BC14BB"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541"/>
        <w:gridCol w:w="20"/>
        <w:gridCol w:w="5391"/>
        <w:gridCol w:w="4320"/>
        <w:gridCol w:w="542"/>
      </w:tblGrid>
      <w:tr w:rsidR="00D246A9" w14:paraId="0501961A" w14:textId="77777777" w:rsidTr="00FE0A0A">
        <w:tc>
          <w:tcPr>
            <w:tcW w:w="541" w:type="dxa"/>
            <w:vAlign w:val="center"/>
            <w:hideMark/>
          </w:tcPr>
          <w:p w14:paraId="7873EF3F" w14:textId="77777777" w:rsidR="00D246A9" w:rsidRDefault="00D246A9"/>
        </w:tc>
        <w:tc>
          <w:tcPr>
            <w:tcW w:w="6" w:type="dxa"/>
            <w:vAlign w:val="center"/>
            <w:hideMark/>
          </w:tcPr>
          <w:p w14:paraId="12AE2F43" w14:textId="77777777" w:rsidR="00D246A9" w:rsidRDefault="00D246A9">
            <w:pPr>
              <w:rPr>
                <w:sz w:val="20"/>
              </w:rPr>
            </w:pPr>
          </w:p>
        </w:tc>
        <w:tc>
          <w:tcPr>
            <w:tcW w:w="5391" w:type="dxa"/>
            <w:vAlign w:val="center"/>
            <w:hideMark/>
          </w:tcPr>
          <w:p w14:paraId="3F57DC0E" w14:textId="77777777" w:rsidR="00D246A9" w:rsidRDefault="00D246A9">
            <w:pPr>
              <w:rPr>
                <w:sz w:val="20"/>
              </w:rPr>
            </w:pPr>
          </w:p>
        </w:tc>
        <w:tc>
          <w:tcPr>
            <w:tcW w:w="4320" w:type="dxa"/>
            <w:vAlign w:val="center"/>
            <w:hideMark/>
          </w:tcPr>
          <w:p w14:paraId="28A1E033" w14:textId="77777777" w:rsidR="00D246A9" w:rsidRDefault="00D246A9">
            <w:pPr>
              <w:rPr>
                <w:sz w:val="20"/>
              </w:rPr>
            </w:pPr>
          </w:p>
        </w:tc>
        <w:tc>
          <w:tcPr>
            <w:tcW w:w="542" w:type="dxa"/>
            <w:vAlign w:val="center"/>
            <w:hideMark/>
          </w:tcPr>
          <w:p w14:paraId="6522D992" w14:textId="77777777" w:rsidR="00D246A9" w:rsidRDefault="00D246A9">
            <w:pPr>
              <w:rPr>
                <w:sz w:val="20"/>
              </w:rPr>
            </w:pPr>
          </w:p>
        </w:tc>
      </w:tr>
      <w:tr w:rsidR="00D246A9" w14:paraId="5226EC98" w14:textId="77777777" w:rsidTr="00FE0A0A">
        <w:trPr>
          <w:cantSplit/>
        </w:trPr>
        <w:tc>
          <w:tcPr>
            <w:tcW w:w="541" w:type="dxa"/>
            <w:tcBorders>
              <w:bottom w:val="single" w:sz="6" w:space="0" w:color="999999"/>
            </w:tcBorders>
            <w:hideMark/>
          </w:tcPr>
          <w:p w14:paraId="28E811AE" w14:textId="77777777" w:rsidR="00D246A9" w:rsidRDefault="00D246A9">
            <w:pPr>
              <w:rPr>
                <w:sz w:val="20"/>
              </w:rPr>
            </w:pPr>
          </w:p>
        </w:tc>
        <w:tc>
          <w:tcPr>
            <w:tcW w:w="6" w:type="dxa"/>
            <w:tcBorders>
              <w:bottom w:val="single" w:sz="6" w:space="0" w:color="999999"/>
            </w:tcBorders>
            <w:hideMark/>
          </w:tcPr>
          <w:p w14:paraId="69FAF675" w14:textId="77777777" w:rsidR="00D246A9" w:rsidRDefault="00D246A9">
            <w:pPr>
              <w:rPr>
                <w:sz w:val="20"/>
              </w:rPr>
            </w:pPr>
          </w:p>
        </w:tc>
        <w:tc>
          <w:tcPr>
            <w:tcW w:w="5391" w:type="dxa"/>
            <w:tcBorders>
              <w:bottom w:val="single" w:sz="6" w:space="0" w:color="999999"/>
            </w:tcBorders>
            <w:hideMark/>
          </w:tcPr>
          <w:p w14:paraId="5BCDD3D3"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02442005"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Automatic Data Processing, Inc. (1999-present)</w:t>
            </w:r>
          </w:p>
          <w:p w14:paraId="0A8D158B"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(human capital management solutions provider)</w:t>
            </w:r>
          </w:p>
          <w:p w14:paraId="6180320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 (2023-present)</w:t>
            </w:r>
          </w:p>
          <w:p w14:paraId="0E0C917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(2011-2022)</w:t>
            </w:r>
          </w:p>
          <w:p w14:paraId="1335B67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Chief Operating Officer, and Director (2011)</w:t>
            </w:r>
          </w:p>
          <w:p w14:paraId="0EA4943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(1999-2011)</w:t>
            </w:r>
          </w:p>
          <w:p w14:paraId="5AD7F925"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Vincam Group, Inc. (1996-1999)</w:t>
            </w:r>
          </w:p>
          <w:p w14:paraId="2A7DEC7D" w14:textId="77777777" w:rsidR="00D246A9" w:rsidRDefault="00D246A9">
            <w:pPr>
              <w:pStyle w:val="NormalWeb"/>
              <w:spacing w:before="0" w:beforeAutospacing="0" w:after="0" w:afterAutospacing="0"/>
              <w:rPr>
                <w:rFonts w:ascii="Arial" w:hAnsi="Arial" w:cs="Arial"/>
                <w:sz w:val="18"/>
                <w:szCs w:val="18"/>
              </w:rPr>
            </w:pPr>
            <w:r>
              <w:rPr>
                <w:rFonts w:ascii="Arial" w:hAnsi="Arial" w:cs="Arial"/>
                <w:i/>
                <w:iCs/>
                <w:sz w:val="18"/>
                <w:szCs w:val="18"/>
              </w:rPr>
              <w:t>(acquired</w:t>
            </w:r>
            <w:r>
              <w:rPr>
                <w:rFonts w:ascii="Arial" w:hAnsi="Arial" w:cs="Arial"/>
                <w:i/>
                <w:iCs/>
                <w:sz w:val="18"/>
                <w:szCs w:val="18"/>
              </w:rPr>
              <w:tab/>
              <w:t>by Automatic Data Processing, Inc. in 1999)</w:t>
            </w:r>
          </w:p>
          <w:p w14:paraId="3BE64E6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Finance and Chief Financial Officer (1997-1999)</w:t>
            </w:r>
          </w:p>
          <w:p w14:paraId="0D5A9AD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Mergers &amp; Acquisitions (1996-1997)</w:t>
            </w:r>
          </w:p>
          <w:p w14:paraId="67F2E04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Operations (1996)</w:t>
            </w:r>
          </w:p>
          <w:p w14:paraId="6B92EA25"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7E2D6BE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F923EE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1883519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 (Chair)</w:t>
            </w:r>
          </w:p>
          <w:p w14:paraId="00DD3658"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17A7B7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2DECE7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Automatic Data Processing, Inc.</w:t>
            </w:r>
          </w:p>
          <w:p w14:paraId="08A24D99"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55878ED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4C7ED685"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38F88A0D"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542" w:type="dxa"/>
            <w:tcBorders>
              <w:bottom w:val="single" w:sz="6" w:space="0" w:color="999999"/>
            </w:tcBorders>
            <w:hideMark/>
          </w:tcPr>
          <w:p w14:paraId="31D4F77B" w14:textId="77777777" w:rsidR="00D246A9" w:rsidRDefault="00D246A9">
            <w:pPr>
              <w:rPr>
                <w:rFonts w:ascii="Arial" w:hAnsi="Arial" w:cs="Arial"/>
                <w:sz w:val="18"/>
                <w:szCs w:val="18"/>
              </w:rPr>
            </w:pPr>
          </w:p>
        </w:tc>
      </w:tr>
    </w:tbl>
    <w:p w14:paraId="3A4F64ED"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5"/>
        <w:gridCol w:w="1500"/>
        <w:gridCol w:w="4675"/>
        <w:gridCol w:w="4320"/>
      </w:tblGrid>
      <w:tr w:rsidR="00D246A9" w14:paraId="624F9111" w14:textId="77777777" w:rsidTr="00FE0A0A">
        <w:tc>
          <w:tcPr>
            <w:tcW w:w="305" w:type="dxa"/>
            <w:vAlign w:val="center"/>
            <w:hideMark/>
          </w:tcPr>
          <w:p w14:paraId="12DFAC8C" w14:textId="77777777" w:rsidR="00D246A9" w:rsidRDefault="00D246A9"/>
        </w:tc>
        <w:tc>
          <w:tcPr>
            <w:tcW w:w="1500" w:type="dxa"/>
            <w:vAlign w:val="center"/>
            <w:hideMark/>
          </w:tcPr>
          <w:p w14:paraId="29EB1F2C" w14:textId="77777777" w:rsidR="00D246A9" w:rsidRDefault="00D246A9">
            <w:pPr>
              <w:rPr>
                <w:sz w:val="20"/>
              </w:rPr>
            </w:pPr>
          </w:p>
        </w:tc>
        <w:tc>
          <w:tcPr>
            <w:tcW w:w="4675" w:type="dxa"/>
            <w:vAlign w:val="center"/>
            <w:hideMark/>
          </w:tcPr>
          <w:p w14:paraId="3C17AA2F" w14:textId="77777777" w:rsidR="00D246A9" w:rsidRDefault="00D246A9">
            <w:pPr>
              <w:rPr>
                <w:sz w:val="20"/>
              </w:rPr>
            </w:pPr>
          </w:p>
        </w:tc>
        <w:tc>
          <w:tcPr>
            <w:tcW w:w="4320" w:type="dxa"/>
            <w:vAlign w:val="center"/>
            <w:hideMark/>
          </w:tcPr>
          <w:p w14:paraId="72E8A6B0" w14:textId="77777777" w:rsidR="00D246A9" w:rsidRDefault="00D246A9">
            <w:pPr>
              <w:rPr>
                <w:sz w:val="20"/>
              </w:rPr>
            </w:pPr>
          </w:p>
        </w:tc>
      </w:tr>
      <w:tr w:rsidR="00D246A9" w14:paraId="311E0C01" w14:textId="77777777" w:rsidTr="00FE0A0A">
        <w:trPr>
          <w:cantSplit/>
        </w:trPr>
        <w:tc>
          <w:tcPr>
            <w:tcW w:w="305" w:type="dxa"/>
            <w:tcMar>
              <w:top w:w="0" w:type="dxa"/>
              <w:left w:w="144" w:type="dxa"/>
              <w:bottom w:w="0" w:type="dxa"/>
              <w:right w:w="0" w:type="dxa"/>
            </w:tcMar>
            <w:vAlign w:val="bottom"/>
            <w:hideMark/>
          </w:tcPr>
          <w:p w14:paraId="217D1F01"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00" w:type="dxa"/>
            <w:vMerge w:val="restart"/>
            <w:hideMark/>
          </w:tcPr>
          <w:p w14:paraId="581B3D6F" w14:textId="56BB2E24" w:rsidR="00D246A9" w:rsidRDefault="008F75C4">
            <w:pPr>
              <w:rPr>
                <w:rFonts w:ascii="Arial" w:hAnsi="Arial" w:cs="Arial"/>
                <w:sz w:val="52"/>
                <w:szCs w:val="52"/>
              </w:rPr>
            </w:pPr>
            <w:r>
              <w:rPr>
                <w:rFonts w:ascii="Arial" w:hAnsi="Arial" w:cs="Arial"/>
                <w:noProof/>
                <w:sz w:val="52"/>
                <w:szCs w:val="52"/>
              </w:rPr>
              <w:drawing>
                <wp:inline distT="0" distB="0" distL="0" distR="0" wp14:anchorId="211959D3" wp14:editId="2B4A26B1">
                  <wp:extent cx="901700" cy="901700"/>
                  <wp:effectExtent l="0" t="0" r="0" b="0"/>
                  <wp:docPr id="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675" w:type="dxa"/>
            <w:vMerge w:val="restart"/>
            <w:vAlign w:val="bottom"/>
            <w:hideMark/>
          </w:tcPr>
          <w:p w14:paraId="28109D86" w14:textId="77777777" w:rsidR="00D246A9" w:rsidRDefault="00D246A9">
            <w:pPr>
              <w:rPr>
                <w:rFonts w:ascii="Arial" w:hAnsi="Arial" w:cs="Arial"/>
                <w:sz w:val="52"/>
                <w:szCs w:val="52"/>
              </w:rPr>
            </w:pPr>
            <w:r>
              <w:rPr>
                <w:rFonts w:ascii="Arial" w:hAnsi="Arial" w:cs="Arial"/>
                <w:color w:val="595959"/>
                <w:sz w:val="52"/>
                <w:szCs w:val="52"/>
              </w:rPr>
              <w:t>Charles W. Scharf</w:t>
            </w:r>
            <w:r>
              <w:rPr>
                <w:rFonts w:ascii="Arial" w:hAnsi="Arial" w:cs="Arial"/>
                <w:color w:val="595959"/>
                <w:sz w:val="52"/>
                <w:szCs w:val="52"/>
              </w:rPr>
              <w:t> </w:t>
            </w:r>
          </w:p>
        </w:tc>
        <w:tc>
          <w:tcPr>
            <w:tcW w:w="4320" w:type="dxa"/>
            <w:tcMar>
              <w:top w:w="0" w:type="dxa"/>
              <w:left w:w="144" w:type="dxa"/>
              <w:bottom w:w="0" w:type="dxa"/>
              <w:right w:w="0" w:type="dxa"/>
            </w:tcMar>
            <w:vAlign w:val="bottom"/>
            <w:hideMark/>
          </w:tcPr>
          <w:p w14:paraId="2077DB20"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2D06C9B2" w14:textId="77777777" w:rsidTr="00FE0A0A">
        <w:trPr>
          <w:cantSplit/>
        </w:trPr>
        <w:tc>
          <w:tcPr>
            <w:tcW w:w="305" w:type="dxa"/>
            <w:tcMar>
              <w:top w:w="0" w:type="dxa"/>
              <w:left w:w="144" w:type="dxa"/>
              <w:bottom w:w="0" w:type="dxa"/>
              <w:right w:w="0" w:type="dxa"/>
            </w:tcMar>
            <w:vAlign w:val="bottom"/>
            <w:hideMark/>
          </w:tcPr>
          <w:p w14:paraId="68BF50BC" w14:textId="77777777" w:rsidR="00D246A9" w:rsidRDefault="00D246A9">
            <w:pPr>
              <w:pStyle w:val="la2"/>
              <w:rPr>
                <w:rFonts w:ascii="Arial" w:hAnsi="Arial" w:cs="Arial"/>
                <w:sz w:val="14"/>
                <w:szCs w:val="14"/>
              </w:rPr>
            </w:pPr>
            <w:r>
              <w:rPr>
                <w:rFonts w:ascii="Arial" w:hAnsi="Arial" w:cs="Arial"/>
                <w:sz w:val="14"/>
                <w:szCs w:val="14"/>
              </w:rPr>
              <w:t> </w:t>
            </w:r>
          </w:p>
        </w:tc>
        <w:tc>
          <w:tcPr>
            <w:tcW w:w="1500" w:type="dxa"/>
            <w:vMerge/>
            <w:vAlign w:val="center"/>
            <w:hideMark/>
          </w:tcPr>
          <w:p w14:paraId="0E893C5A" w14:textId="77777777" w:rsidR="00D246A9" w:rsidRDefault="00D246A9">
            <w:pPr>
              <w:rPr>
                <w:rFonts w:ascii="Arial" w:hAnsi="Arial" w:cs="Arial"/>
                <w:sz w:val="52"/>
                <w:szCs w:val="52"/>
              </w:rPr>
            </w:pPr>
          </w:p>
        </w:tc>
        <w:tc>
          <w:tcPr>
            <w:tcW w:w="4675" w:type="dxa"/>
            <w:vMerge/>
            <w:vAlign w:val="center"/>
            <w:hideMark/>
          </w:tcPr>
          <w:p w14:paraId="41DD0C6E" w14:textId="77777777" w:rsidR="00D246A9" w:rsidRDefault="00D246A9">
            <w:pPr>
              <w:rPr>
                <w:rFonts w:ascii="Arial" w:hAnsi="Arial" w:cs="Arial"/>
                <w:sz w:val="52"/>
                <w:szCs w:val="52"/>
              </w:rPr>
            </w:pPr>
          </w:p>
        </w:tc>
        <w:tc>
          <w:tcPr>
            <w:tcW w:w="4320" w:type="dxa"/>
            <w:tcMar>
              <w:top w:w="0" w:type="dxa"/>
              <w:left w:w="144" w:type="dxa"/>
              <w:bottom w:w="0" w:type="dxa"/>
              <w:right w:w="0" w:type="dxa"/>
            </w:tcMar>
            <w:vAlign w:val="bottom"/>
            <w:hideMark/>
          </w:tcPr>
          <w:p w14:paraId="5832B997"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0C4AEF4B" w14:textId="77777777" w:rsidTr="00FE0A0A">
        <w:trPr>
          <w:cantSplit/>
        </w:trPr>
        <w:tc>
          <w:tcPr>
            <w:tcW w:w="305" w:type="dxa"/>
            <w:tcMar>
              <w:top w:w="0" w:type="dxa"/>
              <w:left w:w="144" w:type="dxa"/>
              <w:bottom w:w="0" w:type="dxa"/>
              <w:right w:w="0" w:type="dxa"/>
            </w:tcMar>
            <w:hideMark/>
          </w:tcPr>
          <w:p w14:paraId="78748475" w14:textId="77777777" w:rsidR="00D246A9" w:rsidRDefault="00D246A9">
            <w:pPr>
              <w:pStyle w:val="la2"/>
              <w:rPr>
                <w:rFonts w:ascii="Arial" w:hAnsi="Arial" w:cs="Arial"/>
                <w:sz w:val="14"/>
                <w:szCs w:val="14"/>
              </w:rPr>
            </w:pPr>
            <w:r>
              <w:rPr>
                <w:rFonts w:ascii="Arial" w:hAnsi="Arial" w:cs="Arial"/>
                <w:sz w:val="14"/>
                <w:szCs w:val="14"/>
              </w:rPr>
              <w:t> </w:t>
            </w:r>
          </w:p>
        </w:tc>
        <w:tc>
          <w:tcPr>
            <w:tcW w:w="1500" w:type="dxa"/>
            <w:vMerge/>
            <w:vAlign w:val="center"/>
            <w:hideMark/>
          </w:tcPr>
          <w:p w14:paraId="290A71B2" w14:textId="77777777" w:rsidR="00D246A9" w:rsidRDefault="00D246A9">
            <w:pPr>
              <w:rPr>
                <w:rFonts w:ascii="Arial" w:hAnsi="Arial" w:cs="Arial"/>
                <w:sz w:val="52"/>
                <w:szCs w:val="52"/>
              </w:rPr>
            </w:pPr>
          </w:p>
        </w:tc>
        <w:tc>
          <w:tcPr>
            <w:tcW w:w="8995" w:type="dxa"/>
            <w:gridSpan w:val="2"/>
            <w:vAlign w:val="bottom"/>
            <w:hideMark/>
          </w:tcPr>
          <w:p w14:paraId="10B87071"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58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EBE4A1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52C055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4D54639" w14:textId="513D6874"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234263DD" wp14:editId="72C6D745">
                  <wp:extent cx="298450" cy="298450"/>
                  <wp:effectExtent l="0" t="0" r="0" b="0"/>
                  <wp:docPr id="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6ED16F44" wp14:editId="58C46585">
                  <wp:extent cx="298450" cy="298450"/>
                  <wp:effectExtent l="0" t="0" r="0" b="0"/>
                  <wp:docPr id="10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75E3AF0" wp14:editId="596AE1C8">
                  <wp:extent cx="285750" cy="285750"/>
                  <wp:effectExtent l="0" t="0" r="0" b="0"/>
                  <wp:docPr id="1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7D5A7601" wp14:editId="2CC65413">
                  <wp:extent cx="260350" cy="266700"/>
                  <wp:effectExtent l="0" t="0" r="0" b="0"/>
                  <wp:docPr id="10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68304851" wp14:editId="72E00380">
                  <wp:extent cx="273050" cy="273050"/>
                  <wp:effectExtent l="0" t="0" r="0" b="0"/>
                  <wp:docPr id="1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C7AF4CA" wp14:editId="12CC6A34">
                  <wp:extent cx="342900" cy="285750"/>
                  <wp:effectExtent l="0" t="0" r="0" b="0"/>
                  <wp:docPr id="1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34F3E953"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31CAD76E"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434"/>
        <w:gridCol w:w="20"/>
        <w:gridCol w:w="5606"/>
        <w:gridCol w:w="4320"/>
        <w:gridCol w:w="434"/>
      </w:tblGrid>
      <w:tr w:rsidR="00D246A9" w14:paraId="5514DDEF" w14:textId="77777777" w:rsidTr="00FE0A0A">
        <w:tc>
          <w:tcPr>
            <w:tcW w:w="434" w:type="dxa"/>
            <w:vAlign w:val="center"/>
            <w:hideMark/>
          </w:tcPr>
          <w:p w14:paraId="4DB75FDE" w14:textId="77777777" w:rsidR="00D246A9" w:rsidRDefault="00D246A9"/>
        </w:tc>
        <w:tc>
          <w:tcPr>
            <w:tcW w:w="6" w:type="dxa"/>
            <w:vAlign w:val="center"/>
            <w:hideMark/>
          </w:tcPr>
          <w:p w14:paraId="0EE59760" w14:textId="77777777" w:rsidR="00D246A9" w:rsidRDefault="00D246A9">
            <w:pPr>
              <w:rPr>
                <w:sz w:val="20"/>
              </w:rPr>
            </w:pPr>
          </w:p>
        </w:tc>
        <w:tc>
          <w:tcPr>
            <w:tcW w:w="5606" w:type="dxa"/>
            <w:vAlign w:val="center"/>
            <w:hideMark/>
          </w:tcPr>
          <w:p w14:paraId="18ECFB8B" w14:textId="77777777" w:rsidR="00D246A9" w:rsidRDefault="00D246A9">
            <w:pPr>
              <w:rPr>
                <w:sz w:val="20"/>
              </w:rPr>
            </w:pPr>
          </w:p>
        </w:tc>
        <w:tc>
          <w:tcPr>
            <w:tcW w:w="4320" w:type="dxa"/>
            <w:vAlign w:val="center"/>
            <w:hideMark/>
          </w:tcPr>
          <w:p w14:paraId="567AC9C7" w14:textId="77777777" w:rsidR="00D246A9" w:rsidRDefault="00D246A9">
            <w:pPr>
              <w:rPr>
                <w:sz w:val="20"/>
              </w:rPr>
            </w:pPr>
          </w:p>
        </w:tc>
        <w:tc>
          <w:tcPr>
            <w:tcW w:w="434" w:type="dxa"/>
            <w:vAlign w:val="center"/>
            <w:hideMark/>
          </w:tcPr>
          <w:p w14:paraId="3F9BBFAB" w14:textId="77777777" w:rsidR="00D246A9" w:rsidRDefault="00D246A9">
            <w:pPr>
              <w:rPr>
                <w:sz w:val="20"/>
              </w:rPr>
            </w:pPr>
          </w:p>
        </w:tc>
      </w:tr>
      <w:tr w:rsidR="00D246A9" w14:paraId="4CC4939F" w14:textId="77777777" w:rsidTr="00FE0A0A">
        <w:trPr>
          <w:cantSplit/>
        </w:trPr>
        <w:tc>
          <w:tcPr>
            <w:tcW w:w="434" w:type="dxa"/>
            <w:tcBorders>
              <w:bottom w:val="single" w:sz="6" w:space="0" w:color="999999"/>
            </w:tcBorders>
            <w:hideMark/>
          </w:tcPr>
          <w:p w14:paraId="1C92F95C" w14:textId="77777777" w:rsidR="00D246A9" w:rsidRDefault="00D246A9">
            <w:pPr>
              <w:rPr>
                <w:sz w:val="20"/>
              </w:rPr>
            </w:pPr>
          </w:p>
        </w:tc>
        <w:tc>
          <w:tcPr>
            <w:tcW w:w="6" w:type="dxa"/>
            <w:tcBorders>
              <w:bottom w:val="single" w:sz="6" w:space="0" w:color="999999"/>
            </w:tcBorders>
            <w:hideMark/>
          </w:tcPr>
          <w:p w14:paraId="4D75089A" w14:textId="77777777" w:rsidR="00D246A9" w:rsidRDefault="00D246A9">
            <w:pPr>
              <w:rPr>
                <w:sz w:val="20"/>
              </w:rPr>
            </w:pPr>
          </w:p>
        </w:tc>
        <w:tc>
          <w:tcPr>
            <w:tcW w:w="5606" w:type="dxa"/>
            <w:tcBorders>
              <w:bottom w:val="single" w:sz="6" w:space="0" w:color="999999"/>
            </w:tcBorders>
            <w:hideMark/>
          </w:tcPr>
          <w:p w14:paraId="1DD7CF0B"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B2E9D5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Wells Fargo &amp; Company (2019-present)</w:t>
            </w:r>
          </w:p>
          <w:p w14:paraId="46569288"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02403E5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President, and Director (2019-present)</w:t>
            </w:r>
          </w:p>
          <w:p w14:paraId="75A4DF7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Bank of New York Mellon Corporation (2017-2019)</w:t>
            </w:r>
          </w:p>
          <w:p w14:paraId="511D606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(2018-2019)</w:t>
            </w:r>
          </w:p>
          <w:p w14:paraId="6F08122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w:t>
            </w:r>
          </w:p>
          <w:p w14:paraId="23AE427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Visa Inc. (2012-2016)</w:t>
            </w:r>
          </w:p>
          <w:p w14:paraId="6F39458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(2012-2016)</w:t>
            </w:r>
          </w:p>
          <w:p w14:paraId="032CDB2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JPMorgan Chase &amp; Co. (2004-2012)</w:t>
            </w:r>
          </w:p>
          <w:p w14:paraId="6AE141D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Managing Director, One Equity Partners, private investment arm (2011-2012)</w:t>
            </w:r>
          </w:p>
          <w:p w14:paraId="5EA8801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Retail Financial Services (2004-2011)</w:t>
            </w:r>
          </w:p>
          <w:p w14:paraId="014619B8"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Bank One Corporation (2000-2004)</w:t>
            </w:r>
          </w:p>
          <w:p w14:paraId="79555FE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the Retail Division (2002-2004)</w:t>
            </w:r>
          </w:p>
          <w:p w14:paraId="5B4C829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(2000-2002)</w:t>
            </w:r>
          </w:p>
          <w:p w14:paraId="213A113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(1999-2000)</w:t>
            </w:r>
          </w:p>
          <w:p w14:paraId="4BB2BC8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of the Global Corporate and Investment Bank Division (1999-2000)</w:t>
            </w:r>
          </w:p>
          <w:p w14:paraId="22F74935"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03C038A5"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0049C2E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28C5AFF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42FB7C9B"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4E8162F"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6A7D4A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Wells Fargo &amp; Company</w:t>
            </w:r>
          </w:p>
          <w:p w14:paraId="3F96D540"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187FE16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7CF5F3A4"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290DDA2"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Bank of New York Mellon Corporation</w:t>
            </w:r>
          </w:p>
        </w:tc>
        <w:tc>
          <w:tcPr>
            <w:tcW w:w="434" w:type="dxa"/>
            <w:tcBorders>
              <w:bottom w:val="single" w:sz="6" w:space="0" w:color="999999"/>
            </w:tcBorders>
            <w:hideMark/>
          </w:tcPr>
          <w:p w14:paraId="0A93377E" w14:textId="77777777" w:rsidR="00D246A9" w:rsidRDefault="00D246A9">
            <w:pPr>
              <w:rPr>
                <w:rFonts w:ascii="Arial" w:hAnsi="Arial" w:cs="Arial"/>
                <w:sz w:val="18"/>
                <w:szCs w:val="18"/>
              </w:rPr>
            </w:pPr>
          </w:p>
        </w:tc>
      </w:tr>
    </w:tbl>
    <w:p w14:paraId="2C602A19" w14:textId="77777777" w:rsidR="00D246A9" w:rsidRPr="00306F7C" w:rsidRDefault="00D246A9">
      <w:pPr>
        <w:pStyle w:val="NormalWeb"/>
        <w:keepNext/>
        <w:spacing w:before="0" w:beforeAutospacing="0" w:after="0" w:afterAutospacing="0"/>
      </w:pPr>
      <w:r>
        <w:t> </w:t>
      </w:r>
    </w:p>
    <w:tbl>
      <w:tblPr>
        <w:tblW w:w="10696" w:type="dxa"/>
        <w:jc w:val="center"/>
        <w:tblLayout w:type="fixed"/>
        <w:tblCellMar>
          <w:left w:w="0" w:type="dxa"/>
          <w:right w:w="0" w:type="dxa"/>
        </w:tblCellMar>
        <w:tblLook w:val="04A0" w:firstRow="1" w:lastRow="0" w:firstColumn="1" w:lastColumn="0" w:noHBand="0" w:noVBand="1"/>
      </w:tblPr>
      <w:tblGrid>
        <w:gridCol w:w="189"/>
        <w:gridCol w:w="564"/>
        <w:gridCol w:w="1087"/>
        <w:gridCol w:w="504"/>
        <w:gridCol w:w="708"/>
        <w:gridCol w:w="189"/>
        <w:gridCol w:w="504"/>
        <w:gridCol w:w="736"/>
        <w:gridCol w:w="189"/>
        <w:gridCol w:w="504"/>
        <w:gridCol w:w="858"/>
        <w:gridCol w:w="189"/>
        <w:gridCol w:w="474"/>
        <w:gridCol w:w="932"/>
        <w:gridCol w:w="189"/>
        <w:gridCol w:w="504"/>
        <w:gridCol w:w="768"/>
        <w:gridCol w:w="189"/>
        <w:gridCol w:w="579"/>
        <w:gridCol w:w="840"/>
      </w:tblGrid>
      <w:tr w:rsidR="00D246A9" w14:paraId="3DC0B422" w14:textId="77777777" w:rsidTr="00F749EE">
        <w:trPr>
          <w:tblHeader/>
          <w:jc w:val="center"/>
        </w:trPr>
        <w:tc>
          <w:tcPr>
            <w:tcW w:w="189" w:type="dxa"/>
            <w:vAlign w:val="center"/>
            <w:hideMark/>
          </w:tcPr>
          <w:p w14:paraId="003BC87E" w14:textId="77777777" w:rsidR="00D246A9" w:rsidRDefault="00D246A9"/>
        </w:tc>
        <w:tc>
          <w:tcPr>
            <w:tcW w:w="564" w:type="dxa"/>
            <w:vAlign w:val="center"/>
            <w:hideMark/>
          </w:tcPr>
          <w:p w14:paraId="10874139" w14:textId="77777777" w:rsidR="00D246A9" w:rsidRDefault="00D246A9">
            <w:pPr>
              <w:rPr>
                <w:sz w:val="20"/>
              </w:rPr>
            </w:pPr>
          </w:p>
        </w:tc>
        <w:tc>
          <w:tcPr>
            <w:tcW w:w="1087" w:type="dxa"/>
            <w:vAlign w:val="center"/>
            <w:hideMark/>
          </w:tcPr>
          <w:p w14:paraId="2FDDEB12" w14:textId="77777777" w:rsidR="00D246A9" w:rsidRDefault="00D246A9">
            <w:pPr>
              <w:rPr>
                <w:sz w:val="20"/>
              </w:rPr>
            </w:pPr>
          </w:p>
        </w:tc>
        <w:tc>
          <w:tcPr>
            <w:tcW w:w="504" w:type="dxa"/>
            <w:vAlign w:val="center"/>
            <w:hideMark/>
          </w:tcPr>
          <w:p w14:paraId="6F8FDEB2" w14:textId="77777777" w:rsidR="00D246A9" w:rsidRDefault="00D246A9">
            <w:pPr>
              <w:rPr>
                <w:sz w:val="20"/>
              </w:rPr>
            </w:pPr>
          </w:p>
        </w:tc>
        <w:tc>
          <w:tcPr>
            <w:tcW w:w="708" w:type="dxa"/>
            <w:vAlign w:val="center"/>
            <w:hideMark/>
          </w:tcPr>
          <w:p w14:paraId="7D5F37D0" w14:textId="77777777" w:rsidR="00D246A9" w:rsidRDefault="00D246A9">
            <w:pPr>
              <w:rPr>
                <w:sz w:val="20"/>
              </w:rPr>
            </w:pPr>
          </w:p>
        </w:tc>
        <w:tc>
          <w:tcPr>
            <w:tcW w:w="189" w:type="dxa"/>
            <w:vAlign w:val="center"/>
            <w:hideMark/>
          </w:tcPr>
          <w:p w14:paraId="48ED2F28" w14:textId="77777777" w:rsidR="00D246A9" w:rsidRDefault="00D246A9">
            <w:pPr>
              <w:rPr>
                <w:sz w:val="20"/>
              </w:rPr>
            </w:pPr>
          </w:p>
        </w:tc>
        <w:tc>
          <w:tcPr>
            <w:tcW w:w="504" w:type="dxa"/>
            <w:vAlign w:val="center"/>
            <w:hideMark/>
          </w:tcPr>
          <w:p w14:paraId="4E36F077" w14:textId="77777777" w:rsidR="00D246A9" w:rsidRDefault="00D246A9">
            <w:pPr>
              <w:rPr>
                <w:sz w:val="20"/>
              </w:rPr>
            </w:pPr>
          </w:p>
        </w:tc>
        <w:tc>
          <w:tcPr>
            <w:tcW w:w="736" w:type="dxa"/>
            <w:vAlign w:val="center"/>
            <w:hideMark/>
          </w:tcPr>
          <w:p w14:paraId="2CB3E464" w14:textId="77777777" w:rsidR="00D246A9" w:rsidRDefault="00D246A9">
            <w:pPr>
              <w:rPr>
                <w:sz w:val="20"/>
              </w:rPr>
            </w:pPr>
          </w:p>
        </w:tc>
        <w:tc>
          <w:tcPr>
            <w:tcW w:w="189" w:type="dxa"/>
            <w:vAlign w:val="center"/>
            <w:hideMark/>
          </w:tcPr>
          <w:p w14:paraId="0C4D9E08" w14:textId="77777777" w:rsidR="00D246A9" w:rsidRDefault="00D246A9">
            <w:pPr>
              <w:rPr>
                <w:sz w:val="20"/>
              </w:rPr>
            </w:pPr>
          </w:p>
        </w:tc>
        <w:tc>
          <w:tcPr>
            <w:tcW w:w="504" w:type="dxa"/>
            <w:vAlign w:val="center"/>
            <w:hideMark/>
          </w:tcPr>
          <w:p w14:paraId="18B45A3F" w14:textId="77777777" w:rsidR="00D246A9" w:rsidRDefault="00D246A9">
            <w:pPr>
              <w:rPr>
                <w:sz w:val="20"/>
              </w:rPr>
            </w:pPr>
          </w:p>
        </w:tc>
        <w:tc>
          <w:tcPr>
            <w:tcW w:w="858" w:type="dxa"/>
            <w:vAlign w:val="center"/>
            <w:hideMark/>
          </w:tcPr>
          <w:p w14:paraId="59F6E559" w14:textId="77777777" w:rsidR="00D246A9" w:rsidRDefault="00D246A9">
            <w:pPr>
              <w:rPr>
                <w:sz w:val="20"/>
              </w:rPr>
            </w:pPr>
          </w:p>
        </w:tc>
        <w:tc>
          <w:tcPr>
            <w:tcW w:w="189" w:type="dxa"/>
            <w:vAlign w:val="center"/>
            <w:hideMark/>
          </w:tcPr>
          <w:p w14:paraId="6FC96597" w14:textId="77777777" w:rsidR="00D246A9" w:rsidRDefault="00D246A9">
            <w:pPr>
              <w:rPr>
                <w:sz w:val="20"/>
              </w:rPr>
            </w:pPr>
          </w:p>
        </w:tc>
        <w:tc>
          <w:tcPr>
            <w:tcW w:w="474" w:type="dxa"/>
            <w:vAlign w:val="center"/>
            <w:hideMark/>
          </w:tcPr>
          <w:p w14:paraId="1C4B3F07" w14:textId="77777777" w:rsidR="00D246A9" w:rsidRDefault="00D246A9">
            <w:pPr>
              <w:rPr>
                <w:sz w:val="20"/>
              </w:rPr>
            </w:pPr>
          </w:p>
        </w:tc>
        <w:tc>
          <w:tcPr>
            <w:tcW w:w="932" w:type="dxa"/>
            <w:vAlign w:val="center"/>
            <w:hideMark/>
          </w:tcPr>
          <w:p w14:paraId="0DBDBC0C" w14:textId="77777777" w:rsidR="00D246A9" w:rsidRDefault="00D246A9">
            <w:pPr>
              <w:rPr>
                <w:sz w:val="20"/>
              </w:rPr>
            </w:pPr>
          </w:p>
        </w:tc>
        <w:tc>
          <w:tcPr>
            <w:tcW w:w="189" w:type="dxa"/>
            <w:vAlign w:val="center"/>
            <w:hideMark/>
          </w:tcPr>
          <w:p w14:paraId="42E3DD4B" w14:textId="77777777" w:rsidR="00D246A9" w:rsidRDefault="00D246A9">
            <w:pPr>
              <w:rPr>
                <w:sz w:val="20"/>
              </w:rPr>
            </w:pPr>
          </w:p>
        </w:tc>
        <w:tc>
          <w:tcPr>
            <w:tcW w:w="504" w:type="dxa"/>
            <w:vAlign w:val="center"/>
            <w:hideMark/>
          </w:tcPr>
          <w:p w14:paraId="3AAD6448" w14:textId="77777777" w:rsidR="00D246A9" w:rsidRDefault="00D246A9">
            <w:pPr>
              <w:rPr>
                <w:sz w:val="20"/>
              </w:rPr>
            </w:pPr>
          </w:p>
        </w:tc>
        <w:tc>
          <w:tcPr>
            <w:tcW w:w="768" w:type="dxa"/>
            <w:vAlign w:val="center"/>
            <w:hideMark/>
          </w:tcPr>
          <w:p w14:paraId="28ECF66C" w14:textId="77777777" w:rsidR="00D246A9" w:rsidRDefault="00D246A9">
            <w:pPr>
              <w:rPr>
                <w:sz w:val="20"/>
              </w:rPr>
            </w:pPr>
          </w:p>
        </w:tc>
        <w:tc>
          <w:tcPr>
            <w:tcW w:w="189" w:type="dxa"/>
            <w:vAlign w:val="center"/>
            <w:hideMark/>
          </w:tcPr>
          <w:p w14:paraId="25B66607" w14:textId="77777777" w:rsidR="00D246A9" w:rsidRDefault="00D246A9">
            <w:pPr>
              <w:rPr>
                <w:sz w:val="20"/>
              </w:rPr>
            </w:pPr>
          </w:p>
        </w:tc>
        <w:tc>
          <w:tcPr>
            <w:tcW w:w="579" w:type="dxa"/>
            <w:vAlign w:val="center"/>
            <w:hideMark/>
          </w:tcPr>
          <w:p w14:paraId="6174D762" w14:textId="77777777" w:rsidR="00D246A9" w:rsidRDefault="00D246A9">
            <w:pPr>
              <w:rPr>
                <w:sz w:val="20"/>
              </w:rPr>
            </w:pPr>
          </w:p>
        </w:tc>
        <w:tc>
          <w:tcPr>
            <w:tcW w:w="840" w:type="dxa"/>
            <w:vAlign w:val="center"/>
            <w:hideMark/>
          </w:tcPr>
          <w:p w14:paraId="5A77B752" w14:textId="77777777" w:rsidR="00D246A9" w:rsidRDefault="00D246A9">
            <w:pPr>
              <w:rPr>
                <w:sz w:val="20"/>
              </w:rPr>
            </w:pPr>
          </w:p>
        </w:tc>
      </w:tr>
      <w:tr w:rsidR="00D246A9" w:rsidRPr="00F749EE" w14:paraId="46DBCDAA" w14:textId="77777777" w:rsidTr="00F749EE">
        <w:trPr>
          <w:cantSplit/>
          <w:tblHeader/>
          <w:jc w:val="center"/>
        </w:trPr>
        <w:tc>
          <w:tcPr>
            <w:tcW w:w="189" w:type="dxa"/>
            <w:tcMar>
              <w:top w:w="0" w:type="dxa"/>
              <w:left w:w="0" w:type="dxa"/>
              <w:bottom w:w="0" w:type="dxa"/>
              <w:right w:w="0" w:type="dxa"/>
            </w:tcMar>
            <w:vAlign w:val="bottom"/>
            <w:hideMark/>
          </w:tcPr>
          <w:p w14:paraId="24CB530C" w14:textId="531FB8E2" w:rsidR="00D246A9" w:rsidRPr="00F749EE" w:rsidRDefault="00D246A9" w:rsidP="00F749EE">
            <w:pPr>
              <w:pStyle w:val="la2"/>
              <w:keepNext/>
              <w:jc w:val="right"/>
              <w:rPr>
                <w:rFonts w:ascii="Arial" w:hAnsi="Arial" w:cs="Arial"/>
                <w:sz w:val="14"/>
                <w:szCs w:val="16"/>
              </w:rPr>
            </w:pPr>
          </w:p>
        </w:tc>
        <w:tc>
          <w:tcPr>
            <w:tcW w:w="564" w:type="dxa"/>
            <w:tcMar>
              <w:top w:w="0" w:type="dxa"/>
              <w:left w:w="0" w:type="dxa"/>
              <w:bottom w:w="0" w:type="dxa"/>
              <w:right w:w="0" w:type="dxa"/>
            </w:tcMar>
            <w:vAlign w:val="bottom"/>
            <w:hideMark/>
          </w:tcPr>
          <w:p w14:paraId="273DACE8" w14:textId="05B44175"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4E8D5C1B" wp14:editId="34B45882">
                  <wp:extent cx="266700" cy="234950"/>
                  <wp:effectExtent l="0" t="0" r="0" b="0"/>
                  <wp:docPr id="10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p>
        </w:tc>
        <w:tc>
          <w:tcPr>
            <w:tcW w:w="1087" w:type="dxa"/>
            <w:tcMar>
              <w:top w:w="0" w:type="dxa"/>
              <w:left w:w="0" w:type="dxa"/>
              <w:bottom w:w="0" w:type="dxa"/>
              <w:right w:w="0" w:type="dxa"/>
            </w:tcMar>
            <w:vAlign w:val="center"/>
            <w:hideMark/>
          </w:tcPr>
          <w:p w14:paraId="041F06F1"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Board Diversity</w:t>
            </w:r>
          </w:p>
        </w:tc>
        <w:tc>
          <w:tcPr>
            <w:tcW w:w="504" w:type="dxa"/>
            <w:tcMar>
              <w:top w:w="0" w:type="dxa"/>
              <w:left w:w="0" w:type="dxa"/>
              <w:bottom w:w="0" w:type="dxa"/>
              <w:right w:w="0" w:type="dxa"/>
            </w:tcMar>
            <w:vAlign w:val="bottom"/>
            <w:hideMark/>
          </w:tcPr>
          <w:p w14:paraId="355A0A0B" w14:textId="6CF89160"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EF49645" wp14:editId="4FEDB2FE">
                  <wp:extent cx="234950" cy="234950"/>
                  <wp:effectExtent l="0" t="0" r="0" b="0"/>
                  <wp:docPr id="1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08" w:type="dxa"/>
            <w:tcMar>
              <w:top w:w="0" w:type="dxa"/>
              <w:left w:w="0" w:type="dxa"/>
              <w:bottom w:w="0" w:type="dxa"/>
              <w:right w:w="0" w:type="dxa"/>
            </w:tcMar>
            <w:vAlign w:val="center"/>
            <w:hideMark/>
          </w:tcPr>
          <w:p w14:paraId="5A400E34"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Financial</w:t>
            </w:r>
          </w:p>
        </w:tc>
        <w:tc>
          <w:tcPr>
            <w:tcW w:w="189" w:type="dxa"/>
            <w:tcMar>
              <w:top w:w="0" w:type="dxa"/>
              <w:left w:w="0" w:type="dxa"/>
              <w:bottom w:w="0" w:type="dxa"/>
              <w:right w:w="0" w:type="dxa"/>
            </w:tcMar>
            <w:vAlign w:val="bottom"/>
            <w:hideMark/>
          </w:tcPr>
          <w:p w14:paraId="666DC24C" w14:textId="0304A3E0"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1BC3BC8C" w14:textId="0B3B6BE8"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17666B9B" wp14:editId="43E38A3F">
                  <wp:extent cx="234950" cy="234950"/>
                  <wp:effectExtent l="0" t="0" r="0" b="0"/>
                  <wp:docPr id="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36" w:type="dxa"/>
            <w:tcMar>
              <w:top w:w="0" w:type="dxa"/>
              <w:left w:w="0" w:type="dxa"/>
              <w:bottom w:w="0" w:type="dxa"/>
              <w:right w:w="0" w:type="dxa"/>
            </w:tcMar>
            <w:vAlign w:val="bottom"/>
            <w:hideMark/>
          </w:tcPr>
          <w:p w14:paraId="3F24FFA8"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Global</w:t>
            </w:r>
            <w:r w:rsidRPr="00F749EE">
              <w:rPr>
                <w:rFonts w:ascii="Arial" w:hAnsi="Arial" w:cs="Arial"/>
                <w:b/>
                <w:bCs/>
                <w:color w:val="0075C9"/>
                <w:sz w:val="14"/>
                <w:szCs w:val="16"/>
              </w:rPr>
              <w:br/>
              <w:t>Business</w:t>
            </w:r>
          </w:p>
        </w:tc>
        <w:tc>
          <w:tcPr>
            <w:tcW w:w="189" w:type="dxa"/>
            <w:tcMar>
              <w:top w:w="0" w:type="dxa"/>
              <w:left w:w="0" w:type="dxa"/>
              <w:bottom w:w="0" w:type="dxa"/>
              <w:right w:w="0" w:type="dxa"/>
            </w:tcMar>
            <w:vAlign w:val="bottom"/>
            <w:hideMark/>
          </w:tcPr>
          <w:p w14:paraId="09709DBC" w14:textId="640F7FD2"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405FF6A2" w14:textId="1E3DD264"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504D6BC" wp14:editId="0C3311C8">
                  <wp:extent cx="234950" cy="234950"/>
                  <wp:effectExtent l="0" t="0" r="0" b="0"/>
                  <wp:docPr id="1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858" w:type="dxa"/>
            <w:tcMar>
              <w:top w:w="0" w:type="dxa"/>
              <w:left w:w="0" w:type="dxa"/>
              <w:bottom w:w="0" w:type="dxa"/>
              <w:right w:w="0" w:type="dxa"/>
            </w:tcMar>
            <w:vAlign w:val="center"/>
            <w:hideMark/>
          </w:tcPr>
          <w:p w14:paraId="3C858DAD"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Leadership</w:t>
            </w:r>
          </w:p>
        </w:tc>
        <w:tc>
          <w:tcPr>
            <w:tcW w:w="189" w:type="dxa"/>
            <w:tcMar>
              <w:top w:w="0" w:type="dxa"/>
              <w:left w:w="0" w:type="dxa"/>
              <w:bottom w:w="0" w:type="dxa"/>
              <w:right w:w="0" w:type="dxa"/>
            </w:tcMar>
            <w:vAlign w:val="bottom"/>
            <w:hideMark/>
          </w:tcPr>
          <w:p w14:paraId="6A99041B" w14:textId="41A78504" w:rsidR="00D246A9" w:rsidRPr="00F749EE" w:rsidRDefault="00D246A9" w:rsidP="00F749EE">
            <w:pPr>
              <w:pStyle w:val="la2"/>
              <w:jc w:val="right"/>
              <w:rPr>
                <w:rFonts w:ascii="Arial" w:hAnsi="Arial" w:cs="Arial"/>
                <w:sz w:val="14"/>
                <w:szCs w:val="16"/>
              </w:rPr>
            </w:pPr>
          </w:p>
        </w:tc>
        <w:tc>
          <w:tcPr>
            <w:tcW w:w="474" w:type="dxa"/>
            <w:tcMar>
              <w:top w:w="0" w:type="dxa"/>
              <w:left w:w="0" w:type="dxa"/>
              <w:bottom w:w="0" w:type="dxa"/>
              <w:right w:w="0" w:type="dxa"/>
            </w:tcMar>
            <w:vAlign w:val="bottom"/>
            <w:hideMark/>
          </w:tcPr>
          <w:p w14:paraId="0B3F6CFC" w14:textId="02E6239B"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42514E9D" wp14:editId="444AC14B">
                  <wp:extent cx="203200" cy="234950"/>
                  <wp:effectExtent l="0" t="0" r="0" b="0"/>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p>
        </w:tc>
        <w:tc>
          <w:tcPr>
            <w:tcW w:w="932" w:type="dxa"/>
            <w:tcMar>
              <w:top w:w="0" w:type="dxa"/>
              <w:left w:w="0" w:type="dxa"/>
              <w:bottom w:w="0" w:type="dxa"/>
              <w:right w:w="0" w:type="dxa"/>
            </w:tcMar>
            <w:vAlign w:val="bottom"/>
            <w:hideMark/>
          </w:tcPr>
          <w:p w14:paraId="1B44A59D"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Mergers and</w:t>
            </w:r>
            <w:r w:rsidRPr="00F749EE">
              <w:rPr>
                <w:rFonts w:ascii="Arial" w:hAnsi="Arial" w:cs="Arial"/>
                <w:b/>
                <w:bCs/>
                <w:color w:val="0075C9"/>
                <w:sz w:val="14"/>
                <w:szCs w:val="16"/>
              </w:rPr>
              <w:br/>
              <w:t>Acquisitions</w:t>
            </w:r>
          </w:p>
        </w:tc>
        <w:tc>
          <w:tcPr>
            <w:tcW w:w="189" w:type="dxa"/>
            <w:tcMar>
              <w:top w:w="0" w:type="dxa"/>
              <w:left w:w="0" w:type="dxa"/>
              <w:bottom w:w="0" w:type="dxa"/>
              <w:right w:w="0" w:type="dxa"/>
            </w:tcMar>
            <w:vAlign w:val="bottom"/>
            <w:hideMark/>
          </w:tcPr>
          <w:p w14:paraId="33923600" w14:textId="52A6C03F" w:rsidR="00D246A9" w:rsidRPr="00F749EE" w:rsidRDefault="00D246A9" w:rsidP="00F749EE">
            <w:pPr>
              <w:pStyle w:val="la2"/>
              <w:jc w:val="right"/>
              <w:rPr>
                <w:rFonts w:ascii="Arial" w:hAnsi="Arial" w:cs="Arial"/>
                <w:sz w:val="14"/>
                <w:szCs w:val="16"/>
              </w:rPr>
            </w:pPr>
          </w:p>
        </w:tc>
        <w:tc>
          <w:tcPr>
            <w:tcW w:w="504" w:type="dxa"/>
            <w:tcMar>
              <w:top w:w="0" w:type="dxa"/>
              <w:left w:w="0" w:type="dxa"/>
              <w:bottom w:w="0" w:type="dxa"/>
              <w:right w:w="0" w:type="dxa"/>
            </w:tcMar>
            <w:vAlign w:val="bottom"/>
            <w:hideMark/>
          </w:tcPr>
          <w:p w14:paraId="0B2E8029" w14:textId="1DA349BA"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48C1EBAF" wp14:editId="65A247A4">
                  <wp:extent cx="234950" cy="234950"/>
                  <wp:effectExtent l="0" t="0" r="0" b="0"/>
                  <wp:docPr id="1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p>
        </w:tc>
        <w:tc>
          <w:tcPr>
            <w:tcW w:w="768" w:type="dxa"/>
            <w:tcMar>
              <w:top w:w="0" w:type="dxa"/>
              <w:left w:w="0" w:type="dxa"/>
              <w:bottom w:w="0" w:type="dxa"/>
              <w:right w:w="0" w:type="dxa"/>
            </w:tcMar>
            <w:vAlign w:val="bottom"/>
            <w:hideMark/>
          </w:tcPr>
          <w:p w14:paraId="11F7566D"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Sales and</w:t>
            </w:r>
            <w:r w:rsidRPr="00F749EE">
              <w:rPr>
                <w:rFonts w:ascii="Arial" w:hAnsi="Arial" w:cs="Arial"/>
                <w:b/>
                <w:bCs/>
                <w:color w:val="0075C9"/>
                <w:sz w:val="14"/>
                <w:szCs w:val="16"/>
              </w:rPr>
              <w:br/>
              <w:t>Marketing</w:t>
            </w:r>
          </w:p>
        </w:tc>
        <w:tc>
          <w:tcPr>
            <w:tcW w:w="189" w:type="dxa"/>
            <w:tcMar>
              <w:top w:w="0" w:type="dxa"/>
              <w:left w:w="0" w:type="dxa"/>
              <w:bottom w:w="0" w:type="dxa"/>
              <w:right w:w="0" w:type="dxa"/>
            </w:tcMar>
            <w:vAlign w:val="bottom"/>
            <w:hideMark/>
          </w:tcPr>
          <w:p w14:paraId="58BB498B" w14:textId="622A09E6" w:rsidR="00D246A9" w:rsidRPr="00F749EE" w:rsidRDefault="00D246A9" w:rsidP="00F749EE">
            <w:pPr>
              <w:pStyle w:val="la2"/>
              <w:jc w:val="right"/>
              <w:rPr>
                <w:rFonts w:ascii="Arial" w:hAnsi="Arial" w:cs="Arial"/>
                <w:sz w:val="14"/>
                <w:szCs w:val="16"/>
              </w:rPr>
            </w:pPr>
          </w:p>
        </w:tc>
        <w:tc>
          <w:tcPr>
            <w:tcW w:w="579" w:type="dxa"/>
            <w:tcMar>
              <w:top w:w="0" w:type="dxa"/>
              <w:left w:w="0" w:type="dxa"/>
              <w:bottom w:w="0" w:type="dxa"/>
              <w:right w:w="0" w:type="dxa"/>
            </w:tcMar>
            <w:vAlign w:val="bottom"/>
            <w:hideMark/>
          </w:tcPr>
          <w:p w14:paraId="2401514F" w14:textId="7D506664" w:rsidR="00D246A9" w:rsidRPr="00F749EE" w:rsidRDefault="008F75C4" w:rsidP="00F749EE">
            <w:pPr>
              <w:jc w:val="right"/>
              <w:rPr>
                <w:rFonts w:ascii="Arial" w:hAnsi="Arial" w:cs="Arial"/>
                <w:sz w:val="14"/>
                <w:szCs w:val="16"/>
              </w:rPr>
            </w:pPr>
            <w:r>
              <w:rPr>
                <w:rFonts w:ascii="Arial" w:hAnsi="Arial" w:cs="Arial"/>
                <w:noProof/>
                <w:sz w:val="14"/>
                <w:szCs w:val="16"/>
              </w:rPr>
              <w:drawing>
                <wp:inline distT="0" distB="0" distL="0" distR="0" wp14:anchorId="6BC154B3" wp14:editId="7D3F37E6">
                  <wp:extent cx="273050" cy="234950"/>
                  <wp:effectExtent l="0" t="0" r="0" b="0"/>
                  <wp:docPr id="1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050" cy="234950"/>
                          </a:xfrm>
                          <a:prstGeom prst="rect">
                            <a:avLst/>
                          </a:prstGeom>
                          <a:noFill/>
                          <a:ln>
                            <a:noFill/>
                          </a:ln>
                        </pic:spPr>
                      </pic:pic>
                    </a:graphicData>
                  </a:graphic>
                </wp:inline>
              </w:drawing>
            </w:r>
          </w:p>
        </w:tc>
        <w:tc>
          <w:tcPr>
            <w:tcW w:w="840" w:type="dxa"/>
            <w:tcMar>
              <w:top w:w="0" w:type="dxa"/>
              <w:left w:w="0" w:type="dxa"/>
              <w:bottom w:w="0" w:type="dxa"/>
              <w:right w:w="0" w:type="dxa"/>
            </w:tcMar>
            <w:vAlign w:val="center"/>
            <w:hideMark/>
          </w:tcPr>
          <w:p w14:paraId="6199082F" w14:textId="77777777" w:rsidR="00D246A9" w:rsidRPr="00F749EE" w:rsidRDefault="00D246A9" w:rsidP="00F749EE">
            <w:pPr>
              <w:jc w:val="right"/>
              <w:rPr>
                <w:rFonts w:ascii="Arial" w:hAnsi="Arial" w:cs="Arial"/>
                <w:sz w:val="14"/>
                <w:szCs w:val="16"/>
              </w:rPr>
            </w:pPr>
            <w:r w:rsidRPr="00F749EE">
              <w:rPr>
                <w:rFonts w:ascii="Arial" w:hAnsi="Arial" w:cs="Arial"/>
                <w:b/>
                <w:bCs/>
                <w:color w:val="0075C9"/>
                <w:sz w:val="14"/>
                <w:szCs w:val="16"/>
              </w:rPr>
              <w:t>Technology</w:t>
            </w:r>
          </w:p>
        </w:tc>
      </w:tr>
    </w:tbl>
    <w:p w14:paraId="796DBD62" w14:textId="77777777" w:rsidR="00D246A9" w:rsidRPr="00306F7C" w:rsidRDefault="00D246A9">
      <w:pPr>
        <w:pStyle w:val="NormalWeb"/>
        <w:spacing w:before="270" w:beforeAutospacing="0" w:after="0" w:afterAutospacing="0"/>
        <w:rPr>
          <w:sz w:val="2"/>
          <w:szCs w:val="2"/>
        </w:rPr>
      </w:pPr>
      <w:r>
        <w:rPr>
          <w:sz w:val="2"/>
          <w:szCs w:val="2"/>
        </w:rPr>
        <w:t> </w:t>
      </w:r>
    </w:p>
    <w:p w14:paraId="02075583" w14:textId="77777777" w:rsidR="00D246A9" w:rsidRPr="00F749EE" w:rsidRDefault="00D246A9" w:rsidP="00F749EE">
      <w:pPr>
        <w:pStyle w:val="NormalWeb"/>
        <w:keepNext/>
        <w:pageBreakBefore/>
        <w:spacing w:before="0" w:beforeAutospacing="0" w:after="0" w:afterAutospacing="0"/>
        <w:rPr>
          <w:sz w:val="2"/>
          <w:szCs w:val="36"/>
        </w:rPr>
      </w:pPr>
      <w:r w:rsidRPr="00F749EE">
        <w:rPr>
          <w:sz w:val="2"/>
          <w:szCs w:val="36"/>
        </w:rPr>
        <w:t> </w:t>
      </w:r>
    </w:p>
    <w:tbl>
      <w:tblPr>
        <w:tblW w:w="0" w:type="auto"/>
        <w:tblLayout w:type="fixed"/>
        <w:tblCellMar>
          <w:left w:w="0" w:type="dxa"/>
          <w:right w:w="0" w:type="dxa"/>
        </w:tblCellMar>
        <w:tblLook w:val="04A0" w:firstRow="1" w:lastRow="0" w:firstColumn="1" w:lastColumn="0" w:noHBand="0" w:noVBand="1"/>
      </w:tblPr>
      <w:tblGrid>
        <w:gridCol w:w="306"/>
        <w:gridCol w:w="1509"/>
        <w:gridCol w:w="4449"/>
        <w:gridCol w:w="4536"/>
      </w:tblGrid>
      <w:tr w:rsidR="00D246A9" w14:paraId="0F293187" w14:textId="77777777" w:rsidTr="00FE0A0A">
        <w:tc>
          <w:tcPr>
            <w:tcW w:w="306" w:type="dxa"/>
            <w:vAlign w:val="center"/>
            <w:hideMark/>
          </w:tcPr>
          <w:p w14:paraId="6E682E45" w14:textId="77777777" w:rsidR="00D246A9" w:rsidRDefault="00D246A9">
            <w:pPr>
              <w:rPr>
                <w:sz w:val="36"/>
                <w:szCs w:val="36"/>
              </w:rPr>
            </w:pPr>
          </w:p>
        </w:tc>
        <w:tc>
          <w:tcPr>
            <w:tcW w:w="1509" w:type="dxa"/>
            <w:vAlign w:val="center"/>
            <w:hideMark/>
          </w:tcPr>
          <w:p w14:paraId="2DC4094D" w14:textId="77777777" w:rsidR="00D246A9" w:rsidRDefault="00D246A9">
            <w:pPr>
              <w:rPr>
                <w:sz w:val="20"/>
              </w:rPr>
            </w:pPr>
          </w:p>
        </w:tc>
        <w:tc>
          <w:tcPr>
            <w:tcW w:w="4449" w:type="dxa"/>
            <w:vAlign w:val="center"/>
            <w:hideMark/>
          </w:tcPr>
          <w:p w14:paraId="54A59FAB" w14:textId="77777777" w:rsidR="00D246A9" w:rsidRDefault="00D246A9">
            <w:pPr>
              <w:rPr>
                <w:sz w:val="20"/>
              </w:rPr>
            </w:pPr>
          </w:p>
        </w:tc>
        <w:tc>
          <w:tcPr>
            <w:tcW w:w="4536" w:type="dxa"/>
            <w:vAlign w:val="center"/>
            <w:hideMark/>
          </w:tcPr>
          <w:p w14:paraId="70EB5502" w14:textId="77777777" w:rsidR="00D246A9" w:rsidRDefault="00D246A9">
            <w:pPr>
              <w:rPr>
                <w:sz w:val="20"/>
              </w:rPr>
            </w:pPr>
          </w:p>
        </w:tc>
      </w:tr>
      <w:tr w:rsidR="00D246A9" w14:paraId="63C7A538" w14:textId="77777777" w:rsidTr="00FE0A0A">
        <w:trPr>
          <w:cantSplit/>
        </w:trPr>
        <w:tc>
          <w:tcPr>
            <w:tcW w:w="306" w:type="dxa"/>
            <w:tcMar>
              <w:top w:w="0" w:type="dxa"/>
              <w:left w:w="144" w:type="dxa"/>
              <w:bottom w:w="0" w:type="dxa"/>
              <w:right w:w="0" w:type="dxa"/>
            </w:tcMar>
            <w:vAlign w:val="bottom"/>
            <w:hideMark/>
          </w:tcPr>
          <w:p w14:paraId="3A5DCF00"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09" w:type="dxa"/>
            <w:vMerge w:val="restart"/>
            <w:hideMark/>
          </w:tcPr>
          <w:p w14:paraId="3BDB0D5D" w14:textId="06663821" w:rsidR="00D246A9" w:rsidRDefault="008F75C4">
            <w:pPr>
              <w:rPr>
                <w:rFonts w:ascii="Arial" w:hAnsi="Arial" w:cs="Arial"/>
                <w:sz w:val="52"/>
                <w:szCs w:val="52"/>
              </w:rPr>
            </w:pPr>
            <w:r>
              <w:rPr>
                <w:rFonts w:ascii="Arial" w:hAnsi="Arial" w:cs="Arial"/>
                <w:noProof/>
                <w:sz w:val="52"/>
                <w:szCs w:val="52"/>
              </w:rPr>
              <w:drawing>
                <wp:inline distT="0" distB="0" distL="0" distR="0" wp14:anchorId="00B10D77" wp14:editId="5CCED8F6">
                  <wp:extent cx="901700" cy="901700"/>
                  <wp:effectExtent l="0" t="0" r="0" b="0"/>
                  <wp:docPr id="1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4449" w:type="dxa"/>
            <w:vMerge w:val="restart"/>
            <w:vAlign w:val="bottom"/>
            <w:hideMark/>
          </w:tcPr>
          <w:p w14:paraId="5D9C84DF" w14:textId="77777777" w:rsidR="00D246A9" w:rsidRDefault="00D246A9">
            <w:pPr>
              <w:rPr>
                <w:rFonts w:ascii="Arial" w:hAnsi="Arial" w:cs="Arial"/>
                <w:sz w:val="52"/>
                <w:szCs w:val="52"/>
              </w:rPr>
            </w:pPr>
            <w:r>
              <w:rPr>
                <w:rFonts w:ascii="Arial" w:hAnsi="Arial" w:cs="Arial"/>
                <w:color w:val="595959"/>
                <w:sz w:val="52"/>
                <w:szCs w:val="52"/>
              </w:rPr>
              <w:t>John W. Stanton</w:t>
            </w:r>
            <w:r>
              <w:rPr>
                <w:rFonts w:ascii="Arial" w:hAnsi="Arial" w:cs="Arial"/>
                <w:color w:val="595959"/>
                <w:sz w:val="52"/>
                <w:szCs w:val="52"/>
              </w:rPr>
              <w:t> </w:t>
            </w:r>
          </w:p>
        </w:tc>
        <w:tc>
          <w:tcPr>
            <w:tcW w:w="4536" w:type="dxa"/>
            <w:tcMar>
              <w:top w:w="0" w:type="dxa"/>
              <w:left w:w="144" w:type="dxa"/>
              <w:bottom w:w="0" w:type="dxa"/>
              <w:right w:w="0" w:type="dxa"/>
            </w:tcMar>
            <w:vAlign w:val="bottom"/>
            <w:hideMark/>
          </w:tcPr>
          <w:p w14:paraId="58A241EA"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7E35D1FB" w14:textId="77777777" w:rsidTr="00FE0A0A">
        <w:trPr>
          <w:cantSplit/>
        </w:trPr>
        <w:tc>
          <w:tcPr>
            <w:tcW w:w="306" w:type="dxa"/>
            <w:tcMar>
              <w:top w:w="0" w:type="dxa"/>
              <w:left w:w="144" w:type="dxa"/>
              <w:bottom w:w="0" w:type="dxa"/>
              <w:right w:w="0" w:type="dxa"/>
            </w:tcMar>
            <w:vAlign w:val="bottom"/>
            <w:hideMark/>
          </w:tcPr>
          <w:p w14:paraId="7D1A2ECE" w14:textId="77777777" w:rsidR="00D246A9" w:rsidRDefault="00D246A9">
            <w:pPr>
              <w:pStyle w:val="la2"/>
              <w:rPr>
                <w:rFonts w:ascii="Arial" w:hAnsi="Arial" w:cs="Arial"/>
                <w:sz w:val="14"/>
                <w:szCs w:val="14"/>
              </w:rPr>
            </w:pPr>
            <w:r>
              <w:rPr>
                <w:rFonts w:ascii="Arial" w:hAnsi="Arial" w:cs="Arial"/>
                <w:sz w:val="14"/>
                <w:szCs w:val="14"/>
              </w:rPr>
              <w:t> </w:t>
            </w:r>
          </w:p>
        </w:tc>
        <w:tc>
          <w:tcPr>
            <w:tcW w:w="1509" w:type="dxa"/>
            <w:vMerge/>
            <w:vAlign w:val="center"/>
            <w:hideMark/>
          </w:tcPr>
          <w:p w14:paraId="70829064" w14:textId="77777777" w:rsidR="00D246A9" w:rsidRDefault="00D246A9">
            <w:pPr>
              <w:rPr>
                <w:rFonts w:ascii="Arial" w:hAnsi="Arial" w:cs="Arial"/>
                <w:sz w:val="52"/>
                <w:szCs w:val="52"/>
              </w:rPr>
            </w:pPr>
          </w:p>
        </w:tc>
        <w:tc>
          <w:tcPr>
            <w:tcW w:w="4449" w:type="dxa"/>
            <w:vMerge/>
            <w:vAlign w:val="center"/>
            <w:hideMark/>
          </w:tcPr>
          <w:p w14:paraId="5BEA3A65" w14:textId="77777777" w:rsidR="00D246A9" w:rsidRDefault="00D246A9">
            <w:pPr>
              <w:rPr>
                <w:rFonts w:ascii="Arial" w:hAnsi="Arial" w:cs="Arial"/>
                <w:sz w:val="52"/>
                <w:szCs w:val="52"/>
              </w:rPr>
            </w:pPr>
          </w:p>
        </w:tc>
        <w:tc>
          <w:tcPr>
            <w:tcW w:w="4536" w:type="dxa"/>
            <w:tcMar>
              <w:top w:w="0" w:type="dxa"/>
              <w:left w:w="144" w:type="dxa"/>
              <w:bottom w:w="0" w:type="dxa"/>
              <w:right w:w="0" w:type="dxa"/>
            </w:tcMar>
            <w:vAlign w:val="bottom"/>
            <w:hideMark/>
          </w:tcPr>
          <w:p w14:paraId="43CF2E73"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77EE72AA" w14:textId="77777777" w:rsidTr="00FE0A0A">
        <w:trPr>
          <w:cantSplit/>
        </w:trPr>
        <w:tc>
          <w:tcPr>
            <w:tcW w:w="306" w:type="dxa"/>
            <w:tcMar>
              <w:top w:w="0" w:type="dxa"/>
              <w:left w:w="144" w:type="dxa"/>
              <w:bottom w:w="0" w:type="dxa"/>
              <w:right w:w="0" w:type="dxa"/>
            </w:tcMar>
            <w:hideMark/>
          </w:tcPr>
          <w:p w14:paraId="71C59313" w14:textId="77777777" w:rsidR="00D246A9" w:rsidRDefault="00D246A9">
            <w:pPr>
              <w:pStyle w:val="la2"/>
              <w:rPr>
                <w:rFonts w:ascii="Arial" w:hAnsi="Arial" w:cs="Arial"/>
                <w:sz w:val="14"/>
                <w:szCs w:val="14"/>
              </w:rPr>
            </w:pPr>
            <w:r>
              <w:rPr>
                <w:rFonts w:ascii="Arial" w:hAnsi="Arial" w:cs="Arial"/>
                <w:sz w:val="14"/>
                <w:szCs w:val="14"/>
              </w:rPr>
              <w:t> </w:t>
            </w:r>
          </w:p>
        </w:tc>
        <w:tc>
          <w:tcPr>
            <w:tcW w:w="1509" w:type="dxa"/>
            <w:vMerge/>
            <w:vAlign w:val="center"/>
            <w:hideMark/>
          </w:tcPr>
          <w:p w14:paraId="43A83AB6" w14:textId="77777777" w:rsidR="00D246A9" w:rsidRDefault="00D246A9">
            <w:pPr>
              <w:rPr>
                <w:rFonts w:ascii="Arial" w:hAnsi="Arial" w:cs="Arial"/>
                <w:sz w:val="52"/>
                <w:szCs w:val="52"/>
              </w:rPr>
            </w:pPr>
          </w:p>
        </w:tc>
        <w:tc>
          <w:tcPr>
            <w:tcW w:w="8985" w:type="dxa"/>
            <w:gridSpan w:val="2"/>
            <w:vAlign w:val="bottom"/>
            <w:hideMark/>
          </w:tcPr>
          <w:p w14:paraId="27E126DE"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68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39CE8D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59C6F6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D6B3F60" w14:textId="706CB118"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B5E7D71" wp14:editId="2339833E">
                  <wp:extent cx="298450" cy="298450"/>
                  <wp:effectExtent l="0" t="0" r="0" b="0"/>
                  <wp:docPr id="1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192C1D2" wp14:editId="15733B5B">
                  <wp:extent cx="298450" cy="298450"/>
                  <wp:effectExtent l="0" t="0" r="0" b="0"/>
                  <wp:docPr id="1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FCC707A" wp14:editId="3B631623">
                  <wp:extent cx="285750" cy="285750"/>
                  <wp:effectExtent l="0" t="0" r="0" b="0"/>
                  <wp:docPr id="1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761BA527" wp14:editId="6D814806">
                  <wp:extent cx="260350" cy="266700"/>
                  <wp:effectExtent l="0" t="0" r="0" b="0"/>
                  <wp:docPr id="1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2C457987" wp14:editId="21E4FA4C">
                  <wp:extent cx="342900" cy="285750"/>
                  <wp:effectExtent l="0" t="0" r="0" b="0"/>
                  <wp:docPr id="1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266B281C"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11B1E251"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617"/>
        <w:gridCol w:w="20"/>
        <w:gridCol w:w="5241"/>
        <w:gridCol w:w="4320"/>
        <w:gridCol w:w="616"/>
      </w:tblGrid>
      <w:tr w:rsidR="00D246A9" w14:paraId="091C54AC" w14:textId="77777777" w:rsidTr="00FE0A0A">
        <w:tc>
          <w:tcPr>
            <w:tcW w:w="617" w:type="dxa"/>
            <w:vAlign w:val="center"/>
            <w:hideMark/>
          </w:tcPr>
          <w:p w14:paraId="7043E8F5" w14:textId="77777777" w:rsidR="00D246A9" w:rsidRDefault="00D246A9"/>
        </w:tc>
        <w:tc>
          <w:tcPr>
            <w:tcW w:w="6" w:type="dxa"/>
            <w:vAlign w:val="center"/>
            <w:hideMark/>
          </w:tcPr>
          <w:p w14:paraId="784CED4C" w14:textId="77777777" w:rsidR="00D246A9" w:rsidRDefault="00D246A9">
            <w:pPr>
              <w:rPr>
                <w:sz w:val="20"/>
              </w:rPr>
            </w:pPr>
          </w:p>
        </w:tc>
        <w:tc>
          <w:tcPr>
            <w:tcW w:w="5241" w:type="dxa"/>
            <w:vAlign w:val="center"/>
            <w:hideMark/>
          </w:tcPr>
          <w:p w14:paraId="3A3864D6" w14:textId="77777777" w:rsidR="00D246A9" w:rsidRDefault="00D246A9">
            <w:pPr>
              <w:rPr>
                <w:sz w:val="20"/>
              </w:rPr>
            </w:pPr>
          </w:p>
        </w:tc>
        <w:tc>
          <w:tcPr>
            <w:tcW w:w="4320" w:type="dxa"/>
            <w:vAlign w:val="center"/>
            <w:hideMark/>
          </w:tcPr>
          <w:p w14:paraId="208132B2" w14:textId="77777777" w:rsidR="00D246A9" w:rsidRDefault="00D246A9">
            <w:pPr>
              <w:rPr>
                <w:sz w:val="20"/>
              </w:rPr>
            </w:pPr>
          </w:p>
        </w:tc>
        <w:tc>
          <w:tcPr>
            <w:tcW w:w="616" w:type="dxa"/>
            <w:vAlign w:val="center"/>
            <w:hideMark/>
          </w:tcPr>
          <w:p w14:paraId="17829F0C" w14:textId="77777777" w:rsidR="00D246A9" w:rsidRDefault="00D246A9">
            <w:pPr>
              <w:rPr>
                <w:sz w:val="20"/>
              </w:rPr>
            </w:pPr>
          </w:p>
        </w:tc>
      </w:tr>
      <w:tr w:rsidR="00D246A9" w14:paraId="346801AF" w14:textId="77777777" w:rsidTr="00FE0A0A">
        <w:trPr>
          <w:cantSplit/>
        </w:trPr>
        <w:tc>
          <w:tcPr>
            <w:tcW w:w="617" w:type="dxa"/>
            <w:tcBorders>
              <w:bottom w:val="single" w:sz="6" w:space="0" w:color="999999"/>
            </w:tcBorders>
            <w:hideMark/>
          </w:tcPr>
          <w:p w14:paraId="1EE8FEA3" w14:textId="77777777" w:rsidR="00D246A9" w:rsidRDefault="00D246A9">
            <w:pPr>
              <w:rPr>
                <w:sz w:val="20"/>
              </w:rPr>
            </w:pPr>
          </w:p>
        </w:tc>
        <w:tc>
          <w:tcPr>
            <w:tcW w:w="6" w:type="dxa"/>
            <w:tcBorders>
              <w:bottom w:val="single" w:sz="6" w:space="0" w:color="999999"/>
            </w:tcBorders>
            <w:hideMark/>
          </w:tcPr>
          <w:p w14:paraId="6B7D76DF" w14:textId="77777777" w:rsidR="00D246A9" w:rsidRDefault="00D246A9">
            <w:pPr>
              <w:rPr>
                <w:sz w:val="20"/>
              </w:rPr>
            </w:pPr>
          </w:p>
        </w:tc>
        <w:tc>
          <w:tcPr>
            <w:tcW w:w="5241" w:type="dxa"/>
            <w:tcBorders>
              <w:bottom w:val="single" w:sz="6" w:space="0" w:color="999999"/>
            </w:tcBorders>
            <w:hideMark/>
          </w:tcPr>
          <w:p w14:paraId="47464A0A"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E93336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Trilogy Partnerships (2005-present)</w:t>
            </w:r>
          </w:p>
          <w:p w14:paraId="2026F099"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company)</w:t>
            </w:r>
          </w:p>
          <w:p w14:paraId="10E8E7D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(2005-present)</w:t>
            </w:r>
          </w:p>
          <w:p w14:paraId="5212D6CE"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Clearwire Corp. (2008-2013)</w:t>
            </w:r>
          </w:p>
          <w:p w14:paraId="37C7836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of the Board (2011-2013)</w:t>
            </w:r>
          </w:p>
          <w:p w14:paraId="7C09468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Interim Chief Executive Officer (2011)</w:t>
            </w:r>
          </w:p>
          <w:p w14:paraId="0AE3C51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 member (2008-2011)</w:t>
            </w:r>
          </w:p>
          <w:p w14:paraId="5F0DF78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Western Wireless Corporation (1992-2005)</w:t>
            </w:r>
          </w:p>
          <w:p w14:paraId="35DDB18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Chief Executive Officer, and Chairman (1992-2005)</w:t>
            </w:r>
          </w:p>
          <w:p w14:paraId="14F0B727"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VoiceStream Wireless Corporation (1995-2003)</w:t>
            </w:r>
          </w:p>
          <w:p w14:paraId="71AF199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(1995-2003)</w:t>
            </w:r>
          </w:p>
          <w:p w14:paraId="6575F8E4"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320" w:type="dxa"/>
            <w:tcBorders>
              <w:bottom w:val="single" w:sz="6" w:space="0" w:color="999999"/>
            </w:tcBorders>
            <w:hideMark/>
          </w:tcPr>
          <w:p w14:paraId="79DA3BD6"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43667F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764060C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1ECE7709"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71B950B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6D5B2C8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Costco Wholesale Corporation</w:t>
            </w:r>
          </w:p>
          <w:p w14:paraId="5DC887D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Trilogy International Partners, Inc.</w:t>
            </w:r>
          </w:p>
          <w:p w14:paraId="7111327A"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BCA629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5E340C0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DBF0B1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751A40CE"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0B3526E9"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112266B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First Avenue Entertainment LLLP, owner of Seattle Mariners (2016-present)</w:t>
            </w:r>
          </w:p>
          <w:p w14:paraId="6FCBBC3E"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616" w:type="dxa"/>
            <w:tcBorders>
              <w:bottom w:val="single" w:sz="6" w:space="0" w:color="999999"/>
            </w:tcBorders>
            <w:hideMark/>
          </w:tcPr>
          <w:p w14:paraId="76018C15" w14:textId="77777777" w:rsidR="00D246A9" w:rsidRDefault="00D246A9">
            <w:pPr>
              <w:rPr>
                <w:rFonts w:ascii="Arial" w:hAnsi="Arial" w:cs="Arial"/>
                <w:sz w:val="20"/>
              </w:rPr>
            </w:pPr>
          </w:p>
        </w:tc>
      </w:tr>
    </w:tbl>
    <w:p w14:paraId="15155A63" w14:textId="77777777" w:rsidR="00D246A9" w:rsidRPr="00306F7C"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08"/>
        <w:gridCol w:w="1522"/>
        <w:gridCol w:w="5190"/>
        <w:gridCol w:w="3780"/>
      </w:tblGrid>
      <w:tr w:rsidR="00D246A9" w14:paraId="3BA47289" w14:textId="77777777" w:rsidTr="00FE0A0A">
        <w:tc>
          <w:tcPr>
            <w:tcW w:w="308" w:type="dxa"/>
            <w:vAlign w:val="center"/>
            <w:hideMark/>
          </w:tcPr>
          <w:p w14:paraId="6F394A33" w14:textId="77777777" w:rsidR="00D246A9" w:rsidRDefault="00D246A9"/>
        </w:tc>
        <w:tc>
          <w:tcPr>
            <w:tcW w:w="1522" w:type="dxa"/>
            <w:vAlign w:val="center"/>
            <w:hideMark/>
          </w:tcPr>
          <w:p w14:paraId="03E07640" w14:textId="77777777" w:rsidR="00D246A9" w:rsidRDefault="00D246A9">
            <w:pPr>
              <w:rPr>
                <w:sz w:val="20"/>
              </w:rPr>
            </w:pPr>
          </w:p>
        </w:tc>
        <w:tc>
          <w:tcPr>
            <w:tcW w:w="5190" w:type="dxa"/>
            <w:vAlign w:val="center"/>
            <w:hideMark/>
          </w:tcPr>
          <w:p w14:paraId="55252222" w14:textId="77777777" w:rsidR="00D246A9" w:rsidRDefault="00D246A9">
            <w:pPr>
              <w:rPr>
                <w:sz w:val="20"/>
              </w:rPr>
            </w:pPr>
          </w:p>
        </w:tc>
        <w:tc>
          <w:tcPr>
            <w:tcW w:w="3780" w:type="dxa"/>
            <w:vAlign w:val="center"/>
            <w:hideMark/>
          </w:tcPr>
          <w:p w14:paraId="0C9B44A0" w14:textId="77777777" w:rsidR="00D246A9" w:rsidRDefault="00D246A9">
            <w:pPr>
              <w:rPr>
                <w:sz w:val="20"/>
              </w:rPr>
            </w:pPr>
          </w:p>
        </w:tc>
      </w:tr>
      <w:tr w:rsidR="00D246A9" w14:paraId="272A7982" w14:textId="77777777" w:rsidTr="00FE0A0A">
        <w:trPr>
          <w:cantSplit/>
        </w:trPr>
        <w:tc>
          <w:tcPr>
            <w:tcW w:w="308" w:type="dxa"/>
            <w:tcMar>
              <w:top w:w="0" w:type="dxa"/>
              <w:left w:w="144" w:type="dxa"/>
              <w:bottom w:w="0" w:type="dxa"/>
              <w:right w:w="0" w:type="dxa"/>
            </w:tcMar>
            <w:vAlign w:val="bottom"/>
            <w:hideMark/>
          </w:tcPr>
          <w:p w14:paraId="2ECAC564" w14:textId="77777777" w:rsidR="00D246A9" w:rsidRPr="00306F7C" w:rsidRDefault="00D246A9">
            <w:pPr>
              <w:pStyle w:val="la2"/>
              <w:rPr>
                <w:rFonts w:ascii="Arial" w:hAnsi="Arial" w:cs="Arial"/>
                <w:sz w:val="52"/>
                <w:szCs w:val="52"/>
              </w:rPr>
            </w:pPr>
            <w:r>
              <w:rPr>
                <w:rFonts w:ascii="Arial" w:hAnsi="Arial" w:cs="Arial"/>
                <w:sz w:val="52"/>
                <w:szCs w:val="52"/>
              </w:rPr>
              <w:t> </w:t>
            </w:r>
          </w:p>
        </w:tc>
        <w:tc>
          <w:tcPr>
            <w:tcW w:w="1522" w:type="dxa"/>
            <w:vMerge w:val="restart"/>
            <w:hideMark/>
          </w:tcPr>
          <w:p w14:paraId="34035C14" w14:textId="5F2B6610" w:rsidR="00D246A9" w:rsidRDefault="008F75C4">
            <w:pPr>
              <w:rPr>
                <w:rFonts w:ascii="Arial" w:hAnsi="Arial" w:cs="Arial"/>
                <w:sz w:val="52"/>
                <w:szCs w:val="52"/>
              </w:rPr>
            </w:pPr>
            <w:r>
              <w:rPr>
                <w:rFonts w:ascii="Arial" w:hAnsi="Arial" w:cs="Arial"/>
                <w:noProof/>
                <w:sz w:val="52"/>
                <w:szCs w:val="52"/>
              </w:rPr>
              <w:drawing>
                <wp:inline distT="0" distB="0" distL="0" distR="0" wp14:anchorId="41B3767C" wp14:editId="3CE959EB">
                  <wp:extent cx="901700" cy="901700"/>
                  <wp:effectExtent l="0" t="0" r="0" b="0"/>
                  <wp:docPr id="1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5190" w:type="dxa"/>
            <w:vMerge w:val="restart"/>
            <w:vAlign w:val="bottom"/>
            <w:hideMark/>
          </w:tcPr>
          <w:p w14:paraId="7FF0416E" w14:textId="77777777" w:rsidR="00D246A9" w:rsidRDefault="00D246A9">
            <w:pPr>
              <w:rPr>
                <w:rFonts w:ascii="Arial" w:hAnsi="Arial" w:cs="Arial"/>
                <w:sz w:val="52"/>
                <w:szCs w:val="52"/>
              </w:rPr>
            </w:pPr>
            <w:r>
              <w:rPr>
                <w:rFonts w:ascii="Arial" w:hAnsi="Arial" w:cs="Arial"/>
                <w:color w:val="595959"/>
                <w:sz w:val="52"/>
                <w:szCs w:val="52"/>
              </w:rPr>
              <w:t>Emma N. Walmsley</w:t>
            </w:r>
            <w:r>
              <w:rPr>
                <w:rFonts w:ascii="Arial" w:hAnsi="Arial" w:cs="Arial"/>
                <w:color w:val="595959"/>
                <w:sz w:val="52"/>
                <w:szCs w:val="52"/>
              </w:rPr>
              <w:t> </w:t>
            </w:r>
          </w:p>
        </w:tc>
        <w:tc>
          <w:tcPr>
            <w:tcW w:w="3780" w:type="dxa"/>
            <w:tcMar>
              <w:top w:w="0" w:type="dxa"/>
              <w:left w:w="144" w:type="dxa"/>
              <w:bottom w:w="0" w:type="dxa"/>
              <w:right w:w="0" w:type="dxa"/>
            </w:tcMar>
            <w:vAlign w:val="bottom"/>
            <w:hideMark/>
          </w:tcPr>
          <w:p w14:paraId="3F0B14D1" w14:textId="77777777" w:rsidR="00D246A9" w:rsidRPr="00306F7C" w:rsidRDefault="00D246A9">
            <w:pPr>
              <w:pStyle w:val="la2"/>
              <w:rPr>
                <w:rFonts w:ascii="Arial" w:hAnsi="Arial" w:cs="Arial"/>
                <w:sz w:val="52"/>
                <w:szCs w:val="52"/>
              </w:rPr>
            </w:pPr>
            <w:r>
              <w:rPr>
                <w:rFonts w:ascii="Arial" w:hAnsi="Arial" w:cs="Arial"/>
                <w:sz w:val="52"/>
                <w:szCs w:val="52"/>
              </w:rPr>
              <w:t> </w:t>
            </w:r>
          </w:p>
        </w:tc>
      </w:tr>
      <w:tr w:rsidR="00D246A9" w14:paraId="48DF574B" w14:textId="77777777" w:rsidTr="00FE0A0A">
        <w:trPr>
          <w:cantSplit/>
        </w:trPr>
        <w:tc>
          <w:tcPr>
            <w:tcW w:w="308" w:type="dxa"/>
            <w:tcMar>
              <w:top w:w="0" w:type="dxa"/>
              <w:left w:w="144" w:type="dxa"/>
              <w:bottom w:w="0" w:type="dxa"/>
              <w:right w:w="0" w:type="dxa"/>
            </w:tcMar>
            <w:vAlign w:val="bottom"/>
            <w:hideMark/>
          </w:tcPr>
          <w:p w14:paraId="23843311" w14:textId="77777777" w:rsidR="00D246A9" w:rsidRDefault="00D246A9">
            <w:pPr>
              <w:pStyle w:val="la2"/>
              <w:rPr>
                <w:rFonts w:ascii="Arial" w:hAnsi="Arial" w:cs="Arial"/>
                <w:sz w:val="14"/>
                <w:szCs w:val="14"/>
              </w:rPr>
            </w:pPr>
            <w:r>
              <w:rPr>
                <w:rFonts w:ascii="Arial" w:hAnsi="Arial" w:cs="Arial"/>
                <w:sz w:val="14"/>
                <w:szCs w:val="14"/>
              </w:rPr>
              <w:t> </w:t>
            </w:r>
          </w:p>
        </w:tc>
        <w:tc>
          <w:tcPr>
            <w:tcW w:w="1522" w:type="dxa"/>
            <w:vMerge/>
            <w:vAlign w:val="center"/>
            <w:hideMark/>
          </w:tcPr>
          <w:p w14:paraId="21A7C78E" w14:textId="77777777" w:rsidR="00D246A9" w:rsidRDefault="00D246A9">
            <w:pPr>
              <w:rPr>
                <w:rFonts w:ascii="Arial" w:hAnsi="Arial" w:cs="Arial"/>
                <w:sz w:val="52"/>
                <w:szCs w:val="52"/>
              </w:rPr>
            </w:pPr>
          </w:p>
        </w:tc>
        <w:tc>
          <w:tcPr>
            <w:tcW w:w="5190" w:type="dxa"/>
            <w:vMerge/>
            <w:vAlign w:val="center"/>
            <w:hideMark/>
          </w:tcPr>
          <w:p w14:paraId="3C9F44CA" w14:textId="77777777" w:rsidR="00D246A9" w:rsidRDefault="00D246A9">
            <w:pPr>
              <w:rPr>
                <w:rFonts w:ascii="Arial" w:hAnsi="Arial" w:cs="Arial"/>
                <w:sz w:val="52"/>
                <w:szCs w:val="52"/>
              </w:rPr>
            </w:pPr>
          </w:p>
        </w:tc>
        <w:tc>
          <w:tcPr>
            <w:tcW w:w="3780" w:type="dxa"/>
            <w:tcMar>
              <w:top w:w="0" w:type="dxa"/>
              <w:left w:w="144" w:type="dxa"/>
              <w:bottom w:w="0" w:type="dxa"/>
              <w:right w:w="0" w:type="dxa"/>
            </w:tcMar>
            <w:vAlign w:val="bottom"/>
            <w:hideMark/>
          </w:tcPr>
          <w:p w14:paraId="451EC7AF" w14:textId="77777777" w:rsidR="00D246A9" w:rsidRDefault="00D246A9">
            <w:pPr>
              <w:pStyle w:val="la2"/>
              <w:rPr>
                <w:rFonts w:ascii="Arial" w:hAnsi="Arial" w:cs="Arial"/>
                <w:sz w:val="14"/>
                <w:szCs w:val="14"/>
              </w:rPr>
            </w:pPr>
            <w:r>
              <w:rPr>
                <w:rFonts w:ascii="Arial" w:hAnsi="Arial" w:cs="Arial"/>
                <w:sz w:val="14"/>
                <w:szCs w:val="14"/>
              </w:rPr>
              <w:t> </w:t>
            </w:r>
          </w:p>
        </w:tc>
      </w:tr>
      <w:tr w:rsidR="00D246A9" w14:paraId="46D5B82F" w14:textId="77777777" w:rsidTr="00FE0A0A">
        <w:trPr>
          <w:cantSplit/>
        </w:trPr>
        <w:tc>
          <w:tcPr>
            <w:tcW w:w="308" w:type="dxa"/>
            <w:tcMar>
              <w:top w:w="0" w:type="dxa"/>
              <w:left w:w="144" w:type="dxa"/>
              <w:bottom w:w="0" w:type="dxa"/>
              <w:right w:w="0" w:type="dxa"/>
            </w:tcMar>
            <w:hideMark/>
          </w:tcPr>
          <w:p w14:paraId="3B24C677" w14:textId="77777777" w:rsidR="00D246A9" w:rsidRDefault="00D246A9">
            <w:pPr>
              <w:pStyle w:val="la2"/>
              <w:rPr>
                <w:rFonts w:ascii="Arial" w:hAnsi="Arial" w:cs="Arial"/>
                <w:sz w:val="14"/>
                <w:szCs w:val="14"/>
              </w:rPr>
            </w:pPr>
            <w:r>
              <w:rPr>
                <w:rFonts w:ascii="Arial" w:hAnsi="Arial" w:cs="Arial"/>
                <w:sz w:val="14"/>
                <w:szCs w:val="14"/>
              </w:rPr>
              <w:t> </w:t>
            </w:r>
          </w:p>
        </w:tc>
        <w:tc>
          <w:tcPr>
            <w:tcW w:w="1522" w:type="dxa"/>
            <w:vMerge/>
            <w:vAlign w:val="center"/>
            <w:hideMark/>
          </w:tcPr>
          <w:p w14:paraId="0CDEA47E" w14:textId="77777777" w:rsidR="00D246A9" w:rsidRDefault="00D246A9">
            <w:pPr>
              <w:rPr>
                <w:rFonts w:ascii="Arial" w:hAnsi="Arial" w:cs="Arial"/>
                <w:sz w:val="52"/>
                <w:szCs w:val="52"/>
              </w:rPr>
            </w:pPr>
          </w:p>
        </w:tc>
        <w:tc>
          <w:tcPr>
            <w:tcW w:w="8970" w:type="dxa"/>
            <w:gridSpan w:val="2"/>
            <w:vAlign w:val="bottom"/>
            <w:hideMark/>
          </w:tcPr>
          <w:p w14:paraId="54592068" w14:textId="77777777" w:rsidR="00D246A9" w:rsidRDefault="00D246A9">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2019 | </w:t>
            </w:r>
            <w:r>
              <w:rPr>
                <w:rFonts w:ascii="Arial" w:hAnsi="Arial" w:cs="Arial"/>
                <w:b/>
                <w:bCs/>
                <w:sz w:val="20"/>
                <w:szCs w:val="20"/>
              </w:rPr>
              <w:t>Birthplace:</w:t>
            </w:r>
            <w:r>
              <w:rPr>
                <w:rFonts w:ascii="Arial" w:hAnsi="Arial" w:cs="Arial"/>
                <w:sz w:val="20"/>
                <w:szCs w:val="20"/>
              </w:rPr>
              <w:t xml:space="preserve"> United Kingdom | </w:t>
            </w:r>
            <w:r>
              <w:rPr>
                <w:rFonts w:ascii="Arial" w:hAnsi="Arial" w:cs="Arial"/>
                <w:color w:val="0075C9"/>
                <w:sz w:val="20"/>
                <w:szCs w:val="20"/>
              </w:rPr>
              <w:t>Independent</w:t>
            </w:r>
          </w:p>
          <w:p w14:paraId="7A3D1D2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595610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EB81200" w14:textId="7234FFC6" w:rsidR="00D246A9" w:rsidRDefault="008F75C4">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BC9AF63" wp14:editId="116F3445">
                  <wp:extent cx="330200" cy="273050"/>
                  <wp:effectExtent l="0" t="0" r="0" b="0"/>
                  <wp:docPr id="1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730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0D099524" wp14:editId="435300AB">
                  <wp:extent cx="298450" cy="298450"/>
                  <wp:effectExtent l="0" t="0" r="0" b="0"/>
                  <wp:docPr id="1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6D0B0B91" wp14:editId="75F42A1E">
                  <wp:extent cx="285750" cy="285750"/>
                  <wp:effectExtent l="0" t="0" r="0" b="0"/>
                  <wp:docPr id="1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033A94B7" wp14:editId="48117FE0">
                  <wp:extent cx="260350" cy="266700"/>
                  <wp:effectExtent l="0" t="0" r="0" b="0"/>
                  <wp:docPr id="1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246A9">
              <w:rPr>
                <w:rFonts w:ascii="Arial" w:hAnsi="Arial" w:cs="Arial"/>
                <w:sz w:val="14"/>
                <w:szCs w:val="14"/>
              </w:rPr>
              <w:t> </w:t>
            </w:r>
            <w:r w:rsidR="00D246A9">
              <w:rPr>
                <w:rFonts w:ascii="Arial" w:hAnsi="Arial" w:cs="Arial"/>
                <w:sz w:val="14"/>
                <w:szCs w:val="14"/>
              </w:rPr>
              <w:t> </w:t>
            </w:r>
            <w:r w:rsidR="00D246A9">
              <w:rPr>
                <w:rFonts w:ascii="Arial" w:hAnsi="Arial" w:cs="Arial"/>
                <w:sz w:val="14"/>
                <w:szCs w:val="14"/>
              </w:rPr>
              <w:t xml:space="preserve"> </w:t>
            </w:r>
            <w:r>
              <w:rPr>
                <w:rFonts w:ascii="Arial" w:hAnsi="Arial" w:cs="Arial"/>
                <w:noProof/>
                <w:sz w:val="14"/>
                <w:szCs w:val="14"/>
              </w:rPr>
              <w:drawing>
                <wp:inline distT="0" distB="0" distL="0" distR="0" wp14:anchorId="5204F898" wp14:editId="254E70A0">
                  <wp:extent cx="273050" cy="273050"/>
                  <wp:effectExtent l="0" t="0" r="0" b="0"/>
                  <wp:docPr id="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16975648"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1007CD7A"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632"/>
        <w:gridCol w:w="20"/>
        <w:gridCol w:w="5211"/>
        <w:gridCol w:w="4320"/>
        <w:gridCol w:w="631"/>
      </w:tblGrid>
      <w:tr w:rsidR="00D246A9" w14:paraId="648E7D3B" w14:textId="77777777" w:rsidTr="00FE0A0A">
        <w:tc>
          <w:tcPr>
            <w:tcW w:w="632" w:type="dxa"/>
            <w:vAlign w:val="center"/>
            <w:hideMark/>
          </w:tcPr>
          <w:p w14:paraId="1662721A" w14:textId="77777777" w:rsidR="00D246A9" w:rsidRDefault="00D246A9"/>
        </w:tc>
        <w:tc>
          <w:tcPr>
            <w:tcW w:w="6" w:type="dxa"/>
            <w:vAlign w:val="center"/>
            <w:hideMark/>
          </w:tcPr>
          <w:p w14:paraId="59C00C70" w14:textId="77777777" w:rsidR="00D246A9" w:rsidRDefault="00D246A9">
            <w:pPr>
              <w:rPr>
                <w:sz w:val="20"/>
              </w:rPr>
            </w:pPr>
          </w:p>
        </w:tc>
        <w:tc>
          <w:tcPr>
            <w:tcW w:w="5211" w:type="dxa"/>
            <w:vAlign w:val="center"/>
            <w:hideMark/>
          </w:tcPr>
          <w:p w14:paraId="37A9F8FC" w14:textId="77777777" w:rsidR="00D246A9" w:rsidRDefault="00D246A9">
            <w:pPr>
              <w:rPr>
                <w:sz w:val="20"/>
              </w:rPr>
            </w:pPr>
          </w:p>
        </w:tc>
        <w:tc>
          <w:tcPr>
            <w:tcW w:w="4320" w:type="dxa"/>
            <w:vAlign w:val="center"/>
            <w:hideMark/>
          </w:tcPr>
          <w:p w14:paraId="0EC19C4A" w14:textId="77777777" w:rsidR="00D246A9" w:rsidRDefault="00D246A9">
            <w:pPr>
              <w:rPr>
                <w:sz w:val="20"/>
              </w:rPr>
            </w:pPr>
          </w:p>
        </w:tc>
        <w:tc>
          <w:tcPr>
            <w:tcW w:w="631" w:type="dxa"/>
            <w:vAlign w:val="center"/>
            <w:hideMark/>
          </w:tcPr>
          <w:p w14:paraId="349573F6" w14:textId="77777777" w:rsidR="00D246A9" w:rsidRDefault="00D246A9">
            <w:pPr>
              <w:rPr>
                <w:sz w:val="20"/>
              </w:rPr>
            </w:pPr>
          </w:p>
        </w:tc>
      </w:tr>
      <w:tr w:rsidR="00D246A9" w14:paraId="5774E33A" w14:textId="77777777" w:rsidTr="00FE0A0A">
        <w:trPr>
          <w:cantSplit/>
        </w:trPr>
        <w:tc>
          <w:tcPr>
            <w:tcW w:w="632" w:type="dxa"/>
            <w:tcBorders>
              <w:bottom w:val="single" w:sz="6" w:space="0" w:color="999999"/>
            </w:tcBorders>
            <w:hideMark/>
          </w:tcPr>
          <w:p w14:paraId="49672A9B" w14:textId="77777777" w:rsidR="00D246A9" w:rsidRDefault="00D246A9">
            <w:pPr>
              <w:rPr>
                <w:sz w:val="20"/>
              </w:rPr>
            </w:pPr>
          </w:p>
        </w:tc>
        <w:tc>
          <w:tcPr>
            <w:tcW w:w="6" w:type="dxa"/>
            <w:tcBorders>
              <w:bottom w:val="single" w:sz="6" w:space="0" w:color="999999"/>
            </w:tcBorders>
            <w:hideMark/>
          </w:tcPr>
          <w:p w14:paraId="15DA64E9" w14:textId="77777777" w:rsidR="00D246A9" w:rsidRDefault="00D246A9">
            <w:pPr>
              <w:rPr>
                <w:sz w:val="20"/>
              </w:rPr>
            </w:pPr>
          </w:p>
        </w:tc>
        <w:tc>
          <w:tcPr>
            <w:tcW w:w="5211" w:type="dxa"/>
            <w:tcBorders>
              <w:bottom w:val="single" w:sz="6" w:space="0" w:color="999999"/>
            </w:tcBorders>
            <w:hideMark/>
          </w:tcPr>
          <w:p w14:paraId="765E07FF"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065BB2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GSK plc (2010-present)</w:t>
            </w:r>
          </w:p>
          <w:p w14:paraId="29CA5270" w14:textId="77777777" w:rsidR="00D246A9" w:rsidRDefault="00D246A9">
            <w:pPr>
              <w:pStyle w:val="NormalWeb"/>
              <w:spacing w:before="0" w:beforeAutospacing="0" w:after="0" w:afterAutospacing="0"/>
              <w:rPr>
                <w:rFonts w:ascii="Arial" w:hAnsi="Arial" w:cs="Arial"/>
                <w:sz w:val="18"/>
                <w:szCs w:val="18"/>
              </w:rPr>
            </w:pPr>
            <w:r>
              <w:rPr>
                <w:rFonts w:ascii="Arial" w:hAnsi="Arial" w:cs="Arial"/>
                <w:color w:val="0075C9"/>
                <w:sz w:val="18"/>
                <w:szCs w:val="18"/>
              </w:rPr>
              <w:t>(healthcare company)</w:t>
            </w:r>
          </w:p>
          <w:p w14:paraId="51C96927"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(2017-present)</w:t>
            </w:r>
          </w:p>
          <w:p w14:paraId="36D3EE8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Consumer Healthcare (2015-2016)</w:t>
            </w:r>
          </w:p>
          <w:p w14:paraId="7B72D0C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(2012-2015)</w:t>
            </w:r>
          </w:p>
          <w:p w14:paraId="7EC0B91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Europe (2010-2012)</w:t>
            </w:r>
          </w:p>
          <w:p w14:paraId="428A5E62"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L’Oreal, S.A. (1994-2010)</w:t>
            </w:r>
          </w:p>
          <w:p w14:paraId="5153AF2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Manager, Consumer Products, China (2007-2010)</w:t>
            </w:r>
          </w:p>
          <w:p w14:paraId="1272D43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Global Brand Head, Maybelline, USA (2002-2007)</w:t>
            </w:r>
          </w:p>
          <w:p w14:paraId="5A45120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UK General Manager, Garnier/Maybelline (1999-2002)</w:t>
            </w:r>
          </w:p>
          <w:p w14:paraId="26D1AFF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(1994-1999)</w:t>
            </w:r>
          </w:p>
          <w:p w14:paraId="5559A37A"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6AE150FD"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0ECF9A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7E32BD0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7B8BBB2B"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3A984ED7"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0156F7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GSK plc</w:t>
            </w:r>
          </w:p>
          <w:p w14:paraId="5160F3A7"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0F7030F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5E12B53D"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EBFD2A2"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631" w:type="dxa"/>
            <w:tcBorders>
              <w:bottom w:val="single" w:sz="6" w:space="0" w:color="999999"/>
            </w:tcBorders>
            <w:hideMark/>
          </w:tcPr>
          <w:p w14:paraId="700052C9" w14:textId="77777777" w:rsidR="00D246A9" w:rsidRDefault="00D246A9">
            <w:pPr>
              <w:rPr>
                <w:rFonts w:ascii="Arial" w:hAnsi="Arial" w:cs="Arial"/>
                <w:sz w:val="18"/>
                <w:szCs w:val="18"/>
              </w:rPr>
            </w:pPr>
          </w:p>
        </w:tc>
      </w:tr>
    </w:tbl>
    <w:p w14:paraId="3A3E0BCD" w14:textId="77777777" w:rsidR="00D246A9" w:rsidRPr="00306F7C" w:rsidRDefault="00D246A9">
      <w:pPr>
        <w:pStyle w:val="NormalWeb"/>
        <w:spacing w:before="180" w:beforeAutospacing="0" w:after="0" w:afterAutospacing="0"/>
        <w:rPr>
          <w:sz w:val="2"/>
          <w:szCs w:val="2"/>
        </w:rPr>
      </w:pPr>
      <w:r>
        <w:rPr>
          <w:sz w:val="2"/>
          <w:szCs w:val="2"/>
        </w:rPr>
        <w:t> </w:t>
      </w:r>
    </w:p>
    <w:p w14:paraId="7957883E" w14:textId="77777777" w:rsidR="00D246A9" w:rsidRDefault="00D246A9" w:rsidP="00991987">
      <w:pPr>
        <w:pStyle w:val="NormalWeb"/>
        <w:pageBreakBefore/>
        <w:spacing w:before="0" w:beforeAutospacing="0" w:after="0" w:afterAutospacing="0"/>
        <w:rPr>
          <w:rFonts w:ascii="Arial" w:hAnsi="Arial" w:cs="Arial"/>
        </w:rPr>
      </w:pPr>
      <w:r>
        <w:rPr>
          <w:rFonts w:ascii="Arial" w:hAnsi="Arial" w:cs="Arial"/>
          <w:b/>
          <w:bCs/>
        </w:rPr>
        <w:t xml:space="preserve">How to Communicate with our Board </w:t>
      </w:r>
    </w:p>
    <w:p w14:paraId="2E12AB6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will transmit shareholder communications related to corporate governance and other Board matters to the Board, a committee of the Board, or a director as designated in your message. Communications relating to other topics, including those that are primarily commercial in nature, will not be forwarded. </w:t>
      </w:r>
    </w:p>
    <w:p w14:paraId="1D45A7FE"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657"/>
        <w:gridCol w:w="4428"/>
        <w:gridCol w:w="269"/>
        <w:gridCol w:w="614"/>
        <w:gridCol w:w="4428"/>
        <w:gridCol w:w="404"/>
      </w:tblGrid>
      <w:tr w:rsidR="00D246A9" w14:paraId="4EC3D023" w14:textId="77777777" w:rsidTr="00FE0A0A">
        <w:trPr>
          <w:jc w:val="center"/>
        </w:trPr>
        <w:tc>
          <w:tcPr>
            <w:tcW w:w="657" w:type="dxa"/>
            <w:vAlign w:val="center"/>
            <w:hideMark/>
          </w:tcPr>
          <w:p w14:paraId="144A8980" w14:textId="77777777" w:rsidR="00D246A9" w:rsidRDefault="00D246A9"/>
        </w:tc>
        <w:tc>
          <w:tcPr>
            <w:tcW w:w="4428" w:type="dxa"/>
            <w:vAlign w:val="center"/>
            <w:hideMark/>
          </w:tcPr>
          <w:p w14:paraId="0A89BF42" w14:textId="77777777" w:rsidR="00D246A9" w:rsidRDefault="00D246A9">
            <w:pPr>
              <w:rPr>
                <w:sz w:val="20"/>
              </w:rPr>
            </w:pPr>
          </w:p>
        </w:tc>
        <w:tc>
          <w:tcPr>
            <w:tcW w:w="269" w:type="dxa"/>
            <w:vAlign w:val="center"/>
            <w:hideMark/>
          </w:tcPr>
          <w:p w14:paraId="617AEC97" w14:textId="77777777" w:rsidR="00D246A9" w:rsidRDefault="00D246A9">
            <w:pPr>
              <w:rPr>
                <w:sz w:val="20"/>
              </w:rPr>
            </w:pPr>
          </w:p>
        </w:tc>
        <w:tc>
          <w:tcPr>
            <w:tcW w:w="614" w:type="dxa"/>
            <w:vAlign w:val="center"/>
            <w:hideMark/>
          </w:tcPr>
          <w:p w14:paraId="43D33DBD" w14:textId="77777777" w:rsidR="00D246A9" w:rsidRDefault="00D246A9">
            <w:pPr>
              <w:rPr>
                <w:sz w:val="20"/>
              </w:rPr>
            </w:pPr>
          </w:p>
        </w:tc>
        <w:tc>
          <w:tcPr>
            <w:tcW w:w="4428" w:type="dxa"/>
            <w:vAlign w:val="center"/>
            <w:hideMark/>
          </w:tcPr>
          <w:p w14:paraId="19F4502F" w14:textId="77777777" w:rsidR="00D246A9" w:rsidRDefault="00D246A9">
            <w:pPr>
              <w:rPr>
                <w:sz w:val="20"/>
              </w:rPr>
            </w:pPr>
          </w:p>
        </w:tc>
        <w:tc>
          <w:tcPr>
            <w:tcW w:w="404" w:type="dxa"/>
            <w:vAlign w:val="center"/>
            <w:hideMark/>
          </w:tcPr>
          <w:p w14:paraId="4CB4CA5B" w14:textId="77777777" w:rsidR="00D246A9" w:rsidRDefault="00D246A9">
            <w:pPr>
              <w:rPr>
                <w:sz w:val="20"/>
              </w:rPr>
            </w:pPr>
          </w:p>
        </w:tc>
      </w:tr>
      <w:tr w:rsidR="00D246A9" w14:paraId="71B158B9" w14:textId="77777777" w:rsidTr="00FE0A0A">
        <w:trPr>
          <w:cantSplit/>
          <w:jc w:val="center"/>
        </w:trPr>
        <w:tc>
          <w:tcPr>
            <w:tcW w:w="657" w:type="dxa"/>
            <w:hideMark/>
          </w:tcPr>
          <w:p w14:paraId="4914A8B4" w14:textId="77777777" w:rsidR="00D246A9" w:rsidRPr="00306F7C" w:rsidRDefault="00D246A9">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4428" w:type="dxa"/>
            <w:hideMark/>
          </w:tcPr>
          <w:p w14:paraId="3898E100"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5BFC8E25"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2E616C8"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u w:val="single"/>
              </w:rPr>
              <w:t>askboard@microsoft.com</w:t>
            </w:r>
          </w:p>
        </w:tc>
        <w:tc>
          <w:tcPr>
            <w:tcW w:w="269" w:type="dxa"/>
            <w:tcMar>
              <w:top w:w="0" w:type="dxa"/>
              <w:left w:w="144" w:type="dxa"/>
              <w:bottom w:w="0" w:type="dxa"/>
              <w:right w:w="0" w:type="dxa"/>
            </w:tcMar>
            <w:hideMark/>
          </w:tcPr>
          <w:p w14:paraId="5004BB5D" w14:textId="77777777" w:rsidR="00D246A9" w:rsidRDefault="00D246A9">
            <w:pPr>
              <w:pStyle w:val="la2"/>
              <w:rPr>
                <w:rFonts w:ascii="Arial" w:hAnsi="Arial" w:cs="Arial"/>
                <w:sz w:val="20"/>
                <w:szCs w:val="20"/>
              </w:rPr>
            </w:pPr>
            <w:r>
              <w:rPr>
                <w:rFonts w:ascii="Arial" w:hAnsi="Arial" w:cs="Arial"/>
                <w:sz w:val="20"/>
                <w:szCs w:val="20"/>
              </w:rPr>
              <w:t> </w:t>
            </w:r>
          </w:p>
        </w:tc>
        <w:tc>
          <w:tcPr>
            <w:tcW w:w="614" w:type="dxa"/>
            <w:hideMark/>
          </w:tcPr>
          <w:p w14:paraId="6094CE47" w14:textId="29513FA8" w:rsidR="00D246A9" w:rsidRDefault="008F75C4">
            <w:pPr>
              <w:pStyle w:val="NormalWeb"/>
              <w:spacing w:before="0" w:beforeAutospacing="0" w:after="20" w:afterAutospacing="0"/>
              <w:ind w:left="96"/>
              <w:rPr>
                <w:rFonts w:ascii="Arial" w:hAnsi="Arial" w:cs="Arial"/>
                <w:sz w:val="20"/>
                <w:szCs w:val="20"/>
              </w:rPr>
            </w:pPr>
            <w:r>
              <w:rPr>
                <w:rFonts w:ascii="Arial" w:hAnsi="Arial" w:cs="Arial"/>
                <w:noProof/>
                <w:sz w:val="20"/>
                <w:szCs w:val="20"/>
              </w:rPr>
              <w:drawing>
                <wp:inline distT="0" distB="0" distL="0" distR="0" wp14:anchorId="5C6490B7" wp14:editId="21B1492E">
                  <wp:extent cx="234950" cy="146050"/>
                  <wp:effectExtent l="0" t="0" r="0" b="0"/>
                  <wp:docPr id="1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950" cy="146050"/>
                          </a:xfrm>
                          <a:prstGeom prst="rect">
                            <a:avLst/>
                          </a:prstGeom>
                          <a:noFill/>
                          <a:ln>
                            <a:noFill/>
                          </a:ln>
                        </pic:spPr>
                      </pic:pic>
                    </a:graphicData>
                  </a:graphic>
                </wp:inline>
              </w:drawing>
            </w:r>
          </w:p>
        </w:tc>
        <w:tc>
          <w:tcPr>
            <w:tcW w:w="4428" w:type="dxa"/>
            <w:hideMark/>
          </w:tcPr>
          <w:p w14:paraId="47BA756D"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MSC 123/9999</w:t>
            </w:r>
          </w:p>
          <w:p w14:paraId="5737A532"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Office of the Corporate Secretary</w:t>
            </w:r>
          </w:p>
          <w:p w14:paraId="0CC95DC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Microsoft Corporation</w:t>
            </w:r>
          </w:p>
          <w:p w14:paraId="241EB937"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One Microsoft Way</w:t>
            </w:r>
          </w:p>
          <w:p w14:paraId="49B42F5F"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    Redmond, WA 98052-6399</w:t>
            </w:r>
          </w:p>
        </w:tc>
        <w:tc>
          <w:tcPr>
            <w:tcW w:w="404" w:type="dxa"/>
            <w:hideMark/>
          </w:tcPr>
          <w:p w14:paraId="208A38CA"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w:t>
            </w:r>
          </w:p>
        </w:tc>
      </w:tr>
    </w:tbl>
    <w:p w14:paraId="3BA5AC04"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 w:val="18"/>
          <w:szCs w:val="18"/>
          <w:u w:val="single"/>
        </w:rPr>
        <w:t>microsoft.com/legal/compliance/integrity</w:t>
      </w:r>
      <w:r>
        <w:rPr>
          <w:rFonts w:ascii="Arial" w:hAnsi="Arial" w:cs="Arial"/>
          <w:sz w:val="18"/>
          <w:szCs w:val="18"/>
        </w:rPr>
        <w:t xml:space="preserve">. </w:t>
      </w:r>
    </w:p>
    <w:p w14:paraId="5DC4E434"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Director Independence Guidelines </w:t>
      </w:r>
    </w:p>
    <w:p w14:paraId="6573750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has adopted director independence guidelines to assist in determining each director’s independence. These guidelines are available on our website at </w:t>
      </w:r>
      <w:r>
        <w:rPr>
          <w:rFonts w:ascii="Arial" w:hAnsi="Arial" w:cs="Arial"/>
          <w:sz w:val="18"/>
          <w:szCs w:val="18"/>
          <w:u w:val="single"/>
        </w:rPr>
        <w:t>aka.ms/policiesandguidelines</w:t>
      </w:r>
      <w:r>
        <w:rPr>
          <w:rFonts w:ascii="Arial" w:hAnsi="Arial" w:cs="Arial"/>
          <w:sz w:val="18"/>
          <w:szCs w:val="18"/>
        </w:rPr>
        <w:t xml:space="preserve">. The guidelines either meet or are more restrictive than the definition of “independent director” in the listing requirements of Nasdaq and applicable laws and regulations. The guidelines identify categories of relationships the Board has determined would not affect a director’s independence and therefore are not considered by the Board in determining director independence. </w:t>
      </w:r>
    </w:p>
    <w:p w14:paraId="195E95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director independence guidelines, each year and before a new director is appointed, the Board must affirmatively determine a director has no relationship that would interfere with the exercise of independent judgment in carrying out their responsibilities as a director.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our Company. </w:t>
      </w:r>
    </w:p>
    <w:p w14:paraId="5CAB220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2C46555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Based on the review and recommendation by the Governance and Nominating Committee, the Board analyzed the independence of each director and nominee. The Board determined that Mses. List, MacGregor, Peterson, Pritzker, Walmsley, and Warrior, and Messrs. Hoffman, Johnston, Mason, Rodriguez, Scharf, Stanton, and Thompson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In making its independence determination, the Committee and Board considered ordinary course transactions between Microsoft and certain related entities, for instance the purchase of software licenses by companies of which a director is an executive officer, and purchases by Microsoft of goods and services from such companies.</w:t>
      </w:r>
    </w:p>
    <w:p w14:paraId="2143E34A"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Certain Relationships and Related Transactions </w:t>
      </w:r>
    </w:p>
    <w:p w14:paraId="44733FB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 global company with extensive operations in the U.S. and many foreign countries. Every year, we spend billions of dollars for goods and services purchased from third parties. The authority of our employees to purchase goods and services is widely dispersed. Because of these wide-ranging activities, there may be transactions, business arrangements, or relationships with businesses and other organizations in which one of our directors, executive officers, nominees for director, or an owner of 5% or more of our stock (“5% shareholders”) or their immediate families,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nominee for director or 5% shareholders, or immediate family member has a direct or indirect material interest. </w:t>
      </w:r>
    </w:p>
    <w:p w14:paraId="145FFAF1" w14:textId="77777777" w:rsidR="00D246A9" w:rsidRDefault="00D246A9">
      <w:pPr>
        <w:pStyle w:val="NormalWeb"/>
        <w:spacing w:before="90" w:beforeAutospacing="0" w:after="0" w:afterAutospacing="0"/>
        <w:rPr>
          <w:sz w:val="2"/>
          <w:szCs w:val="2"/>
        </w:rPr>
      </w:pPr>
      <w:r>
        <w:rPr>
          <w:sz w:val="2"/>
          <w:szCs w:val="2"/>
        </w:rPr>
        <w:t> </w:t>
      </w:r>
    </w:p>
    <w:p w14:paraId="412AB084" w14:textId="77777777" w:rsidR="00D246A9" w:rsidRDefault="00D246A9" w:rsidP="003B74F2">
      <w:pPr>
        <w:pStyle w:val="NormalWeb"/>
        <w:keepNext/>
        <w:pageBreakBefore/>
        <w:spacing w:before="0" w:beforeAutospacing="0" w:after="0" w:afterAutospacing="0"/>
        <w:rPr>
          <w:rFonts w:ascii="Arial" w:hAnsi="Arial" w:cs="Arial"/>
          <w:sz w:val="18"/>
          <w:szCs w:val="18"/>
        </w:rPr>
      </w:pPr>
      <w:r>
        <w:rPr>
          <w:rFonts w:ascii="Arial" w:hAnsi="Arial" w:cs="Arial"/>
          <w:sz w:val="18"/>
          <w:szCs w:val="18"/>
        </w:rPr>
        <w:t xml:space="preserve">Related-party transactions have the potential to create actual or perceived conflicts of interest between Microsoft and its directors, executive officers, nominees for director or 5% shareholders,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1DC27DF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goods or services provided by or to the related party </w:t>
      </w:r>
    </w:p>
    <w:p w14:paraId="49662CB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nature of the transaction and the costs to be incurred by Microsoft or payments to Microsoft </w:t>
      </w:r>
    </w:p>
    <w:p w14:paraId="6FCD473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benefits associated with the transaction and whether comparable or alternative goods or services are available to Microsoft from unrelated parties </w:t>
      </w:r>
    </w:p>
    <w:p w14:paraId="3132A6D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business advantage Microsoft would gain by engaging in the transaction </w:t>
      </w:r>
    </w:p>
    <w:p w14:paraId="7F3711B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significance of the transaction to Microsoft and to the related party </w:t>
      </w:r>
    </w:p>
    <w:p w14:paraId="7EAF9F9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Management’s determination that the transaction is in the best interests of Microsoft </w:t>
      </w:r>
    </w:p>
    <w:p w14:paraId="328AB6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0E7BD77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there were ordinary course transactions between Microsoft and certain related entities, for instance the purchase of software licenses by companies of which a director is an executive officer and purchases by Microsoft of goods and services from such companies. None of these transactions constituted a related-party transaction that required approval by the Audit Committee. </w:t>
      </w:r>
    </w:p>
    <w:p w14:paraId="400567B0" w14:textId="77777777" w:rsidR="00D246A9" w:rsidRDefault="00D246A9">
      <w:pPr>
        <w:pStyle w:val="rrdsinglerule"/>
        <w:pBdr>
          <w:top w:val="single" w:sz="6" w:space="0" w:color="0075C9"/>
        </w:pBdr>
        <w:spacing w:before="480"/>
        <w:rPr>
          <w:sz w:val="24"/>
          <w:szCs w:val="24"/>
        </w:rPr>
      </w:pPr>
      <w:r>
        <w:t> </w:t>
      </w:r>
    </w:p>
    <w:p w14:paraId="2A67B004" w14:textId="77777777" w:rsidR="00D246A9" w:rsidRDefault="00D246A9">
      <w:pPr>
        <w:pStyle w:val="NormalWeb"/>
        <w:spacing w:before="80" w:beforeAutospacing="0" w:after="0" w:afterAutospacing="0"/>
        <w:rPr>
          <w:rFonts w:ascii="Arial" w:hAnsi="Arial" w:cs="Arial"/>
          <w:sz w:val="28"/>
          <w:szCs w:val="28"/>
        </w:rPr>
      </w:pPr>
      <w:bookmarkStart w:id="7" w:name="toc356108_7"/>
      <w:bookmarkEnd w:id="7"/>
      <w:r>
        <w:rPr>
          <w:rFonts w:ascii="Arial" w:hAnsi="Arial" w:cs="Arial"/>
          <w:b/>
          <w:bCs/>
          <w:color w:val="0075C9"/>
          <w:sz w:val="28"/>
          <w:szCs w:val="28"/>
        </w:rPr>
        <w:t xml:space="preserve">Director Compensation </w:t>
      </w:r>
    </w:p>
    <w:p w14:paraId="66D864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Compensation Committee periodically reviews the regular annual retainer paid to non-employee directors and makes recommendations for adjustments, as appropriate, to the full Board. Our objective for compensation to non-employee directors is to award the majority of compensation in equity and to make meaningful adjustments every few years, rather than smaller adjustments that are more frequent. There was no change in fiscal year 2023. Our CEO, Mr. Nadella does not receive pay for serving as a director or as Board Chairman. </w:t>
      </w:r>
    </w:p>
    <w:p w14:paraId="1696E3B9"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716"/>
        <w:gridCol w:w="1084"/>
      </w:tblGrid>
      <w:tr w:rsidR="00D246A9" w14:paraId="2E7ED934" w14:textId="77777777" w:rsidTr="00FE0A0A">
        <w:trPr>
          <w:tblHeader/>
        </w:trPr>
        <w:tc>
          <w:tcPr>
            <w:tcW w:w="9716" w:type="dxa"/>
            <w:vAlign w:val="center"/>
            <w:hideMark/>
          </w:tcPr>
          <w:p w14:paraId="35AAE9E7" w14:textId="77777777" w:rsidR="00D246A9" w:rsidRDefault="00D246A9"/>
        </w:tc>
        <w:tc>
          <w:tcPr>
            <w:tcW w:w="1084" w:type="dxa"/>
            <w:vAlign w:val="center"/>
            <w:hideMark/>
          </w:tcPr>
          <w:p w14:paraId="78DC1782" w14:textId="77777777" w:rsidR="00D246A9" w:rsidRDefault="00D246A9">
            <w:pPr>
              <w:rPr>
                <w:sz w:val="20"/>
              </w:rPr>
            </w:pPr>
          </w:p>
        </w:tc>
      </w:tr>
      <w:tr w:rsidR="00D246A9" w14:paraId="0DF96D33" w14:textId="77777777" w:rsidTr="00FE0A0A">
        <w:trPr>
          <w:cantSplit/>
          <w:tblHeader/>
        </w:trPr>
        <w:tc>
          <w:tcPr>
            <w:tcW w:w="10800" w:type="dxa"/>
            <w:gridSpan w:val="2"/>
            <w:tcBorders>
              <w:bottom w:val="single" w:sz="8" w:space="0" w:color="000000"/>
            </w:tcBorders>
            <w:tcMar>
              <w:top w:w="0" w:type="dxa"/>
              <w:left w:w="0" w:type="dxa"/>
              <w:bottom w:w="40" w:type="dxa"/>
              <w:right w:w="0" w:type="dxa"/>
            </w:tcMar>
            <w:vAlign w:val="bottom"/>
            <w:hideMark/>
          </w:tcPr>
          <w:p w14:paraId="535F66D9" w14:textId="77777777" w:rsidR="00D246A9" w:rsidRPr="00306F7C" w:rsidRDefault="00D246A9">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Fiscal Year 2023 Compensation Structure for Non-Employee Directors</w:t>
            </w:r>
          </w:p>
        </w:tc>
      </w:tr>
      <w:tr w:rsidR="00D246A9" w14:paraId="31CCEC61" w14:textId="77777777" w:rsidTr="00FE0A0A">
        <w:trPr>
          <w:trHeight w:val="75"/>
        </w:trPr>
        <w:tc>
          <w:tcPr>
            <w:tcW w:w="9716" w:type="dxa"/>
            <w:vAlign w:val="center"/>
            <w:hideMark/>
          </w:tcPr>
          <w:p w14:paraId="34DEF340"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6826C127" w14:textId="77777777" w:rsidR="00D246A9" w:rsidRDefault="00D246A9">
            <w:pPr>
              <w:rPr>
                <w:rFonts w:ascii="Arial" w:hAnsi="Arial" w:cs="Arial"/>
                <w:sz w:val="2"/>
                <w:szCs w:val="2"/>
              </w:rPr>
            </w:pPr>
            <w:r>
              <w:rPr>
                <w:rFonts w:ascii="Arial" w:hAnsi="Arial" w:cs="Arial"/>
                <w:sz w:val="2"/>
                <w:szCs w:val="2"/>
              </w:rPr>
              <w:t> </w:t>
            </w:r>
          </w:p>
        </w:tc>
      </w:tr>
      <w:tr w:rsidR="00D246A9" w14:paraId="1467A620" w14:textId="77777777" w:rsidTr="00FE0A0A">
        <w:trPr>
          <w:cantSplit/>
        </w:trPr>
        <w:tc>
          <w:tcPr>
            <w:tcW w:w="9716" w:type="dxa"/>
            <w:tcBorders>
              <w:bottom w:val="single" w:sz="6" w:space="0" w:color="0075C9"/>
            </w:tcBorders>
            <w:tcMar>
              <w:top w:w="0" w:type="dxa"/>
              <w:left w:w="0" w:type="dxa"/>
              <w:bottom w:w="40" w:type="dxa"/>
              <w:right w:w="0" w:type="dxa"/>
            </w:tcMar>
            <w:hideMark/>
          </w:tcPr>
          <w:p w14:paraId="1D951EB5"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Regular Retainers</w:t>
            </w:r>
          </w:p>
        </w:tc>
        <w:tc>
          <w:tcPr>
            <w:tcW w:w="1084" w:type="dxa"/>
            <w:tcBorders>
              <w:bottom w:val="single" w:sz="6" w:space="0" w:color="0075C9"/>
            </w:tcBorders>
            <w:noWrap/>
            <w:tcMar>
              <w:top w:w="0" w:type="dxa"/>
              <w:left w:w="144" w:type="dxa"/>
              <w:bottom w:w="0" w:type="dxa"/>
              <w:right w:w="0" w:type="dxa"/>
            </w:tcMar>
            <w:vAlign w:val="bottom"/>
            <w:hideMark/>
          </w:tcPr>
          <w:p w14:paraId="7CC7B495" w14:textId="77777777" w:rsidR="00D246A9" w:rsidRDefault="00D246A9">
            <w:pPr>
              <w:rPr>
                <w:rFonts w:ascii="Arial" w:hAnsi="Arial" w:cs="Arial"/>
                <w:sz w:val="18"/>
                <w:szCs w:val="18"/>
              </w:rPr>
            </w:pPr>
          </w:p>
        </w:tc>
      </w:tr>
      <w:tr w:rsidR="00D246A9" w14:paraId="0CD51BFE" w14:textId="77777777" w:rsidTr="00FE0A0A">
        <w:trPr>
          <w:trHeight w:val="75"/>
        </w:trPr>
        <w:tc>
          <w:tcPr>
            <w:tcW w:w="9716" w:type="dxa"/>
            <w:vAlign w:val="center"/>
            <w:hideMark/>
          </w:tcPr>
          <w:p w14:paraId="675CE5FA"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71EF852E" w14:textId="77777777" w:rsidR="00D246A9" w:rsidRDefault="00D246A9">
            <w:pPr>
              <w:rPr>
                <w:rFonts w:ascii="Arial" w:hAnsi="Arial" w:cs="Arial"/>
                <w:sz w:val="2"/>
                <w:szCs w:val="2"/>
              </w:rPr>
            </w:pPr>
            <w:r>
              <w:rPr>
                <w:rFonts w:ascii="Arial" w:hAnsi="Arial" w:cs="Arial"/>
                <w:sz w:val="2"/>
                <w:szCs w:val="2"/>
              </w:rPr>
              <w:t> </w:t>
            </w:r>
          </w:p>
        </w:tc>
      </w:tr>
      <w:tr w:rsidR="00D246A9" w14:paraId="09761CE8" w14:textId="77777777" w:rsidTr="00FE0A0A">
        <w:trPr>
          <w:cantSplit/>
        </w:trPr>
        <w:tc>
          <w:tcPr>
            <w:tcW w:w="9716" w:type="dxa"/>
            <w:tcBorders>
              <w:bottom w:val="single" w:sz="6" w:space="0" w:color="595959"/>
            </w:tcBorders>
            <w:tcMar>
              <w:top w:w="0" w:type="dxa"/>
              <w:left w:w="0" w:type="dxa"/>
              <w:bottom w:w="40" w:type="dxa"/>
              <w:right w:w="0" w:type="dxa"/>
            </w:tcMar>
            <w:hideMark/>
          </w:tcPr>
          <w:p w14:paraId="669F9080"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Annual Base Retainer (TOTAL)</w:t>
            </w:r>
          </w:p>
        </w:tc>
        <w:tc>
          <w:tcPr>
            <w:tcW w:w="1084" w:type="dxa"/>
            <w:tcBorders>
              <w:bottom w:val="single" w:sz="6" w:space="0" w:color="595959"/>
            </w:tcBorders>
            <w:noWrap/>
            <w:tcMar>
              <w:top w:w="0" w:type="dxa"/>
              <w:left w:w="144" w:type="dxa"/>
              <w:bottom w:w="0" w:type="dxa"/>
              <w:right w:w="0" w:type="dxa"/>
            </w:tcMar>
            <w:vAlign w:val="bottom"/>
            <w:hideMark/>
          </w:tcPr>
          <w:p w14:paraId="1277654E"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$360,000</w:t>
            </w:r>
            <w:r>
              <w:rPr>
                <w:rFonts w:ascii="Arial" w:hAnsi="Arial" w:cs="Arial"/>
                <w:sz w:val="18"/>
                <w:szCs w:val="18"/>
              </w:rPr>
              <w:tab/>
            </w:r>
          </w:p>
        </w:tc>
      </w:tr>
      <w:tr w:rsidR="00D246A9" w14:paraId="115FF991" w14:textId="77777777" w:rsidTr="00FE0A0A">
        <w:trPr>
          <w:trHeight w:val="75"/>
        </w:trPr>
        <w:tc>
          <w:tcPr>
            <w:tcW w:w="9716" w:type="dxa"/>
            <w:vAlign w:val="center"/>
            <w:hideMark/>
          </w:tcPr>
          <w:p w14:paraId="133FB345"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0DCD2062" w14:textId="77777777" w:rsidR="00D246A9" w:rsidRDefault="00D246A9">
            <w:pPr>
              <w:rPr>
                <w:rFonts w:ascii="Arial" w:hAnsi="Arial" w:cs="Arial"/>
                <w:sz w:val="2"/>
                <w:szCs w:val="2"/>
              </w:rPr>
            </w:pPr>
            <w:r>
              <w:rPr>
                <w:rFonts w:ascii="Arial" w:hAnsi="Arial" w:cs="Arial"/>
                <w:sz w:val="2"/>
                <w:szCs w:val="2"/>
              </w:rPr>
              <w:t> </w:t>
            </w:r>
          </w:p>
        </w:tc>
      </w:tr>
      <w:tr w:rsidR="00D246A9" w14:paraId="0615213E" w14:textId="77777777" w:rsidTr="00FE0A0A">
        <w:trPr>
          <w:cantSplit/>
        </w:trPr>
        <w:tc>
          <w:tcPr>
            <w:tcW w:w="9716" w:type="dxa"/>
            <w:tcBorders>
              <w:bottom w:val="single" w:sz="6" w:space="0" w:color="595959"/>
            </w:tcBorders>
            <w:tcMar>
              <w:top w:w="0" w:type="dxa"/>
              <w:left w:w="0" w:type="dxa"/>
              <w:bottom w:w="40" w:type="dxa"/>
              <w:right w:w="0" w:type="dxa"/>
            </w:tcMar>
            <w:hideMark/>
          </w:tcPr>
          <w:p w14:paraId="29F5D85D" w14:textId="77777777" w:rsidR="00D246A9" w:rsidRPr="00306F7C" w:rsidRDefault="00D246A9">
            <w:pPr>
              <w:pStyle w:val="NormalWeb"/>
              <w:spacing w:before="0" w:beforeAutospacing="0" w:after="0" w:afterAutospacing="0"/>
              <w:ind w:left="586" w:hanging="240"/>
              <w:rPr>
                <w:rFonts w:ascii="Arial" w:hAnsi="Arial" w:cs="Arial"/>
                <w:sz w:val="18"/>
                <w:szCs w:val="18"/>
              </w:rPr>
            </w:pPr>
            <w:r>
              <w:rPr>
                <w:rFonts w:ascii="Arial" w:hAnsi="Arial" w:cs="Arial"/>
                <w:sz w:val="18"/>
                <w:szCs w:val="18"/>
              </w:rPr>
              <w:t>Cash</w:t>
            </w:r>
          </w:p>
        </w:tc>
        <w:tc>
          <w:tcPr>
            <w:tcW w:w="1084" w:type="dxa"/>
            <w:tcBorders>
              <w:bottom w:val="single" w:sz="6" w:space="0" w:color="595959"/>
            </w:tcBorders>
            <w:noWrap/>
            <w:tcMar>
              <w:top w:w="0" w:type="dxa"/>
              <w:left w:w="144" w:type="dxa"/>
              <w:bottom w:w="0" w:type="dxa"/>
              <w:right w:w="0" w:type="dxa"/>
            </w:tcMar>
            <w:vAlign w:val="bottom"/>
            <w:hideMark/>
          </w:tcPr>
          <w:p w14:paraId="577A3376"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$125,000</w:t>
            </w:r>
            <w:r>
              <w:rPr>
                <w:rFonts w:ascii="Arial" w:hAnsi="Arial" w:cs="Arial"/>
                <w:sz w:val="18"/>
                <w:szCs w:val="18"/>
              </w:rPr>
              <w:tab/>
            </w:r>
          </w:p>
        </w:tc>
      </w:tr>
      <w:tr w:rsidR="00D246A9" w14:paraId="5ACC41A8" w14:textId="77777777" w:rsidTr="00FE0A0A">
        <w:trPr>
          <w:trHeight w:val="75"/>
        </w:trPr>
        <w:tc>
          <w:tcPr>
            <w:tcW w:w="9716" w:type="dxa"/>
            <w:vAlign w:val="center"/>
            <w:hideMark/>
          </w:tcPr>
          <w:p w14:paraId="73A90629"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365E4D67" w14:textId="77777777" w:rsidR="00D246A9" w:rsidRDefault="00D246A9">
            <w:pPr>
              <w:rPr>
                <w:rFonts w:ascii="Arial" w:hAnsi="Arial" w:cs="Arial"/>
                <w:sz w:val="2"/>
                <w:szCs w:val="2"/>
              </w:rPr>
            </w:pPr>
            <w:r>
              <w:rPr>
                <w:rFonts w:ascii="Arial" w:hAnsi="Arial" w:cs="Arial"/>
                <w:sz w:val="2"/>
                <w:szCs w:val="2"/>
              </w:rPr>
              <w:t> </w:t>
            </w:r>
          </w:p>
        </w:tc>
      </w:tr>
      <w:tr w:rsidR="00D246A9" w14:paraId="49F19544" w14:textId="77777777" w:rsidTr="00FE0A0A">
        <w:trPr>
          <w:cantSplit/>
        </w:trPr>
        <w:tc>
          <w:tcPr>
            <w:tcW w:w="9716" w:type="dxa"/>
            <w:tcBorders>
              <w:bottom w:val="single" w:sz="6" w:space="0" w:color="0075C9"/>
            </w:tcBorders>
            <w:tcMar>
              <w:top w:w="0" w:type="dxa"/>
              <w:left w:w="0" w:type="dxa"/>
              <w:bottom w:w="40" w:type="dxa"/>
              <w:right w:w="0" w:type="dxa"/>
            </w:tcMar>
            <w:hideMark/>
          </w:tcPr>
          <w:p w14:paraId="68FFB0AE" w14:textId="77777777" w:rsidR="00D246A9" w:rsidRPr="00306F7C" w:rsidRDefault="00D246A9">
            <w:pPr>
              <w:pStyle w:val="NormalWeb"/>
              <w:spacing w:before="0" w:beforeAutospacing="0" w:after="0" w:afterAutospacing="0"/>
              <w:ind w:left="586" w:hanging="240"/>
              <w:rPr>
                <w:rFonts w:ascii="Arial" w:hAnsi="Arial" w:cs="Arial"/>
                <w:sz w:val="18"/>
                <w:szCs w:val="18"/>
              </w:rPr>
            </w:pPr>
            <w:r>
              <w:rPr>
                <w:rFonts w:ascii="Arial" w:hAnsi="Arial" w:cs="Arial"/>
                <w:sz w:val="18"/>
                <w:szCs w:val="18"/>
              </w:rPr>
              <w:t>Stock Award</w:t>
            </w:r>
          </w:p>
        </w:tc>
        <w:tc>
          <w:tcPr>
            <w:tcW w:w="1084" w:type="dxa"/>
            <w:tcBorders>
              <w:bottom w:val="single" w:sz="6" w:space="0" w:color="0075C9"/>
            </w:tcBorders>
            <w:noWrap/>
            <w:tcMar>
              <w:top w:w="0" w:type="dxa"/>
              <w:left w:w="144" w:type="dxa"/>
              <w:bottom w:w="0" w:type="dxa"/>
              <w:right w:w="0" w:type="dxa"/>
            </w:tcMar>
            <w:vAlign w:val="bottom"/>
            <w:hideMark/>
          </w:tcPr>
          <w:p w14:paraId="3429FD92"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$235,000</w:t>
            </w:r>
            <w:r>
              <w:rPr>
                <w:rFonts w:ascii="Arial" w:hAnsi="Arial" w:cs="Arial"/>
                <w:sz w:val="18"/>
                <w:szCs w:val="18"/>
              </w:rPr>
              <w:tab/>
            </w:r>
          </w:p>
        </w:tc>
      </w:tr>
      <w:tr w:rsidR="00D246A9" w14:paraId="2B3F1F75" w14:textId="77777777" w:rsidTr="00FE0A0A">
        <w:trPr>
          <w:trHeight w:val="75"/>
        </w:trPr>
        <w:tc>
          <w:tcPr>
            <w:tcW w:w="9716" w:type="dxa"/>
            <w:vAlign w:val="center"/>
            <w:hideMark/>
          </w:tcPr>
          <w:p w14:paraId="53F839A1"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74C7ACDA" w14:textId="77777777" w:rsidR="00D246A9" w:rsidRDefault="00D246A9">
            <w:pPr>
              <w:rPr>
                <w:rFonts w:ascii="Arial" w:hAnsi="Arial" w:cs="Arial"/>
                <w:sz w:val="2"/>
                <w:szCs w:val="2"/>
              </w:rPr>
            </w:pPr>
            <w:r>
              <w:rPr>
                <w:rFonts w:ascii="Arial" w:hAnsi="Arial" w:cs="Arial"/>
                <w:sz w:val="2"/>
                <w:szCs w:val="2"/>
              </w:rPr>
              <w:t> </w:t>
            </w:r>
          </w:p>
        </w:tc>
      </w:tr>
      <w:tr w:rsidR="00D246A9" w14:paraId="56EFE4FD" w14:textId="77777777" w:rsidTr="00FE0A0A">
        <w:trPr>
          <w:cantSplit/>
        </w:trPr>
        <w:tc>
          <w:tcPr>
            <w:tcW w:w="9716" w:type="dxa"/>
            <w:tcBorders>
              <w:bottom w:val="single" w:sz="6" w:space="0" w:color="0075C9"/>
            </w:tcBorders>
            <w:tcMar>
              <w:top w:w="0" w:type="dxa"/>
              <w:left w:w="0" w:type="dxa"/>
              <w:bottom w:w="40" w:type="dxa"/>
              <w:right w:w="0" w:type="dxa"/>
            </w:tcMar>
            <w:hideMark/>
          </w:tcPr>
          <w:p w14:paraId="2FA6938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Committee Retainers</w:t>
            </w:r>
            <w:r>
              <w:rPr>
                <w:rFonts w:ascii="Arial" w:hAnsi="Arial" w:cs="Arial"/>
                <w:sz w:val="18"/>
                <w:szCs w:val="18"/>
              </w:rPr>
              <w:t xml:space="preserve"> (cash except stock award for Governance and Nominating Committee)</w:t>
            </w:r>
          </w:p>
        </w:tc>
        <w:tc>
          <w:tcPr>
            <w:tcW w:w="1084" w:type="dxa"/>
            <w:tcBorders>
              <w:bottom w:val="single" w:sz="6" w:space="0" w:color="0075C9"/>
            </w:tcBorders>
            <w:noWrap/>
            <w:tcMar>
              <w:top w:w="0" w:type="dxa"/>
              <w:left w:w="144" w:type="dxa"/>
              <w:bottom w:w="0" w:type="dxa"/>
              <w:right w:w="0" w:type="dxa"/>
            </w:tcMar>
            <w:vAlign w:val="bottom"/>
            <w:hideMark/>
          </w:tcPr>
          <w:p w14:paraId="2475D16C" w14:textId="77777777" w:rsidR="00D246A9" w:rsidRDefault="00D246A9">
            <w:pPr>
              <w:rPr>
                <w:rFonts w:ascii="Arial" w:hAnsi="Arial" w:cs="Arial"/>
                <w:sz w:val="18"/>
                <w:szCs w:val="18"/>
              </w:rPr>
            </w:pPr>
          </w:p>
        </w:tc>
      </w:tr>
      <w:tr w:rsidR="00D246A9" w14:paraId="46CD73BE" w14:textId="77777777" w:rsidTr="00FE0A0A">
        <w:trPr>
          <w:trHeight w:val="75"/>
        </w:trPr>
        <w:tc>
          <w:tcPr>
            <w:tcW w:w="9716" w:type="dxa"/>
            <w:vAlign w:val="center"/>
            <w:hideMark/>
          </w:tcPr>
          <w:p w14:paraId="4C30A60F"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015F79BA" w14:textId="77777777" w:rsidR="00D246A9" w:rsidRDefault="00D246A9">
            <w:pPr>
              <w:rPr>
                <w:rFonts w:ascii="Arial" w:hAnsi="Arial" w:cs="Arial"/>
                <w:sz w:val="2"/>
                <w:szCs w:val="2"/>
              </w:rPr>
            </w:pPr>
            <w:r>
              <w:rPr>
                <w:rFonts w:ascii="Arial" w:hAnsi="Arial" w:cs="Arial"/>
                <w:sz w:val="2"/>
                <w:szCs w:val="2"/>
              </w:rPr>
              <w:t> </w:t>
            </w:r>
          </w:p>
        </w:tc>
      </w:tr>
      <w:tr w:rsidR="00D246A9" w14:paraId="004D291A" w14:textId="77777777" w:rsidTr="00FE0A0A">
        <w:trPr>
          <w:cantSplit/>
        </w:trPr>
        <w:tc>
          <w:tcPr>
            <w:tcW w:w="9716" w:type="dxa"/>
            <w:tcBorders>
              <w:bottom w:val="single" w:sz="6" w:space="0" w:color="595959"/>
            </w:tcBorders>
            <w:tcMar>
              <w:top w:w="0" w:type="dxa"/>
              <w:left w:w="0" w:type="dxa"/>
              <w:bottom w:w="40" w:type="dxa"/>
              <w:right w:w="0" w:type="dxa"/>
            </w:tcMar>
            <w:hideMark/>
          </w:tcPr>
          <w:p w14:paraId="52DE091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2B0F2D64"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$45,000</w:t>
            </w:r>
            <w:r>
              <w:rPr>
                <w:rFonts w:ascii="Arial" w:hAnsi="Arial" w:cs="Arial"/>
                <w:sz w:val="18"/>
                <w:szCs w:val="18"/>
              </w:rPr>
              <w:tab/>
            </w:r>
          </w:p>
        </w:tc>
      </w:tr>
      <w:tr w:rsidR="00D246A9" w14:paraId="7DD46D66" w14:textId="77777777" w:rsidTr="00FE0A0A">
        <w:trPr>
          <w:trHeight w:val="75"/>
        </w:trPr>
        <w:tc>
          <w:tcPr>
            <w:tcW w:w="9716" w:type="dxa"/>
            <w:vAlign w:val="center"/>
            <w:hideMark/>
          </w:tcPr>
          <w:p w14:paraId="2B2E80C5"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320ED37F" w14:textId="77777777" w:rsidR="00D246A9" w:rsidRDefault="00D246A9">
            <w:pPr>
              <w:rPr>
                <w:rFonts w:ascii="Arial" w:hAnsi="Arial" w:cs="Arial"/>
                <w:sz w:val="2"/>
                <w:szCs w:val="2"/>
              </w:rPr>
            </w:pPr>
            <w:r>
              <w:rPr>
                <w:rFonts w:ascii="Arial" w:hAnsi="Arial" w:cs="Arial"/>
                <w:sz w:val="2"/>
                <w:szCs w:val="2"/>
              </w:rPr>
              <w:t> </w:t>
            </w:r>
          </w:p>
        </w:tc>
      </w:tr>
      <w:tr w:rsidR="00D246A9" w14:paraId="36B7AD9B" w14:textId="77777777" w:rsidTr="00FE0A0A">
        <w:trPr>
          <w:cantSplit/>
        </w:trPr>
        <w:tc>
          <w:tcPr>
            <w:tcW w:w="9716" w:type="dxa"/>
            <w:tcBorders>
              <w:bottom w:val="single" w:sz="6" w:space="0" w:color="595959"/>
            </w:tcBorders>
            <w:tcMar>
              <w:top w:w="0" w:type="dxa"/>
              <w:left w:w="0" w:type="dxa"/>
              <w:bottom w:w="40" w:type="dxa"/>
              <w:right w:w="0" w:type="dxa"/>
            </w:tcMar>
            <w:hideMark/>
          </w:tcPr>
          <w:p w14:paraId="5975E01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Non-Chair Member Retainer</w:t>
            </w:r>
          </w:p>
        </w:tc>
        <w:tc>
          <w:tcPr>
            <w:tcW w:w="1084" w:type="dxa"/>
            <w:tcBorders>
              <w:bottom w:val="single" w:sz="6" w:space="0" w:color="595959"/>
            </w:tcBorders>
            <w:noWrap/>
            <w:tcMar>
              <w:top w:w="0" w:type="dxa"/>
              <w:left w:w="144" w:type="dxa"/>
              <w:bottom w:w="0" w:type="dxa"/>
              <w:right w:w="0" w:type="dxa"/>
            </w:tcMar>
            <w:vAlign w:val="bottom"/>
            <w:hideMark/>
          </w:tcPr>
          <w:p w14:paraId="1A22738D"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$15,000</w:t>
            </w:r>
            <w:r>
              <w:rPr>
                <w:rFonts w:ascii="Arial" w:hAnsi="Arial" w:cs="Arial"/>
                <w:sz w:val="18"/>
                <w:szCs w:val="18"/>
              </w:rPr>
              <w:tab/>
            </w:r>
          </w:p>
        </w:tc>
      </w:tr>
      <w:tr w:rsidR="00D246A9" w14:paraId="262EFE8F" w14:textId="77777777" w:rsidTr="00FE0A0A">
        <w:trPr>
          <w:trHeight w:val="75"/>
        </w:trPr>
        <w:tc>
          <w:tcPr>
            <w:tcW w:w="9716" w:type="dxa"/>
            <w:vAlign w:val="center"/>
            <w:hideMark/>
          </w:tcPr>
          <w:p w14:paraId="3F8BF4CA"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773ACF48" w14:textId="77777777" w:rsidR="00D246A9" w:rsidRDefault="00D246A9">
            <w:pPr>
              <w:rPr>
                <w:rFonts w:ascii="Arial" w:hAnsi="Arial" w:cs="Arial"/>
                <w:sz w:val="2"/>
                <w:szCs w:val="2"/>
              </w:rPr>
            </w:pPr>
            <w:r>
              <w:rPr>
                <w:rFonts w:ascii="Arial" w:hAnsi="Arial" w:cs="Arial"/>
                <w:sz w:val="2"/>
                <w:szCs w:val="2"/>
              </w:rPr>
              <w:t> </w:t>
            </w:r>
          </w:p>
        </w:tc>
      </w:tr>
      <w:tr w:rsidR="00D246A9" w14:paraId="10E77BAF" w14:textId="77777777" w:rsidTr="00FE0A0A">
        <w:trPr>
          <w:cantSplit/>
        </w:trPr>
        <w:tc>
          <w:tcPr>
            <w:tcW w:w="9716" w:type="dxa"/>
            <w:tcBorders>
              <w:bottom w:val="single" w:sz="6" w:space="0" w:color="595959"/>
            </w:tcBorders>
            <w:tcMar>
              <w:top w:w="0" w:type="dxa"/>
              <w:left w:w="0" w:type="dxa"/>
              <w:bottom w:w="40" w:type="dxa"/>
              <w:right w:w="0" w:type="dxa"/>
            </w:tcMar>
            <w:hideMark/>
          </w:tcPr>
          <w:p w14:paraId="73E8821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Compensation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39D3E43B"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$35,000</w:t>
            </w:r>
            <w:r>
              <w:rPr>
                <w:rFonts w:ascii="Arial" w:hAnsi="Arial" w:cs="Arial"/>
                <w:sz w:val="18"/>
                <w:szCs w:val="18"/>
              </w:rPr>
              <w:tab/>
            </w:r>
          </w:p>
        </w:tc>
      </w:tr>
      <w:tr w:rsidR="00D246A9" w14:paraId="055B6C04" w14:textId="77777777" w:rsidTr="00FE0A0A">
        <w:trPr>
          <w:trHeight w:val="75"/>
        </w:trPr>
        <w:tc>
          <w:tcPr>
            <w:tcW w:w="9716" w:type="dxa"/>
            <w:vAlign w:val="center"/>
            <w:hideMark/>
          </w:tcPr>
          <w:p w14:paraId="1B80B0A8"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3305ECD5" w14:textId="77777777" w:rsidR="00D246A9" w:rsidRDefault="00D246A9">
            <w:pPr>
              <w:rPr>
                <w:rFonts w:ascii="Arial" w:hAnsi="Arial" w:cs="Arial"/>
                <w:sz w:val="2"/>
                <w:szCs w:val="2"/>
              </w:rPr>
            </w:pPr>
            <w:r>
              <w:rPr>
                <w:rFonts w:ascii="Arial" w:hAnsi="Arial" w:cs="Arial"/>
                <w:sz w:val="2"/>
                <w:szCs w:val="2"/>
              </w:rPr>
              <w:t> </w:t>
            </w:r>
          </w:p>
        </w:tc>
      </w:tr>
      <w:tr w:rsidR="00D246A9" w14:paraId="69B5D84F" w14:textId="77777777" w:rsidTr="00FE0A0A">
        <w:trPr>
          <w:cantSplit/>
        </w:trPr>
        <w:tc>
          <w:tcPr>
            <w:tcW w:w="9716" w:type="dxa"/>
            <w:tcBorders>
              <w:bottom w:val="single" w:sz="6" w:space="0" w:color="595959"/>
            </w:tcBorders>
            <w:tcMar>
              <w:top w:w="0" w:type="dxa"/>
              <w:left w:w="0" w:type="dxa"/>
              <w:bottom w:w="40" w:type="dxa"/>
              <w:right w:w="0" w:type="dxa"/>
            </w:tcMar>
            <w:hideMark/>
          </w:tcPr>
          <w:p w14:paraId="1F4B979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Environmental, Social, and Public Policy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32044AC9"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D246A9" w14:paraId="3CE7BB01" w14:textId="77777777" w:rsidTr="00FE0A0A">
        <w:trPr>
          <w:trHeight w:val="75"/>
        </w:trPr>
        <w:tc>
          <w:tcPr>
            <w:tcW w:w="9716" w:type="dxa"/>
            <w:vAlign w:val="center"/>
            <w:hideMark/>
          </w:tcPr>
          <w:p w14:paraId="00383FFF"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08FBBF54" w14:textId="77777777" w:rsidR="00D246A9" w:rsidRDefault="00D246A9">
            <w:pPr>
              <w:rPr>
                <w:rFonts w:ascii="Arial" w:hAnsi="Arial" w:cs="Arial"/>
                <w:sz w:val="2"/>
                <w:szCs w:val="2"/>
              </w:rPr>
            </w:pPr>
            <w:r>
              <w:rPr>
                <w:rFonts w:ascii="Arial" w:hAnsi="Arial" w:cs="Arial"/>
                <w:sz w:val="2"/>
                <w:szCs w:val="2"/>
              </w:rPr>
              <w:t> </w:t>
            </w:r>
          </w:p>
        </w:tc>
      </w:tr>
      <w:tr w:rsidR="00D246A9" w14:paraId="12F82C4D" w14:textId="77777777" w:rsidTr="00FE0A0A">
        <w:trPr>
          <w:cantSplit/>
        </w:trPr>
        <w:tc>
          <w:tcPr>
            <w:tcW w:w="9716" w:type="dxa"/>
            <w:tcBorders>
              <w:bottom w:val="single" w:sz="6" w:space="0" w:color="595959"/>
            </w:tcBorders>
            <w:tcMar>
              <w:top w:w="0" w:type="dxa"/>
              <w:left w:w="0" w:type="dxa"/>
              <w:bottom w:w="40" w:type="dxa"/>
              <w:right w:w="0" w:type="dxa"/>
            </w:tcMar>
            <w:hideMark/>
          </w:tcPr>
          <w:p w14:paraId="20FDF42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Governance and Nominating Committee Chair Retainer</w:t>
            </w:r>
          </w:p>
        </w:tc>
        <w:tc>
          <w:tcPr>
            <w:tcW w:w="1084" w:type="dxa"/>
            <w:tcBorders>
              <w:bottom w:val="single" w:sz="6" w:space="0" w:color="595959"/>
            </w:tcBorders>
            <w:noWrap/>
            <w:tcMar>
              <w:top w:w="0" w:type="dxa"/>
              <w:left w:w="144" w:type="dxa"/>
              <w:bottom w:w="0" w:type="dxa"/>
              <w:right w:w="0" w:type="dxa"/>
            </w:tcMar>
            <w:vAlign w:val="bottom"/>
            <w:hideMark/>
          </w:tcPr>
          <w:p w14:paraId="498BCB04"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D246A9" w14:paraId="0C48BED9" w14:textId="77777777" w:rsidTr="00FE0A0A">
        <w:trPr>
          <w:trHeight w:val="75"/>
        </w:trPr>
        <w:tc>
          <w:tcPr>
            <w:tcW w:w="9716" w:type="dxa"/>
            <w:vAlign w:val="center"/>
            <w:hideMark/>
          </w:tcPr>
          <w:p w14:paraId="55C84343"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7EC95181" w14:textId="77777777" w:rsidR="00D246A9" w:rsidRDefault="00D246A9">
            <w:pPr>
              <w:rPr>
                <w:rFonts w:ascii="Arial" w:hAnsi="Arial" w:cs="Arial"/>
                <w:sz w:val="2"/>
                <w:szCs w:val="2"/>
              </w:rPr>
            </w:pPr>
            <w:r>
              <w:rPr>
                <w:rFonts w:ascii="Arial" w:hAnsi="Arial" w:cs="Arial"/>
                <w:sz w:val="2"/>
                <w:szCs w:val="2"/>
              </w:rPr>
              <w:t> </w:t>
            </w:r>
          </w:p>
        </w:tc>
      </w:tr>
      <w:tr w:rsidR="00D246A9" w14:paraId="1D67D537" w14:textId="77777777" w:rsidTr="00FE0A0A">
        <w:trPr>
          <w:cantSplit/>
        </w:trPr>
        <w:tc>
          <w:tcPr>
            <w:tcW w:w="9716" w:type="dxa"/>
            <w:tcBorders>
              <w:bottom w:val="single" w:sz="6" w:space="0" w:color="0075C9"/>
            </w:tcBorders>
            <w:tcMar>
              <w:top w:w="0" w:type="dxa"/>
              <w:left w:w="0" w:type="dxa"/>
              <w:bottom w:w="40" w:type="dxa"/>
              <w:right w:w="0" w:type="dxa"/>
            </w:tcMar>
            <w:hideMark/>
          </w:tcPr>
          <w:p w14:paraId="5DCE3D6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Lead Independent Director Retainer</w:t>
            </w:r>
            <w:r>
              <w:rPr>
                <w:rFonts w:ascii="Arial" w:hAnsi="Arial" w:cs="Arial"/>
                <w:sz w:val="18"/>
                <w:szCs w:val="18"/>
              </w:rPr>
              <w:t xml:space="preserve"> (stock award in addition to other retainers)</w:t>
            </w:r>
          </w:p>
        </w:tc>
        <w:tc>
          <w:tcPr>
            <w:tcW w:w="1084" w:type="dxa"/>
            <w:tcBorders>
              <w:bottom w:val="single" w:sz="6" w:space="0" w:color="0075C9"/>
            </w:tcBorders>
            <w:noWrap/>
            <w:tcMar>
              <w:top w:w="0" w:type="dxa"/>
              <w:left w:w="144" w:type="dxa"/>
              <w:bottom w:w="0" w:type="dxa"/>
              <w:right w:w="0" w:type="dxa"/>
            </w:tcMar>
            <w:vAlign w:val="bottom"/>
            <w:hideMark/>
          </w:tcPr>
          <w:p w14:paraId="4C16AFEC"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$40,000</w:t>
            </w:r>
            <w:r>
              <w:rPr>
                <w:rFonts w:ascii="Arial" w:hAnsi="Arial" w:cs="Arial"/>
                <w:sz w:val="18"/>
                <w:szCs w:val="18"/>
              </w:rPr>
              <w:tab/>
            </w:r>
          </w:p>
        </w:tc>
      </w:tr>
    </w:tbl>
    <w:p w14:paraId="336B68B6"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14:paraId="3A9CDDC4" w14:textId="77777777" w:rsidR="00D246A9" w:rsidRDefault="00D246A9">
      <w:pPr>
        <w:pStyle w:val="NormalWeb"/>
        <w:spacing w:before="90" w:beforeAutospacing="0" w:after="0" w:afterAutospacing="0"/>
        <w:rPr>
          <w:sz w:val="2"/>
          <w:szCs w:val="2"/>
        </w:rPr>
      </w:pPr>
      <w:r>
        <w:rPr>
          <w:sz w:val="2"/>
          <w:szCs w:val="2"/>
        </w:rPr>
        <w:t> </w:t>
      </w:r>
    </w:p>
    <w:p w14:paraId="2EF48544"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shareholders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75A94C1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investments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14:paraId="7AD98FCE"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Director Compensation </w:t>
      </w:r>
    </w:p>
    <w:p w14:paraId="076ED68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2023. Mr. Nadella received no compensation as a director or Board Chairman. He is excluded from the table because we fully describe his compensation in Part 2 – Named Executive Officer Compensation. </w:t>
      </w:r>
    </w:p>
    <w:p w14:paraId="4229139F"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84"/>
        <w:gridCol w:w="1744"/>
        <w:gridCol w:w="2024"/>
        <w:gridCol w:w="2104"/>
        <w:gridCol w:w="1444"/>
      </w:tblGrid>
      <w:tr w:rsidR="00D246A9" w14:paraId="5A99C5EA" w14:textId="77777777" w:rsidTr="00FE0A0A">
        <w:trPr>
          <w:tblHeader/>
        </w:trPr>
        <w:tc>
          <w:tcPr>
            <w:tcW w:w="3484" w:type="dxa"/>
            <w:vAlign w:val="center"/>
            <w:hideMark/>
          </w:tcPr>
          <w:p w14:paraId="3CE28A09" w14:textId="77777777" w:rsidR="00D246A9" w:rsidRDefault="00D246A9"/>
        </w:tc>
        <w:tc>
          <w:tcPr>
            <w:tcW w:w="1744" w:type="dxa"/>
            <w:vAlign w:val="center"/>
            <w:hideMark/>
          </w:tcPr>
          <w:p w14:paraId="59D65BDA" w14:textId="77777777" w:rsidR="00D246A9" w:rsidRDefault="00D246A9">
            <w:pPr>
              <w:rPr>
                <w:sz w:val="20"/>
              </w:rPr>
            </w:pPr>
          </w:p>
        </w:tc>
        <w:tc>
          <w:tcPr>
            <w:tcW w:w="2024" w:type="dxa"/>
            <w:vAlign w:val="center"/>
            <w:hideMark/>
          </w:tcPr>
          <w:p w14:paraId="0F8E9935" w14:textId="77777777" w:rsidR="00D246A9" w:rsidRDefault="00D246A9">
            <w:pPr>
              <w:rPr>
                <w:sz w:val="20"/>
              </w:rPr>
            </w:pPr>
          </w:p>
        </w:tc>
        <w:tc>
          <w:tcPr>
            <w:tcW w:w="2104" w:type="dxa"/>
            <w:vAlign w:val="center"/>
            <w:hideMark/>
          </w:tcPr>
          <w:p w14:paraId="6C984604" w14:textId="77777777" w:rsidR="00D246A9" w:rsidRDefault="00D246A9">
            <w:pPr>
              <w:rPr>
                <w:sz w:val="20"/>
              </w:rPr>
            </w:pPr>
          </w:p>
        </w:tc>
        <w:tc>
          <w:tcPr>
            <w:tcW w:w="1444" w:type="dxa"/>
            <w:vAlign w:val="center"/>
            <w:hideMark/>
          </w:tcPr>
          <w:p w14:paraId="28C2F766" w14:textId="77777777" w:rsidR="00D246A9" w:rsidRDefault="00D246A9">
            <w:pPr>
              <w:rPr>
                <w:sz w:val="20"/>
              </w:rPr>
            </w:pPr>
          </w:p>
        </w:tc>
      </w:tr>
      <w:tr w:rsidR="00D246A9" w14:paraId="5795EEEC" w14:textId="77777777" w:rsidTr="00FE0A0A">
        <w:trPr>
          <w:cantSplit/>
          <w:tblHeader/>
        </w:trPr>
        <w:tc>
          <w:tcPr>
            <w:tcW w:w="3484" w:type="dxa"/>
            <w:tcBorders>
              <w:bottom w:val="single" w:sz="8" w:space="0" w:color="000000"/>
            </w:tcBorders>
            <w:tcMar>
              <w:top w:w="0" w:type="dxa"/>
              <w:left w:w="0" w:type="dxa"/>
              <w:bottom w:w="40" w:type="dxa"/>
              <w:right w:w="0" w:type="dxa"/>
            </w:tcMar>
            <w:vAlign w:val="bottom"/>
            <w:hideMark/>
          </w:tcPr>
          <w:p w14:paraId="584A953F" w14:textId="77777777" w:rsidR="00D246A9" w:rsidRPr="00306F7C" w:rsidRDefault="00D246A9">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Name</w:t>
            </w:r>
          </w:p>
        </w:tc>
        <w:tc>
          <w:tcPr>
            <w:tcW w:w="1744" w:type="dxa"/>
            <w:tcBorders>
              <w:bottom w:val="single" w:sz="8" w:space="0" w:color="000000"/>
            </w:tcBorders>
            <w:tcMar>
              <w:top w:w="0" w:type="dxa"/>
              <w:left w:w="144" w:type="dxa"/>
              <w:bottom w:w="0" w:type="dxa"/>
              <w:right w:w="0" w:type="dxa"/>
            </w:tcMar>
            <w:vAlign w:val="bottom"/>
            <w:hideMark/>
          </w:tcPr>
          <w:p w14:paraId="404C79AA"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Fees Earned or</w:t>
            </w:r>
          </w:p>
          <w:p w14:paraId="50E43830"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Paid in Cash¹</w:t>
            </w:r>
          </w:p>
          <w:p w14:paraId="5E4C6393"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024" w:type="dxa"/>
            <w:tcBorders>
              <w:bottom w:val="single" w:sz="8" w:space="0" w:color="000000"/>
            </w:tcBorders>
            <w:tcMar>
              <w:top w:w="0" w:type="dxa"/>
              <w:left w:w="144" w:type="dxa"/>
              <w:bottom w:w="0" w:type="dxa"/>
              <w:right w:w="0" w:type="dxa"/>
            </w:tcMar>
            <w:vAlign w:val="bottom"/>
            <w:hideMark/>
          </w:tcPr>
          <w:p w14:paraId="3394EBF3"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Stock Awards²</w:t>
            </w:r>
          </w:p>
          <w:p w14:paraId="732C922E"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104" w:type="dxa"/>
            <w:tcBorders>
              <w:bottom w:val="single" w:sz="8" w:space="0" w:color="000000"/>
            </w:tcBorders>
            <w:tcMar>
              <w:top w:w="0" w:type="dxa"/>
              <w:left w:w="144" w:type="dxa"/>
              <w:bottom w:w="0" w:type="dxa"/>
              <w:right w:w="0" w:type="dxa"/>
            </w:tcMar>
            <w:vAlign w:val="bottom"/>
            <w:hideMark/>
          </w:tcPr>
          <w:p w14:paraId="0FF0E4CD"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All Other</w:t>
            </w:r>
          </w:p>
          <w:p w14:paraId="27864A24" w14:textId="77777777" w:rsidR="00D246A9" w:rsidRDefault="00D246A9">
            <w:pPr>
              <w:pStyle w:val="NormalWeb"/>
              <w:spacing w:before="0" w:beforeAutospacing="0" w:after="0" w:afterAutospacing="0"/>
              <w:jc w:val="right"/>
              <w:rPr>
                <w:rFonts w:ascii="Arial" w:hAnsi="Arial" w:cs="Arial"/>
                <w:sz w:val="20"/>
                <w:szCs w:val="20"/>
              </w:rPr>
            </w:pPr>
            <w:r>
              <w:rPr>
                <w:rFonts w:ascii="Arial" w:hAnsi="Arial" w:cs="Arial"/>
                <w:b/>
                <w:bCs/>
                <w:sz w:val="20"/>
                <w:szCs w:val="20"/>
              </w:rPr>
              <w:t>Compensation</w:t>
            </w:r>
            <w:r>
              <w:rPr>
                <w:rFonts w:ascii="Arial" w:hAnsi="Arial" w:cs="Arial"/>
                <w:b/>
                <w:bCs/>
                <w:sz w:val="15"/>
                <w:szCs w:val="15"/>
                <w:vertAlign w:val="superscript"/>
              </w:rPr>
              <w:t>3</w:t>
            </w:r>
          </w:p>
          <w:p w14:paraId="65D70D5C" w14:textId="77777777" w:rsidR="00D246A9" w:rsidRDefault="00D246A9">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1444" w:type="dxa"/>
            <w:tcBorders>
              <w:bottom w:val="single" w:sz="8" w:space="0" w:color="000000"/>
            </w:tcBorders>
            <w:tcMar>
              <w:top w:w="0" w:type="dxa"/>
              <w:left w:w="144" w:type="dxa"/>
              <w:bottom w:w="0" w:type="dxa"/>
              <w:right w:w="0" w:type="dxa"/>
            </w:tcMar>
            <w:vAlign w:val="bottom"/>
            <w:hideMark/>
          </w:tcPr>
          <w:p w14:paraId="06286ACD" w14:textId="77777777" w:rsidR="00D246A9" w:rsidRDefault="00D246A9">
            <w:pPr>
              <w:jc w:val="right"/>
              <w:rPr>
                <w:rFonts w:ascii="Arial" w:hAnsi="Arial" w:cs="Arial"/>
                <w:sz w:val="20"/>
              </w:rPr>
            </w:pPr>
            <w:r>
              <w:rPr>
                <w:rFonts w:ascii="Arial" w:hAnsi="Arial" w:cs="Arial"/>
                <w:b/>
                <w:bCs/>
                <w:sz w:val="20"/>
              </w:rPr>
              <w:t>Total</w:t>
            </w:r>
            <w:r>
              <w:rPr>
                <w:rFonts w:ascii="Arial" w:hAnsi="Arial" w:cs="Arial"/>
                <w:b/>
                <w:bCs/>
                <w:sz w:val="20"/>
              </w:rPr>
              <w:br/>
              <w:t>($)</w:t>
            </w:r>
          </w:p>
        </w:tc>
      </w:tr>
      <w:tr w:rsidR="00D246A9" w14:paraId="0E1976FD" w14:textId="77777777" w:rsidTr="00FE0A0A">
        <w:trPr>
          <w:trHeight w:val="75"/>
        </w:trPr>
        <w:tc>
          <w:tcPr>
            <w:tcW w:w="3484" w:type="dxa"/>
            <w:vAlign w:val="center"/>
            <w:hideMark/>
          </w:tcPr>
          <w:p w14:paraId="2DFBB345"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2C19283F"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5C29CBFB"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4A8346E2"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294318C1" w14:textId="77777777" w:rsidR="00D246A9" w:rsidRDefault="00D246A9">
            <w:pPr>
              <w:rPr>
                <w:rFonts w:ascii="Arial" w:hAnsi="Arial" w:cs="Arial"/>
                <w:sz w:val="2"/>
                <w:szCs w:val="2"/>
              </w:rPr>
            </w:pPr>
            <w:r>
              <w:rPr>
                <w:rFonts w:ascii="Arial" w:hAnsi="Arial" w:cs="Arial"/>
                <w:sz w:val="2"/>
                <w:szCs w:val="2"/>
              </w:rPr>
              <w:t> </w:t>
            </w:r>
          </w:p>
        </w:tc>
      </w:tr>
      <w:tr w:rsidR="00D246A9" w14:paraId="2A51C325" w14:textId="77777777" w:rsidTr="00FE0A0A">
        <w:trPr>
          <w:cantSplit/>
        </w:trPr>
        <w:tc>
          <w:tcPr>
            <w:tcW w:w="3484" w:type="dxa"/>
            <w:tcBorders>
              <w:bottom w:val="single" w:sz="6" w:space="0" w:color="0075C9"/>
            </w:tcBorders>
            <w:tcMar>
              <w:top w:w="0" w:type="dxa"/>
              <w:left w:w="0" w:type="dxa"/>
              <w:bottom w:w="40" w:type="dxa"/>
              <w:right w:w="0" w:type="dxa"/>
            </w:tcMar>
            <w:hideMark/>
          </w:tcPr>
          <w:p w14:paraId="01F67758"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Reid G. Hoffman</w:t>
            </w:r>
            <w:r>
              <w:rPr>
                <w:rFonts w:ascii="Arial" w:hAnsi="Arial" w:cs="Arial"/>
                <w:b/>
                <w:bCs/>
                <w:color w:val="0075C9"/>
                <w:sz w:val="15"/>
                <w:szCs w:val="15"/>
                <w:vertAlign w:val="superscript"/>
              </w:rPr>
              <w:t>4</w:t>
            </w:r>
          </w:p>
        </w:tc>
        <w:tc>
          <w:tcPr>
            <w:tcW w:w="1744" w:type="dxa"/>
            <w:tcBorders>
              <w:bottom w:val="single" w:sz="6" w:space="0" w:color="0075C9"/>
            </w:tcBorders>
            <w:noWrap/>
            <w:tcMar>
              <w:top w:w="0" w:type="dxa"/>
              <w:left w:w="144" w:type="dxa"/>
              <w:bottom w:w="0" w:type="dxa"/>
              <w:right w:w="0" w:type="dxa"/>
            </w:tcMar>
            <w:vAlign w:val="bottom"/>
            <w:hideMark/>
          </w:tcPr>
          <w:p w14:paraId="674D1D9E"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762E8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4E32897" w14:textId="77777777" w:rsidR="00D246A9" w:rsidRDefault="00D246A9">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6998E9E4"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D246A9" w14:paraId="090DBE77" w14:textId="77777777" w:rsidTr="00FE0A0A">
        <w:trPr>
          <w:trHeight w:val="75"/>
        </w:trPr>
        <w:tc>
          <w:tcPr>
            <w:tcW w:w="3484" w:type="dxa"/>
            <w:vAlign w:val="center"/>
            <w:hideMark/>
          </w:tcPr>
          <w:p w14:paraId="1DB82AD3"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3D4FA5F6"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339EA8E2"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68C1A9C2"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689A7880" w14:textId="77777777" w:rsidR="00D246A9" w:rsidRDefault="00D246A9">
            <w:pPr>
              <w:rPr>
                <w:rFonts w:ascii="Arial" w:hAnsi="Arial" w:cs="Arial"/>
                <w:sz w:val="2"/>
                <w:szCs w:val="2"/>
              </w:rPr>
            </w:pPr>
            <w:r>
              <w:rPr>
                <w:rFonts w:ascii="Arial" w:hAnsi="Arial" w:cs="Arial"/>
                <w:sz w:val="2"/>
                <w:szCs w:val="2"/>
              </w:rPr>
              <w:t> </w:t>
            </w:r>
          </w:p>
        </w:tc>
      </w:tr>
      <w:tr w:rsidR="00D246A9" w14:paraId="79C9D8EC" w14:textId="77777777" w:rsidTr="00FE0A0A">
        <w:trPr>
          <w:cantSplit/>
        </w:trPr>
        <w:tc>
          <w:tcPr>
            <w:tcW w:w="3484" w:type="dxa"/>
            <w:tcBorders>
              <w:bottom w:val="single" w:sz="6" w:space="0" w:color="0075C9"/>
            </w:tcBorders>
            <w:tcMar>
              <w:top w:w="0" w:type="dxa"/>
              <w:left w:w="0" w:type="dxa"/>
              <w:bottom w:w="40" w:type="dxa"/>
              <w:right w:w="0" w:type="dxa"/>
            </w:tcMar>
            <w:hideMark/>
          </w:tcPr>
          <w:p w14:paraId="6F508749"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Hugh F. Johnston</w:t>
            </w:r>
          </w:p>
        </w:tc>
        <w:tc>
          <w:tcPr>
            <w:tcW w:w="1744" w:type="dxa"/>
            <w:tcBorders>
              <w:bottom w:val="single" w:sz="6" w:space="0" w:color="0075C9"/>
            </w:tcBorders>
            <w:noWrap/>
            <w:tcMar>
              <w:top w:w="0" w:type="dxa"/>
              <w:left w:w="144" w:type="dxa"/>
              <w:bottom w:w="0" w:type="dxa"/>
              <w:right w:w="0" w:type="dxa"/>
            </w:tcMar>
            <w:vAlign w:val="bottom"/>
            <w:hideMark/>
          </w:tcPr>
          <w:p w14:paraId="7F62F43A"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170,000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24046E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46EC4902"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12,500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71B9A3B2"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417,500</w:t>
            </w:r>
            <w:r>
              <w:rPr>
                <w:rFonts w:ascii="Arial" w:hAnsi="Arial" w:cs="Arial"/>
                <w:sz w:val="20"/>
                <w:szCs w:val="20"/>
              </w:rPr>
              <w:tab/>
            </w:r>
          </w:p>
        </w:tc>
      </w:tr>
      <w:tr w:rsidR="00D246A9" w14:paraId="01362CA7" w14:textId="77777777" w:rsidTr="00FE0A0A">
        <w:trPr>
          <w:trHeight w:val="75"/>
        </w:trPr>
        <w:tc>
          <w:tcPr>
            <w:tcW w:w="3484" w:type="dxa"/>
            <w:vAlign w:val="center"/>
            <w:hideMark/>
          </w:tcPr>
          <w:p w14:paraId="4F93E047"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770FD816"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35E1AB18"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2D6D8F29"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5F19F0C2" w14:textId="77777777" w:rsidR="00D246A9" w:rsidRDefault="00D246A9">
            <w:pPr>
              <w:rPr>
                <w:rFonts w:ascii="Arial" w:hAnsi="Arial" w:cs="Arial"/>
                <w:sz w:val="2"/>
                <w:szCs w:val="2"/>
              </w:rPr>
            </w:pPr>
            <w:r>
              <w:rPr>
                <w:rFonts w:ascii="Arial" w:hAnsi="Arial" w:cs="Arial"/>
                <w:sz w:val="2"/>
                <w:szCs w:val="2"/>
              </w:rPr>
              <w:t> </w:t>
            </w:r>
          </w:p>
        </w:tc>
      </w:tr>
      <w:tr w:rsidR="00D246A9" w14:paraId="55FD2001" w14:textId="77777777" w:rsidTr="00FE0A0A">
        <w:trPr>
          <w:cantSplit/>
        </w:trPr>
        <w:tc>
          <w:tcPr>
            <w:tcW w:w="3484" w:type="dxa"/>
            <w:tcBorders>
              <w:bottom w:val="single" w:sz="6" w:space="0" w:color="0075C9"/>
            </w:tcBorders>
            <w:tcMar>
              <w:top w:w="0" w:type="dxa"/>
              <w:left w:w="0" w:type="dxa"/>
              <w:bottom w:w="40" w:type="dxa"/>
              <w:right w:w="0" w:type="dxa"/>
            </w:tcMar>
            <w:hideMark/>
          </w:tcPr>
          <w:p w14:paraId="165BC4E8"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Teri L. List</w:t>
            </w:r>
          </w:p>
        </w:tc>
        <w:tc>
          <w:tcPr>
            <w:tcW w:w="1744" w:type="dxa"/>
            <w:tcBorders>
              <w:bottom w:val="single" w:sz="6" w:space="0" w:color="0075C9"/>
            </w:tcBorders>
            <w:noWrap/>
            <w:tcMar>
              <w:top w:w="0" w:type="dxa"/>
              <w:left w:w="144" w:type="dxa"/>
              <w:bottom w:w="0" w:type="dxa"/>
              <w:right w:w="0" w:type="dxa"/>
            </w:tcMar>
            <w:vAlign w:val="bottom"/>
            <w:hideMark/>
          </w:tcPr>
          <w:p w14:paraId="599DC1A3"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1A68E4"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5436A661"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4F99AFE1"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390,000</w:t>
            </w:r>
            <w:r>
              <w:rPr>
                <w:rFonts w:ascii="Arial" w:hAnsi="Arial" w:cs="Arial"/>
                <w:sz w:val="20"/>
                <w:szCs w:val="20"/>
              </w:rPr>
              <w:tab/>
            </w:r>
          </w:p>
        </w:tc>
      </w:tr>
      <w:tr w:rsidR="00D246A9" w14:paraId="5C361147" w14:textId="77777777" w:rsidTr="00FE0A0A">
        <w:trPr>
          <w:trHeight w:val="75"/>
        </w:trPr>
        <w:tc>
          <w:tcPr>
            <w:tcW w:w="3484" w:type="dxa"/>
            <w:vAlign w:val="center"/>
            <w:hideMark/>
          </w:tcPr>
          <w:p w14:paraId="6AC1BB53"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253C4DC0"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157F7620"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55E36604"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0FCD90BB" w14:textId="77777777" w:rsidR="00D246A9" w:rsidRDefault="00D246A9">
            <w:pPr>
              <w:rPr>
                <w:rFonts w:ascii="Arial" w:hAnsi="Arial" w:cs="Arial"/>
                <w:sz w:val="2"/>
                <w:szCs w:val="2"/>
              </w:rPr>
            </w:pPr>
            <w:r>
              <w:rPr>
                <w:rFonts w:ascii="Arial" w:hAnsi="Arial" w:cs="Arial"/>
                <w:sz w:val="2"/>
                <w:szCs w:val="2"/>
              </w:rPr>
              <w:t> </w:t>
            </w:r>
          </w:p>
        </w:tc>
      </w:tr>
      <w:tr w:rsidR="00D246A9" w14:paraId="0E157D9D" w14:textId="77777777" w:rsidTr="00FE0A0A">
        <w:trPr>
          <w:cantSplit/>
        </w:trPr>
        <w:tc>
          <w:tcPr>
            <w:tcW w:w="3484" w:type="dxa"/>
            <w:tcBorders>
              <w:bottom w:val="single" w:sz="6" w:space="0" w:color="0075C9"/>
            </w:tcBorders>
            <w:tcMar>
              <w:top w:w="0" w:type="dxa"/>
              <w:left w:w="0" w:type="dxa"/>
              <w:bottom w:w="40" w:type="dxa"/>
              <w:right w:w="0" w:type="dxa"/>
            </w:tcMar>
            <w:hideMark/>
          </w:tcPr>
          <w:p w14:paraId="2141A53D"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Sandra E. Peterson</w:t>
            </w:r>
            <w:r>
              <w:rPr>
                <w:rFonts w:ascii="Arial" w:hAnsi="Arial" w:cs="Arial"/>
                <w:b/>
                <w:bCs/>
                <w:color w:val="0075C9"/>
                <w:sz w:val="15"/>
                <w:szCs w:val="15"/>
                <w:vertAlign w:val="superscript"/>
              </w:rPr>
              <w:t>5</w:t>
            </w:r>
          </w:p>
        </w:tc>
        <w:tc>
          <w:tcPr>
            <w:tcW w:w="1744" w:type="dxa"/>
            <w:tcBorders>
              <w:bottom w:val="single" w:sz="6" w:space="0" w:color="0075C9"/>
            </w:tcBorders>
            <w:noWrap/>
            <w:tcMar>
              <w:top w:w="0" w:type="dxa"/>
              <w:left w:w="144" w:type="dxa"/>
              <w:bottom w:w="0" w:type="dxa"/>
              <w:right w:w="0" w:type="dxa"/>
            </w:tcMar>
            <w:vAlign w:val="bottom"/>
            <w:hideMark/>
          </w:tcPr>
          <w:p w14:paraId="6E6CE3D5"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154,013</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26D57F1"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246,118</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7D3923E"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2A9E1843"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415,131</w:t>
            </w:r>
            <w:r>
              <w:rPr>
                <w:rFonts w:ascii="Arial" w:hAnsi="Arial" w:cs="Arial"/>
                <w:sz w:val="20"/>
                <w:szCs w:val="20"/>
              </w:rPr>
              <w:tab/>
            </w:r>
          </w:p>
        </w:tc>
      </w:tr>
      <w:tr w:rsidR="00D246A9" w14:paraId="3DA869B8" w14:textId="77777777" w:rsidTr="00FE0A0A">
        <w:trPr>
          <w:trHeight w:val="75"/>
        </w:trPr>
        <w:tc>
          <w:tcPr>
            <w:tcW w:w="3484" w:type="dxa"/>
            <w:vAlign w:val="center"/>
            <w:hideMark/>
          </w:tcPr>
          <w:p w14:paraId="69809725"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05335F9B"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1EE765C6"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2E3813B4"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3858B1C3" w14:textId="77777777" w:rsidR="00D246A9" w:rsidRDefault="00D246A9">
            <w:pPr>
              <w:rPr>
                <w:rFonts w:ascii="Arial" w:hAnsi="Arial" w:cs="Arial"/>
                <w:sz w:val="2"/>
                <w:szCs w:val="2"/>
              </w:rPr>
            </w:pPr>
            <w:r>
              <w:rPr>
                <w:rFonts w:ascii="Arial" w:hAnsi="Arial" w:cs="Arial"/>
                <w:sz w:val="2"/>
                <w:szCs w:val="2"/>
              </w:rPr>
              <w:t> </w:t>
            </w:r>
          </w:p>
        </w:tc>
      </w:tr>
      <w:tr w:rsidR="00D246A9" w14:paraId="687E4316" w14:textId="77777777" w:rsidTr="00FE0A0A">
        <w:trPr>
          <w:cantSplit/>
        </w:trPr>
        <w:tc>
          <w:tcPr>
            <w:tcW w:w="3484" w:type="dxa"/>
            <w:tcBorders>
              <w:bottom w:val="single" w:sz="6" w:space="0" w:color="0075C9"/>
            </w:tcBorders>
            <w:tcMar>
              <w:top w:w="0" w:type="dxa"/>
              <w:left w:w="0" w:type="dxa"/>
              <w:bottom w:w="40" w:type="dxa"/>
              <w:right w:w="0" w:type="dxa"/>
            </w:tcMar>
            <w:hideMark/>
          </w:tcPr>
          <w:p w14:paraId="00EC968F"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Penny S. Pritzker</w:t>
            </w:r>
            <w:r>
              <w:rPr>
                <w:rFonts w:ascii="Arial" w:hAnsi="Arial" w:cs="Arial"/>
                <w:b/>
                <w:bCs/>
                <w:color w:val="0075C9"/>
                <w:sz w:val="15"/>
                <w:szCs w:val="15"/>
                <w:vertAlign w:val="superscript"/>
              </w:rPr>
              <w:t>6</w:t>
            </w:r>
          </w:p>
        </w:tc>
        <w:tc>
          <w:tcPr>
            <w:tcW w:w="1744" w:type="dxa"/>
            <w:tcBorders>
              <w:bottom w:val="single" w:sz="6" w:space="0" w:color="0075C9"/>
            </w:tcBorders>
            <w:noWrap/>
            <w:tcMar>
              <w:top w:w="0" w:type="dxa"/>
              <w:left w:w="144" w:type="dxa"/>
              <w:bottom w:w="0" w:type="dxa"/>
              <w:right w:w="0" w:type="dxa"/>
            </w:tcMar>
            <w:vAlign w:val="bottom"/>
            <w:hideMark/>
          </w:tcPr>
          <w:p w14:paraId="0F588FD8"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150,000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5393052B"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4A3A34B3"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360492BE"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400,000</w:t>
            </w:r>
            <w:r>
              <w:rPr>
                <w:rFonts w:ascii="Arial" w:hAnsi="Arial" w:cs="Arial"/>
                <w:sz w:val="20"/>
                <w:szCs w:val="20"/>
              </w:rPr>
              <w:tab/>
            </w:r>
          </w:p>
        </w:tc>
      </w:tr>
      <w:tr w:rsidR="00D246A9" w14:paraId="028C74B3" w14:textId="77777777" w:rsidTr="00FE0A0A">
        <w:trPr>
          <w:trHeight w:val="75"/>
        </w:trPr>
        <w:tc>
          <w:tcPr>
            <w:tcW w:w="3484" w:type="dxa"/>
            <w:vAlign w:val="center"/>
            <w:hideMark/>
          </w:tcPr>
          <w:p w14:paraId="4EE08872"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16DF5502"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10CCEE2B"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20D9A331"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585651C9" w14:textId="77777777" w:rsidR="00D246A9" w:rsidRDefault="00D246A9">
            <w:pPr>
              <w:rPr>
                <w:rFonts w:ascii="Arial" w:hAnsi="Arial" w:cs="Arial"/>
                <w:sz w:val="2"/>
                <w:szCs w:val="2"/>
              </w:rPr>
            </w:pPr>
            <w:r>
              <w:rPr>
                <w:rFonts w:ascii="Arial" w:hAnsi="Arial" w:cs="Arial"/>
                <w:sz w:val="2"/>
                <w:szCs w:val="2"/>
              </w:rPr>
              <w:t> </w:t>
            </w:r>
          </w:p>
        </w:tc>
      </w:tr>
      <w:tr w:rsidR="00D246A9" w14:paraId="6028878F" w14:textId="77777777" w:rsidTr="00FE0A0A">
        <w:trPr>
          <w:cantSplit/>
        </w:trPr>
        <w:tc>
          <w:tcPr>
            <w:tcW w:w="3484" w:type="dxa"/>
            <w:tcBorders>
              <w:bottom w:val="single" w:sz="6" w:space="0" w:color="0075C9"/>
            </w:tcBorders>
            <w:tcMar>
              <w:top w:w="0" w:type="dxa"/>
              <w:left w:w="0" w:type="dxa"/>
              <w:bottom w:w="40" w:type="dxa"/>
              <w:right w:w="0" w:type="dxa"/>
            </w:tcMar>
            <w:hideMark/>
          </w:tcPr>
          <w:p w14:paraId="6165A0FC"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Carlos A. Rodriguez</w:t>
            </w:r>
            <w:r>
              <w:rPr>
                <w:rFonts w:ascii="Arial" w:hAnsi="Arial" w:cs="Arial"/>
                <w:b/>
                <w:bCs/>
                <w:color w:val="0075C9"/>
                <w:sz w:val="15"/>
                <w:szCs w:val="15"/>
                <w:vertAlign w:val="superscript"/>
              </w:rPr>
              <w:t>7</w:t>
            </w:r>
          </w:p>
        </w:tc>
        <w:tc>
          <w:tcPr>
            <w:tcW w:w="1744" w:type="dxa"/>
            <w:tcBorders>
              <w:bottom w:val="single" w:sz="6" w:space="0" w:color="0075C9"/>
            </w:tcBorders>
            <w:noWrap/>
            <w:tcMar>
              <w:top w:w="0" w:type="dxa"/>
              <w:left w:w="144" w:type="dxa"/>
              <w:bottom w:w="0" w:type="dxa"/>
              <w:right w:w="0" w:type="dxa"/>
            </w:tcMar>
            <w:vAlign w:val="bottom"/>
            <w:hideMark/>
          </w:tcPr>
          <w:p w14:paraId="12DDD8F7"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145,987</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3D9380C"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F4806AB" w14:textId="77777777" w:rsidR="00D246A9" w:rsidRDefault="00D246A9">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29348D96"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380,987</w:t>
            </w:r>
            <w:r>
              <w:rPr>
                <w:rFonts w:ascii="Arial" w:hAnsi="Arial" w:cs="Arial"/>
                <w:sz w:val="20"/>
                <w:szCs w:val="20"/>
              </w:rPr>
              <w:tab/>
            </w:r>
          </w:p>
        </w:tc>
      </w:tr>
      <w:tr w:rsidR="00D246A9" w14:paraId="268919A8" w14:textId="77777777" w:rsidTr="00FE0A0A">
        <w:trPr>
          <w:trHeight w:val="75"/>
        </w:trPr>
        <w:tc>
          <w:tcPr>
            <w:tcW w:w="3484" w:type="dxa"/>
            <w:vAlign w:val="center"/>
            <w:hideMark/>
          </w:tcPr>
          <w:p w14:paraId="0DE57183"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36406C08"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607D46A5"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410C1CAE"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08B518E7" w14:textId="77777777" w:rsidR="00D246A9" w:rsidRDefault="00D246A9">
            <w:pPr>
              <w:rPr>
                <w:rFonts w:ascii="Arial" w:hAnsi="Arial" w:cs="Arial"/>
                <w:sz w:val="2"/>
                <w:szCs w:val="2"/>
              </w:rPr>
            </w:pPr>
            <w:r>
              <w:rPr>
                <w:rFonts w:ascii="Arial" w:hAnsi="Arial" w:cs="Arial"/>
                <w:sz w:val="2"/>
                <w:szCs w:val="2"/>
              </w:rPr>
              <w:t> </w:t>
            </w:r>
          </w:p>
        </w:tc>
      </w:tr>
      <w:tr w:rsidR="00D246A9" w14:paraId="7F8544C5" w14:textId="77777777" w:rsidTr="00FE0A0A">
        <w:trPr>
          <w:cantSplit/>
        </w:trPr>
        <w:tc>
          <w:tcPr>
            <w:tcW w:w="3484" w:type="dxa"/>
            <w:tcBorders>
              <w:bottom w:val="single" w:sz="6" w:space="0" w:color="0075C9"/>
            </w:tcBorders>
            <w:tcMar>
              <w:top w:w="0" w:type="dxa"/>
              <w:left w:w="0" w:type="dxa"/>
              <w:bottom w:w="40" w:type="dxa"/>
              <w:right w:w="0" w:type="dxa"/>
            </w:tcMar>
            <w:hideMark/>
          </w:tcPr>
          <w:p w14:paraId="74A9FD4C"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Charles W. Scharf</w:t>
            </w:r>
          </w:p>
        </w:tc>
        <w:tc>
          <w:tcPr>
            <w:tcW w:w="1744" w:type="dxa"/>
            <w:tcBorders>
              <w:bottom w:val="single" w:sz="6" w:space="0" w:color="0075C9"/>
            </w:tcBorders>
            <w:noWrap/>
            <w:tcMar>
              <w:top w:w="0" w:type="dxa"/>
              <w:left w:w="144" w:type="dxa"/>
              <w:bottom w:w="0" w:type="dxa"/>
              <w:right w:w="0" w:type="dxa"/>
            </w:tcMar>
            <w:vAlign w:val="bottom"/>
            <w:hideMark/>
          </w:tcPr>
          <w:p w14:paraId="38674073"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C204EB8"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2E78EBF8" w14:textId="77777777" w:rsidR="00D246A9" w:rsidRDefault="00D246A9">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70015E22"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D246A9" w14:paraId="09972E1E" w14:textId="77777777" w:rsidTr="00FE0A0A">
        <w:trPr>
          <w:trHeight w:val="75"/>
        </w:trPr>
        <w:tc>
          <w:tcPr>
            <w:tcW w:w="3484" w:type="dxa"/>
            <w:vAlign w:val="center"/>
            <w:hideMark/>
          </w:tcPr>
          <w:p w14:paraId="36AC34AD"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076D951C"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11FE18DC"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5C0C608D"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61E0D6A4" w14:textId="77777777" w:rsidR="00D246A9" w:rsidRDefault="00D246A9">
            <w:pPr>
              <w:rPr>
                <w:rFonts w:ascii="Arial" w:hAnsi="Arial" w:cs="Arial"/>
                <w:sz w:val="2"/>
                <w:szCs w:val="2"/>
              </w:rPr>
            </w:pPr>
            <w:r>
              <w:rPr>
                <w:rFonts w:ascii="Arial" w:hAnsi="Arial" w:cs="Arial"/>
                <w:sz w:val="2"/>
                <w:szCs w:val="2"/>
              </w:rPr>
              <w:t> </w:t>
            </w:r>
          </w:p>
        </w:tc>
      </w:tr>
      <w:tr w:rsidR="00D246A9" w14:paraId="105F3B42" w14:textId="77777777" w:rsidTr="00FE0A0A">
        <w:trPr>
          <w:cantSplit/>
        </w:trPr>
        <w:tc>
          <w:tcPr>
            <w:tcW w:w="3484" w:type="dxa"/>
            <w:tcBorders>
              <w:bottom w:val="single" w:sz="6" w:space="0" w:color="0075C9"/>
            </w:tcBorders>
            <w:tcMar>
              <w:top w:w="0" w:type="dxa"/>
              <w:left w:w="0" w:type="dxa"/>
              <w:bottom w:w="40" w:type="dxa"/>
              <w:right w:w="0" w:type="dxa"/>
            </w:tcMar>
            <w:hideMark/>
          </w:tcPr>
          <w:p w14:paraId="07D0F4E4"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Stanton</w:t>
            </w:r>
          </w:p>
        </w:tc>
        <w:tc>
          <w:tcPr>
            <w:tcW w:w="1744" w:type="dxa"/>
            <w:tcBorders>
              <w:bottom w:val="single" w:sz="6" w:space="0" w:color="0075C9"/>
            </w:tcBorders>
            <w:noWrap/>
            <w:tcMar>
              <w:top w:w="0" w:type="dxa"/>
              <w:left w:w="144" w:type="dxa"/>
              <w:bottom w:w="0" w:type="dxa"/>
              <w:right w:w="0" w:type="dxa"/>
            </w:tcMar>
            <w:vAlign w:val="bottom"/>
            <w:hideMark/>
          </w:tcPr>
          <w:p w14:paraId="764F86F2"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3F8F3FD"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60B51756"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1E4D23B3"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390,000</w:t>
            </w:r>
            <w:r>
              <w:rPr>
                <w:rFonts w:ascii="Arial" w:hAnsi="Arial" w:cs="Arial"/>
                <w:sz w:val="20"/>
                <w:szCs w:val="20"/>
              </w:rPr>
              <w:tab/>
            </w:r>
          </w:p>
        </w:tc>
      </w:tr>
      <w:tr w:rsidR="00D246A9" w14:paraId="573C28FD" w14:textId="77777777" w:rsidTr="00FE0A0A">
        <w:trPr>
          <w:trHeight w:val="75"/>
        </w:trPr>
        <w:tc>
          <w:tcPr>
            <w:tcW w:w="3484" w:type="dxa"/>
            <w:vAlign w:val="center"/>
            <w:hideMark/>
          </w:tcPr>
          <w:p w14:paraId="3071136B"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7D02AB70"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6A77D109"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119B2F19"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096A89FB" w14:textId="77777777" w:rsidR="00D246A9" w:rsidRDefault="00D246A9">
            <w:pPr>
              <w:rPr>
                <w:rFonts w:ascii="Arial" w:hAnsi="Arial" w:cs="Arial"/>
                <w:sz w:val="2"/>
                <w:szCs w:val="2"/>
              </w:rPr>
            </w:pPr>
            <w:r>
              <w:rPr>
                <w:rFonts w:ascii="Arial" w:hAnsi="Arial" w:cs="Arial"/>
                <w:sz w:val="2"/>
                <w:szCs w:val="2"/>
              </w:rPr>
              <w:t> </w:t>
            </w:r>
          </w:p>
        </w:tc>
      </w:tr>
      <w:tr w:rsidR="00D246A9" w14:paraId="7A011D99" w14:textId="77777777" w:rsidTr="00FE0A0A">
        <w:trPr>
          <w:cantSplit/>
        </w:trPr>
        <w:tc>
          <w:tcPr>
            <w:tcW w:w="3484" w:type="dxa"/>
            <w:tcBorders>
              <w:bottom w:val="single" w:sz="6" w:space="0" w:color="0075C9"/>
            </w:tcBorders>
            <w:tcMar>
              <w:top w:w="0" w:type="dxa"/>
              <w:left w:w="0" w:type="dxa"/>
              <w:bottom w:w="40" w:type="dxa"/>
              <w:right w:w="0" w:type="dxa"/>
            </w:tcMar>
            <w:hideMark/>
          </w:tcPr>
          <w:p w14:paraId="39FD64B3"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Thompson</w:t>
            </w:r>
            <w:r>
              <w:rPr>
                <w:rFonts w:ascii="Arial" w:hAnsi="Arial" w:cs="Arial"/>
                <w:b/>
                <w:bCs/>
                <w:color w:val="0075C9"/>
                <w:sz w:val="15"/>
                <w:szCs w:val="15"/>
                <w:vertAlign w:val="superscript"/>
              </w:rPr>
              <w:t>8</w:t>
            </w:r>
          </w:p>
        </w:tc>
        <w:tc>
          <w:tcPr>
            <w:tcW w:w="1744" w:type="dxa"/>
            <w:tcBorders>
              <w:bottom w:val="single" w:sz="6" w:space="0" w:color="0075C9"/>
            </w:tcBorders>
            <w:noWrap/>
            <w:tcMar>
              <w:top w:w="0" w:type="dxa"/>
              <w:left w:w="144" w:type="dxa"/>
              <w:bottom w:w="0" w:type="dxa"/>
              <w:right w:w="0" w:type="dxa"/>
            </w:tcMar>
            <w:vAlign w:val="bottom"/>
            <w:hideMark/>
          </w:tcPr>
          <w:p w14:paraId="490D0B5B"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14798438"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288,882</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4D209E0"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58D18C52"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428,882</w:t>
            </w:r>
            <w:r>
              <w:rPr>
                <w:rFonts w:ascii="Arial" w:hAnsi="Arial" w:cs="Arial"/>
                <w:sz w:val="20"/>
                <w:szCs w:val="20"/>
              </w:rPr>
              <w:tab/>
            </w:r>
          </w:p>
        </w:tc>
      </w:tr>
      <w:tr w:rsidR="00D246A9" w14:paraId="5DF1BB7D" w14:textId="77777777" w:rsidTr="00FE0A0A">
        <w:trPr>
          <w:trHeight w:val="75"/>
        </w:trPr>
        <w:tc>
          <w:tcPr>
            <w:tcW w:w="3484" w:type="dxa"/>
            <w:vAlign w:val="center"/>
            <w:hideMark/>
          </w:tcPr>
          <w:p w14:paraId="17D9616F"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097B93B4"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64DE1297"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367C1F85"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52D20409" w14:textId="77777777" w:rsidR="00D246A9" w:rsidRDefault="00D246A9">
            <w:pPr>
              <w:rPr>
                <w:rFonts w:ascii="Arial" w:hAnsi="Arial" w:cs="Arial"/>
                <w:sz w:val="2"/>
                <w:szCs w:val="2"/>
              </w:rPr>
            </w:pPr>
            <w:r>
              <w:rPr>
                <w:rFonts w:ascii="Arial" w:hAnsi="Arial" w:cs="Arial"/>
                <w:sz w:val="2"/>
                <w:szCs w:val="2"/>
              </w:rPr>
              <w:t> </w:t>
            </w:r>
          </w:p>
        </w:tc>
      </w:tr>
      <w:tr w:rsidR="00D246A9" w14:paraId="17CB43FF" w14:textId="77777777" w:rsidTr="00FE0A0A">
        <w:trPr>
          <w:cantSplit/>
        </w:trPr>
        <w:tc>
          <w:tcPr>
            <w:tcW w:w="3484" w:type="dxa"/>
            <w:tcBorders>
              <w:bottom w:val="single" w:sz="6" w:space="0" w:color="0075C9"/>
            </w:tcBorders>
            <w:tcMar>
              <w:top w:w="0" w:type="dxa"/>
              <w:left w:w="0" w:type="dxa"/>
              <w:bottom w:w="40" w:type="dxa"/>
              <w:right w:w="0" w:type="dxa"/>
            </w:tcMar>
            <w:hideMark/>
          </w:tcPr>
          <w:p w14:paraId="1DB28BAB"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Emma N. Walmsley</w:t>
            </w:r>
          </w:p>
        </w:tc>
        <w:tc>
          <w:tcPr>
            <w:tcW w:w="1744" w:type="dxa"/>
            <w:tcBorders>
              <w:bottom w:val="single" w:sz="6" w:space="0" w:color="0075C9"/>
            </w:tcBorders>
            <w:noWrap/>
            <w:tcMar>
              <w:top w:w="0" w:type="dxa"/>
              <w:left w:w="144" w:type="dxa"/>
              <w:bottom w:w="0" w:type="dxa"/>
              <w:right w:w="0" w:type="dxa"/>
            </w:tcMar>
            <w:vAlign w:val="bottom"/>
            <w:hideMark/>
          </w:tcPr>
          <w:p w14:paraId="65A4F01E"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039C964E"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293ED4ED" w14:textId="77777777" w:rsidR="00D246A9" w:rsidRDefault="00D246A9">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13,368</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6A7B507A" w14:textId="77777777" w:rsidR="00D246A9"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373,368</w:t>
            </w:r>
            <w:r>
              <w:rPr>
                <w:rFonts w:ascii="Arial" w:hAnsi="Arial" w:cs="Arial"/>
                <w:sz w:val="20"/>
                <w:szCs w:val="20"/>
              </w:rPr>
              <w:tab/>
            </w:r>
          </w:p>
        </w:tc>
      </w:tr>
      <w:tr w:rsidR="00D246A9" w14:paraId="43503337" w14:textId="77777777" w:rsidTr="00FE0A0A">
        <w:trPr>
          <w:trHeight w:val="75"/>
        </w:trPr>
        <w:tc>
          <w:tcPr>
            <w:tcW w:w="3484" w:type="dxa"/>
            <w:vAlign w:val="center"/>
            <w:hideMark/>
          </w:tcPr>
          <w:p w14:paraId="6BFC41C9"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4774A60B" w14:textId="77777777" w:rsidR="00D246A9" w:rsidRDefault="00D246A9">
            <w:pPr>
              <w:rPr>
                <w:rFonts w:ascii="Arial" w:hAnsi="Arial" w:cs="Arial"/>
                <w:sz w:val="2"/>
                <w:szCs w:val="2"/>
              </w:rPr>
            </w:pPr>
            <w:r>
              <w:rPr>
                <w:rFonts w:ascii="Arial" w:hAnsi="Arial" w:cs="Arial"/>
                <w:sz w:val="2"/>
                <w:szCs w:val="2"/>
              </w:rPr>
              <w:t> </w:t>
            </w:r>
          </w:p>
        </w:tc>
        <w:tc>
          <w:tcPr>
            <w:tcW w:w="2024" w:type="dxa"/>
            <w:vAlign w:val="center"/>
            <w:hideMark/>
          </w:tcPr>
          <w:p w14:paraId="6112CEBC"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2991DADD" w14:textId="77777777" w:rsidR="00D246A9" w:rsidRDefault="00D246A9">
            <w:pPr>
              <w:rPr>
                <w:rFonts w:ascii="Arial" w:hAnsi="Arial" w:cs="Arial"/>
                <w:sz w:val="2"/>
                <w:szCs w:val="2"/>
              </w:rPr>
            </w:pPr>
            <w:r>
              <w:rPr>
                <w:rFonts w:ascii="Arial" w:hAnsi="Arial" w:cs="Arial"/>
                <w:sz w:val="2"/>
                <w:szCs w:val="2"/>
              </w:rPr>
              <w:t> </w:t>
            </w:r>
          </w:p>
        </w:tc>
        <w:tc>
          <w:tcPr>
            <w:tcW w:w="1444" w:type="dxa"/>
            <w:vAlign w:val="center"/>
            <w:hideMark/>
          </w:tcPr>
          <w:p w14:paraId="5B861E95" w14:textId="77777777" w:rsidR="00D246A9" w:rsidRDefault="00D246A9">
            <w:pPr>
              <w:rPr>
                <w:rFonts w:ascii="Arial" w:hAnsi="Arial" w:cs="Arial"/>
                <w:sz w:val="2"/>
                <w:szCs w:val="2"/>
              </w:rPr>
            </w:pPr>
            <w:r>
              <w:rPr>
                <w:rFonts w:ascii="Arial" w:hAnsi="Arial" w:cs="Arial"/>
                <w:sz w:val="2"/>
                <w:szCs w:val="2"/>
              </w:rPr>
              <w:t> </w:t>
            </w:r>
          </w:p>
        </w:tc>
      </w:tr>
      <w:tr w:rsidR="00D246A9" w14:paraId="521C1C47" w14:textId="77777777" w:rsidTr="00FE0A0A">
        <w:trPr>
          <w:cantSplit/>
        </w:trPr>
        <w:tc>
          <w:tcPr>
            <w:tcW w:w="3484" w:type="dxa"/>
            <w:tcBorders>
              <w:bottom w:val="single" w:sz="6" w:space="0" w:color="0075C9"/>
            </w:tcBorders>
            <w:tcMar>
              <w:top w:w="0" w:type="dxa"/>
              <w:left w:w="0" w:type="dxa"/>
              <w:bottom w:w="40" w:type="dxa"/>
              <w:right w:w="0" w:type="dxa"/>
            </w:tcMar>
            <w:hideMark/>
          </w:tcPr>
          <w:p w14:paraId="76C98CD5"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Padmasree Warrior</w:t>
            </w:r>
            <w:r>
              <w:rPr>
                <w:rFonts w:ascii="Arial" w:hAnsi="Arial" w:cs="Arial"/>
                <w:b/>
                <w:bCs/>
                <w:color w:val="0075C9"/>
                <w:sz w:val="15"/>
                <w:szCs w:val="15"/>
                <w:vertAlign w:val="superscript"/>
              </w:rPr>
              <w:t>9</w:t>
            </w:r>
          </w:p>
        </w:tc>
        <w:tc>
          <w:tcPr>
            <w:tcW w:w="1744" w:type="dxa"/>
            <w:tcBorders>
              <w:bottom w:val="single" w:sz="6" w:space="0" w:color="0075C9"/>
            </w:tcBorders>
            <w:noWrap/>
            <w:tcMar>
              <w:top w:w="0" w:type="dxa"/>
              <w:left w:w="144" w:type="dxa"/>
              <w:bottom w:w="0" w:type="dxa"/>
              <w:right w:w="0" w:type="dxa"/>
            </w:tcMar>
            <w:vAlign w:val="bottom"/>
            <w:hideMark/>
          </w:tcPr>
          <w:p w14:paraId="2D2CCF00" w14:textId="77777777" w:rsidR="00D246A9" w:rsidRDefault="00D246A9">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2B0E0426" w14:textId="77777777" w:rsidR="00D246A9" w:rsidRDefault="00D246A9">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53C1F4C7" w14:textId="77777777" w:rsidR="00D246A9" w:rsidRDefault="00D246A9">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52D8615D" w14:textId="77777777" w:rsidR="00D246A9" w:rsidRPr="00306F7C" w:rsidRDefault="00D246A9">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bl>
    <w:p w14:paraId="1B75B46D"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of fractional shares under stock awards that are paid in cash are reported in the Stock Awards column. </w:t>
      </w:r>
    </w:p>
    <w:p w14:paraId="0D976AE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aggregate award value in the “Stock Awards” column for each director represents four quarterly awards representing a grant date fair value under FASB ASC Topic 718 of $58,750, with exceptions as follows: Ms. Peterson was appointed lead independent director on March 15, 2023 succeeding Mr. Thompson. Mr. Thompson received awards with a grant date fair value of $75,000 for the first three quarters and a prorated award with a grant date fair value of $63,882 for the final quarter. Ms. Peterson received awards with a grant date fair value of $58,750 for the first three quarters and a prorated award with a grant date fair value of $69,868 for the final quarter. </w:t>
      </w:r>
    </w:p>
    <w:p w14:paraId="04ECE754"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Amounts in this column represent matching charitable contributions under our corporate giving program in fiscal year 2023, which matches director gifts up to $15,000 per calendar year. </w:t>
      </w:r>
    </w:p>
    <w:p w14:paraId="0F7338F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Mr. Hoffman elected to defer his cash and stock compensation. The compensation deferred converted into 1,330 shares of our common stock. </w:t>
      </w:r>
    </w:p>
    <w:p w14:paraId="525D1F1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Ms. Peterson stepped away from her role as chair of the Compensation Committee and was appointed Lead Independent Director and chair of the Governance and Nominating Committee effective March 15, 2023. The Compensation Committee chair retainer no longer applies and she received a prorated cash retainer of $34,013 for the final quarter. Ms. Peterson elected to defer her cash and stock compensation. The compensation deferred converted into 1,474 shares of our common stock. </w:t>
      </w:r>
    </w:p>
    <w:p w14:paraId="597E9A8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Ms. Pritzker elected to defer her cash and stock compensation. The compensation deferred converted into 1,422 shares of our common stock. </w:t>
      </w:r>
    </w:p>
    <w:p w14:paraId="68FA4F4E"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Mr. Rodriguez was appointed to chair of the Compensation Committee on March 15, 2023 and received a prorated cash retainer of $40,987 for the final quarter. He elected to defer his cash and stock compensation. The compensation deferred converted into 1,403 shares of our common stock. </w:t>
      </w:r>
    </w:p>
    <w:p w14:paraId="65C15A9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Mr. Thompson stepped away from his role of Lead Independent Director and chair of the Governance and Nominating Committee on March 15, 2023 and received prorated stock retainers applicable to those roles for the final quarter. He elected to defer his stock compensation. The compensation deferred converted into 1,075 shares of our common stock. </w:t>
      </w:r>
    </w:p>
    <w:p w14:paraId="45BE663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Ms. Warrior elected to defer a portion of her cash compensation. The compensation deferred converted into 229 shares of our common stock. </w:t>
      </w:r>
    </w:p>
    <w:p w14:paraId="34635D3D" w14:textId="77777777" w:rsidR="00D246A9" w:rsidRDefault="00D246A9">
      <w:pPr>
        <w:pStyle w:val="NormalWeb"/>
        <w:spacing w:before="180" w:beforeAutospacing="0" w:after="0" w:afterAutospacing="0"/>
        <w:rPr>
          <w:sz w:val="2"/>
          <w:szCs w:val="2"/>
        </w:rPr>
      </w:pPr>
      <w:r>
        <w:rPr>
          <w:sz w:val="2"/>
          <w:szCs w:val="2"/>
        </w:rPr>
        <w:t> </w:t>
      </w:r>
    </w:p>
    <w:p w14:paraId="62FCB52A" w14:textId="77777777" w:rsidR="00D246A9" w:rsidRDefault="00D246A9" w:rsidP="003B74F2">
      <w:pPr>
        <w:pStyle w:val="NormalWeb"/>
        <w:pageBreakBefore/>
        <w:spacing w:before="0" w:beforeAutospacing="0" w:after="0" w:afterAutospacing="0"/>
        <w:rPr>
          <w:rFonts w:ascii="Arial" w:hAnsi="Arial" w:cs="Arial"/>
        </w:rPr>
      </w:pPr>
      <w:r>
        <w:rPr>
          <w:rFonts w:ascii="Arial" w:hAnsi="Arial" w:cs="Arial"/>
          <w:b/>
          <w:bCs/>
        </w:rPr>
        <w:t xml:space="preserve">Lead Independent Director Compensation </w:t>
      </w:r>
    </w:p>
    <w:p w14:paraId="13BEFB7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March 2023, the independent directors elected Sandra Peterson as Lead Independent Director. She succeeds John Thompson, who had served in the roles of Lead Independent Director or Board Chair since 2012. The Lead Independent Director Retainer reflects the additional time commitment for the Lead Independent Director role given the unique responsibilities of the Lead Independent Director detailed in Section 1 of this Proxy Statement on page 14, which includes: </w:t>
      </w:r>
    </w:p>
    <w:p w14:paraId="20C159E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34A28E5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Reviews and approves the agenda and schedule for Board meetings </w:t>
      </w:r>
    </w:p>
    <w:p w14:paraId="5B3B8BE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1671FC4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2DE7D27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3182BCB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7F8E478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105B668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1D792A6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4C5B7CD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6CD12762" w14:textId="77777777" w:rsidR="00D246A9" w:rsidRDefault="00D246A9">
      <w:pPr>
        <w:pStyle w:val="NormalWeb"/>
        <w:spacing w:before="240" w:beforeAutospacing="0" w:after="0" w:afterAutospacing="0"/>
        <w:rPr>
          <w:sz w:val="2"/>
          <w:szCs w:val="2"/>
        </w:rPr>
      </w:pPr>
      <w:r>
        <w:rPr>
          <w:sz w:val="2"/>
          <w:szCs w:val="2"/>
        </w:rPr>
        <w:t> </w:t>
      </w:r>
    </w:p>
    <w:p w14:paraId="2EE0CE4B" w14:textId="77777777" w:rsidR="00D246A9" w:rsidRDefault="00D246A9" w:rsidP="003B74F2">
      <w:pPr>
        <w:pStyle w:val="NormalWeb"/>
        <w:pageBreakBefore/>
        <w:spacing w:before="0" w:beforeAutospacing="0" w:after="0" w:afterAutospacing="0"/>
        <w:rPr>
          <w:rFonts w:ascii="Arial" w:hAnsi="Arial" w:cs="Arial"/>
          <w:sz w:val="50"/>
          <w:szCs w:val="50"/>
        </w:rPr>
      </w:pPr>
      <w:r>
        <w:rPr>
          <w:rFonts w:ascii="Arial" w:hAnsi="Arial" w:cs="Arial"/>
          <w:b/>
          <w:bCs/>
          <w:sz w:val="50"/>
          <w:szCs w:val="50"/>
        </w:rPr>
        <w:t xml:space="preserve">2. Named Executive Officer Compensation </w:t>
      </w:r>
    </w:p>
    <w:p w14:paraId="0156D81C" w14:textId="77777777" w:rsidR="00D246A9" w:rsidRDefault="00D246A9">
      <w:pPr>
        <w:pStyle w:val="NormalWeb"/>
        <w:keepNext/>
        <w:spacing w:before="0" w:beforeAutospacing="0" w:after="0" w:afterAutospacing="0"/>
      </w:pPr>
      <w:r>
        <w:t> </w:t>
      </w:r>
    </w:p>
    <w:p w14:paraId="7BAD5ADF" w14:textId="77777777" w:rsidR="00D246A9" w:rsidRDefault="00D246A9">
      <w:pPr>
        <w:pStyle w:val="rrdsinglerule"/>
        <w:pBdr>
          <w:top w:val="single" w:sz="6" w:space="0" w:color="0075C9"/>
        </w:pBdr>
        <w:spacing w:before="240"/>
      </w:pPr>
      <w:r>
        <w:t xml:space="preserve">  </w:t>
      </w:r>
    </w:p>
    <w:p w14:paraId="44841FC3" w14:textId="77777777" w:rsidR="00D246A9" w:rsidRDefault="00D246A9">
      <w:pPr>
        <w:pStyle w:val="NormalWeb"/>
        <w:spacing w:before="80" w:beforeAutospacing="0" w:after="0" w:afterAutospacing="0"/>
        <w:rPr>
          <w:rFonts w:ascii="Arial" w:hAnsi="Arial" w:cs="Arial"/>
          <w:sz w:val="28"/>
          <w:szCs w:val="28"/>
        </w:rPr>
      </w:pPr>
      <w:bookmarkStart w:id="8" w:name="toc356108_8"/>
      <w:bookmarkEnd w:id="8"/>
      <w:r>
        <w:rPr>
          <w:rFonts w:ascii="Arial" w:hAnsi="Arial" w:cs="Arial"/>
          <w:b/>
          <w:bCs/>
          <w:color w:val="0075C9"/>
          <w:sz w:val="28"/>
          <w:szCs w:val="28"/>
        </w:rPr>
        <w:t xml:space="preserve">A Letter from the Compensation Committee </w:t>
      </w:r>
    </w:p>
    <w:p w14:paraId="1BC35FD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Dear Shareholder, </w:t>
      </w:r>
    </w:p>
    <w:p w14:paraId="3141B4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is designed to achieve strong alignment between our long-term strategic goals and our shareholders’ interests, while providing a competitive total pay opportunity to attract and retain the key executives who drive our business and develop the next generation of leaders. We are committed to continually reviewing our compensation program to ensure it is grounded in our pay-for-performance philosophy. </w:t>
      </w:r>
    </w:p>
    <w:p w14:paraId="40AE899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At the beginning of fiscal 2023, we faced a changing global macroeconomic environment, including increasing inflation and rising interest rates, resulting in financial headwinds which created challenges in goal setting for our executive compensation program. We nonetheless continued to set rigorous performance goals that included meaningful year-over-year growth across our performance metrics and focused on long-term alignment of executive compensation with shareholder interests. As a result, for fiscal year 2023, the financial metric-based portion of our annual cash incentives achieved 63.61% of target, and the PSA program core metrics achieved 99.65% of target. </w:t>
      </w:r>
    </w:p>
    <w:p w14:paraId="02E2739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Company continued with its active shareholder outreach program during fiscal year 2023, engaging investors representing approximately 50% of our shares outstanding. The Compensation Committee Chair and Lead Independent Director participated in calls with investors holding over 20% of outstanding shares to discuss a range of governance topics including the Board’s long-term approach to executive compensation. During fiscal year 2023, we continued to address shareholders’ desire to ensure the ongoing retention and motivation of Mr. Nadella, and the independent members of the Board continue to have high confidence in Mr. Nadella’s exceptional leadership of Microsoft. The Board continues its support of a compensation structure that delivers 100% of Mr. Nadella’s equity compensation via performance stock awards. Under this program, over 95% of Mr. Nadella’s annual target compensation opportunity is performance-based. Again, for fiscal year 2023, we set Mr. Nadella’s target performance stock award at $50,000,000, which we believe is the appropriate level of equity compensation for a leader with his extraordinary capabilities and responsibilities and for a company of Microsoft’s extraordinary scale and complexity. </w:t>
      </w:r>
    </w:p>
    <w:p w14:paraId="4478ADF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also continue to look carefully at emerging investor expectations and best practices for addressing environmental, social, and governance (“ESG”) commitments in our executive compensation program. We have been early leaders in this practice, having included an assessment of CEO and Senior Leadership Team (“SLT”) progress on culture and diversity and inclusion since 2016 as part of the operational assessment component of the annual cash incentive under our Executive Incentive Plan. The execution of our sustainability goals is also evaluated as part of this operational assessment component under the Culture, Diversity &amp; Sustainability category. We continue to seek feedback from investors and compensation experts as we thoughtfully consider future enhancements that connect executive compensation to Microsoft’s environmental and social commitments. </w:t>
      </w:r>
    </w:p>
    <w:p w14:paraId="64B59A5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also pleased to report that Carlos Rodriguez was appointed as Chair of the Committee in March 2023. We continue to appreciate your support and welcome your feedback on our compensation program reflected in the following pages and look forward to continued dialogue in the future. </w:t>
      </w:r>
    </w:p>
    <w:p w14:paraId="25EFF24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012D3C8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The Compensation Committee</w:t>
      </w:r>
      <w:r>
        <w:rPr>
          <w:rFonts w:ascii="Arial" w:hAnsi="Arial" w:cs="Arial"/>
          <w:sz w:val="18"/>
          <w:szCs w:val="18"/>
        </w:rPr>
        <w:t xml:space="preserve"> </w:t>
      </w:r>
    </w:p>
    <w:p w14:paraId="3F7787CB"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67A1498A"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318F33C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5DC27B2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08FAD4BF"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19C04D80" w14:textId="77777777" w:rsidR="00D246A9" w:rsidRDefault="00D246A9">
      <w:pPr>
        <w:pStyle w:val="NormalWeb"/>
        <w:spacing w:before="240" w:beforeAutospacing="0" w:after="0" w:afterAutospacing="0"/>
        <w:rPr>
          <w:sz w:val="2"/>
          <w:szCs w:val="2"/>
        </w:rPr>
      </w:pPr>
      <w:r>
        <w:rPr>
          <w:sz w:val="2"/>
          <w:szCs w:val="2"/>
        </w:rPr>
        <w:t> </w:t>
      </w:r>
    </w:p>
    <w:p w14:paraId="0169DE20" w14:textId="77777777" w:rsidR="00D246A9" w:rsidRDefault="00D246A9" w:rsidP="003B74F2">
      <w:pPr>
        <w:pStyle w:val="rrdsinglerule"/>
        <w:pageBreakBefore/>
        <w:pBdr>
          <w:top w:val="single" w:sz="6" w:space="0" w:color="0075C9"/>
        </w:pBdr>
        <w:rPr>
          <w:sz w:val="24"/>
          <w:szCs w:val="24"/>
        </w:rPr>
      </w:pPr>
      <w:r>
        <w:t> </w:t>
      </w:r>
    </w:p>
    <w:p w14:paraId="557B350F" w14:textId="77777777" w:rsidR="00D246A9" w:rsidRDefault="00D246A9">
      <w:pPr>
        <w:pStyle w:val="NormalWeb"/>
        <w:spacing w:before="80" w:beforeAutospacing="0" w:after="0" w:afterAutospacing="0"/>
        <w:rPr>
          <w:rFonts w:ascii="Arial" w:hAnsi="Arial" w:cs="Arial"/>
          <w:sz w:val="28"/>
          <w:szCs w:val="28"/>
        </w:rPr>
      </w:pPr>
      <w:bookmarkStart w:id="9" w:name="toc356108_9"/>
      <w:bookmarkEnd w:id="9"/>
      <w:r>
        <w:rPr>
          <w:rFonts w:ascii="Arial" w:hAnsi="Arial" w:cs="Arial"/>
          <w:b/>
          <w:bCs/>
          <w:color w:val="0075C9"/>
          <w:sz w:val="28"/>
          <w:szCs w:val="28"/>
        </w:rPr>
        <w:t xml:space="preserve">Compensation Discussion and Analysis </w:t>
      </w:r>
    </w:p>
    <w:p w14:paraId="72AF6C9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2023 compensation program for our fiscal year 2023 Named Executives (“NEOs”), who are: Satya Nadella, Amy Hood, Bradford Smith, Judson Althoff, and Chris Young. The content of this Compensation Discussion and Analysis is organized into six sections: </w:t>
      </w:r>
    </w:p>
    <w:p w14:paraId="4EE50676"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780"/>
        <w:gridCol w:w="3240"/>
        <w:gridCol w:w="3780"/>
      </w:tblGrid>
      <w:tr w:rsidR="00D246A9" w14:paraId="7331B058" w14:textId="77777777" w:rsidTr="00FE0A0A">
        <w:trPr>
          <w:jc w:val="center"/>
        </w:trPr>
        <w:tc>
          <w:tcPr>
            <w:tcW w:w="3780" w:type="dxa"/>
            <w:vAlign w:val="center"/>
            <w:hideMark/>
          </w:tcPr>
          <w:p w14:paraId="4335CC96" w14:textId="77777777" w:rsidR="00D246A9" w:rsidRDefault="00D246A9">
            <w:pPr>
              <w:rPr>
                <w:sz w:val="12"/>
                <w:szCs w:val="12"/>
              </w:rPr>
            </w:pPr>
          </w:p>
        </w:tc>
        <w:tc>
          <w:tcPr>
            <w:tcW w:w="3240" w:type="dxa"/>
            <w:vAlign w:val="center"/>
            <w:hideMark/>
          </w:tcPr>
          <w:p w14:paraId="01F669AB" w14:textId="77777777" w:rsidR="00D246A9" w:rsidRDefault="00D246A9">
            <w:pPr>
              <w:rPr>
                <w:sz w:val="20"/>
              </w:rPr>
            </w:pPr>
          </w:p>
        </w:tc>
        <w:tc>
          <w:tcPr>
            <w:tcW w:w="3780" w:type="dxa"/>
            <w:vAlign w:val="center"/>
            <w:hideMark/>
          </w:tcPr>
          <w:p w14:paraId="65406A0F" w14:textId="77777777" w:rsidR="00D246A9" w:rsidRDefault="00D246A9">
            <w:pPr>
              <w:rPr>
                <w:sz w:val="20"/>
              </w:rPr>
            </w:pPr>
          </w:p>
        </w:tc>
      </w:tr>
      <w:tr w:rsidR="00D246A9" w14:paraId="372C44D5" w14:textId="77777777" w:rsidTr="00FE0A0A">
        <w:trPr>
          <w:cantSplit/>
          <w:jc w:val="center"/>
        </w:trPr>
        <w:tc>
          <w:tcPr>
            <w:tcW w:w="3780" w:type="dxa"/>
            <w:tcMar>
              <w:top w:w="0" w:type="dxa"/>
              <w:left w:w="144" w:type="dxa"/>
              <w:bottom w:w="0" w:type="dxa"/>
              <w:right w:w="0" w:type="dxa"/>
            </w:tcMar>
            <w:hideMark/>
          </w:tcPr>
          <w:p w14:paraId="54470A37" w14:textId="77777777" w:rsidR="00D246A9" w:rsidRPr="00306F7C" w:rsidRDefault="00D246A9">
            <w:pPr>
              <w:pStyle w:val="la2"/>
              <w:rPr>
                <w:rFonts w:ascii="Arial" w:hAnsi="Arial" w:cs="Arial"/>
                <w:sz w:val="24"/>
                <w:szCs w:val="24"/>
              </w:rPr>
            </w:pPr>
            <w:r>
              <w:rPr>
                <w:rFonts w:ascii="Arial" w:hAnsi="Arial" w:cs="Arial"/>
              </w:rPr>
              <w:t> </w:t>
            </w:r>
          </w:p>
        </w:tc>
        <w:tc>
          <w:tcPr>
            <w:tcW w:w="3240" w:type="dxa"/>
            <w:vMerge w:val="restart"/>
            <w:vAlign w:val="center"/>
            <w:hideMark/>
          </w:tcPr>
          <w:p w14:paraId="445FCFB3" w14:textId="77777777" w:rsidR="00D246A9" w:rsidRDefault="00D246A9">
            <w:pPr>
              <w:pStyle w:val="NormalWeb"/>
              <w:spacing w:before="0" w:beforeAutospacing="0" w:after="20" w:afterAutospacing="0"/>
              <w:jc w:val="center"/>
              <w:rPr>
                <w:rFonts w:ascii="Arial" w:hAnsi="Arial" w:cs="Arial"/>
              </w:rPr>
            </w:pPr>
            <w:r>
              <w:rPr>
                <w:rFonts w:ascii="Arial" w:hAnsi="Arial" w:cs="Arial"/>
                <w:b/>
                <w:bCs/>
              </w:rPr>
              <w:t> </w:t>
            </w:r>
            <w:r>
              <w:rPr>
                <w:rFonts w:ascii="Arial" w:hAnsi="Arial" w:cs="Arial"/>
                <w:b/>
                <w:bCs/>
              </w:rPr>
              <w:t>Table of Contents</w:t>
            </w:r>
            <w:r>
              <w:rPr>
                <w:rFonts w:ascii="Arial" w:hAnsi="Arial" w:cs="Arial"/>
                <w:b/>
                <w:bCs/>
              </w:rPr>
              <w:t> </w:t>
            </w:r>
          </w:p>
        </w:tc>
        <w:tc>
          <w:tcPr>
            <w:tcW w:w="3780" w:type="dxa"/>
            <w:tcMar>
              <w:top w:w="0" w:type="dxa"/>
              <w:left w:w="144" w:type="dxa"/>
              <w:bottom w:w="0" w:type="dxa"/>
              <w:right w:w="0" w:type="dxa"/>
            </w:tcMar>
            <w:hideMark/>
          </w:tcPr>
          <w:p w14:paraId="2AAFD933" w14:textId="77777777" w:rsidR="00D246A9" w:rsidRDefault="00D246A9">
            <w:pPr>
              <w:pStyle w:val="la2"/>
              <w:rPr>
                <w:rFonts w:ascii="Arial" w:hAnsi="Arial" w:cs="Arial"/>
              </w:rPr>
            </w:pPr>
            <w:r>
              <w:rPr>
                <w:rFonts w:ascii="Arial" w:hAnsi="Arial" w:cs="Arial"/>
              </w:rPr>
              <w:t> </w:t>
            </w:r>
          </w:p>
        </w:tc>
      </w:tr>
      <w:tr w:rsidR="00D246A9" w14:paraId="65EBFADA" w14:textId="77777777" w:rsidTr="00FE0A0A">
        <w:trPr>
          <w:cantSplit/>
          <w:jc w:val="center"/>
        </w:trPr>
        <w:tc>
          <w:tcPr>
            <w:tcW w:w="3780" w:type="dxa"/>
            <w:tcMar>
              <w:top w:w="0" w:type="dxa"/>
              <w:left w:w="144" w:type="dxa"/>
              <w:bottom w:w="0" w:type="dxa"/>
              <w:right w:w="0" w:type="dxa"/>
            </w:tcMar>
            <w:hideMark/>
          </w:tcPr>
          <w:p w14:paraId="385967E9" w14:textId="77777777" w:rsidR="00D246A9" w:rsidRDefault="00D246A9">
            <w:pPr>
              <w:pStyle w:val="la2"/>
              <w:rPr>
                <w:rFonts w:ascii="Arial" w:hAnsi="Arial" w:cs="Arial"/>
              </w:rPr>
            </w:pPr>
            <w:r>
              <w:rPr>
                <w:rFonts w:ascii="Arial" w:hAnsi="Arial" w:cs="Arial"/>
              </w:rPr>
              <w:t> </w:t>
            </w:r>
          </w:p>
        </w:tc>
        <w:tc>
          <w:tcPr>
            <w:tcW w:w="3240" w:type="dxa"/>
            <w:vMerge/>
            <w:vAlign w:val="center"/>
            <w:hideMark/>
          </w:tcPr>
          <w:p w14:paraId="58F428E3" w14:textId="77777777" w:rsidR="00D246A9" w:rsidRPr="00306F7C" w:rsidRDefault="00D246A9">
            <w:pPr>
              <w:rPr>
                <w:rFonts w:ascii="Arial" w:hAnsi="Arial" w:cs="Arial"/>
                <w:szCs w:val="24"/>
              </w:rPr>
            </w:pPr>
          </w:p>
        </w:tc>
        <w:tc>
          <w:tcPr>
            <w:tcW w:w="3780" w:type="dxa"/>
            <w:tcMar>
              <w:top w:w="0" w:type="dxa"/>
              <w:left w:w="144" w:type="dxa"/>
              <w:bottom w:w="0" w:type="dxa"/>
              <w:right w:w="0" w:type="dxa"/>
            </w:tcMar>
            <w:hideMark/>
          </w:tcPr>
          <w:p w14:paraId="29D1851A" w14:textId="77777777" w:rsidR="00D246A9" w:rsidRDefault="00D246A9">
            <w:pPr>
              <w:pStyle w:val="la2"/>
              <w:rPr>
                <w:rFonts w:ascii="Arial" w:hAnsi="Arial" w:cs="Arial"/>
              </w:rPr>
            </w:pPr>
            <w:r>
              <w:rPr>
                <w:rFonts w:ascii="Arial" w:hAnsi="Arial" w:cs="Arial"/>
              </w:rPr>
              <w:t> </w:t>
            </w:r>
          </w:p>
        </w:tc>
      </w:tr>
    </w:tbl>
    <w:p w14:paraId="2903772E" w14:textId="77777777" w:rsidR="00D246A9" w:rsidRDefault="00D246A9">
      <w:pPr>
        <w:rPr>
          <w:vanish/>
        </w:rPr>
      </w:pPr>
    </w:p>
    <w:tbl>
      <w:tblPr>
        <w:tblW w:w="0" w:type="auto"/>
        <w:jc w:val="center"/>
        <w:tblLayout w:type="fixed"/>
        <w:tblCellMar>
          <w:left w:w="0" w:type="dxa"/>
          <w:right w:w="0" w:type="dxa"/>
        </w:tblCellMar>
        <w:tblLook w:val="04A0" w:firstRow="1" w:lastRow="0" w:firstColumn="1" w:lastColumn="0" w:noHBand="0" w:noVBand="1"/>
      </w:tblPr>
      <w:tblGrid>
        <w:gridCol w:w="10044"/>
        <w:gridCol w:w="756"/>
      </w:tblGrid>
      <w:tr w:rsidR="00D246A9" w14:paraId="6E8A5DC3" w14:textId="77777777" w:rsidTr="00FE0A0A">
        <w:trPr>
          <w:jc w:val="center"/>
        </w:trPr>
        <w:tc>
          <w:tcPr>
            <w:tcW w:w="10044" w:type="dxa"/>
            <w:vAlign w:val="center"/>
            <w:hideMark/>
          </w:tcPr>
          <w:p w14:paraId="04FFEE77" w14:textId="77777777" w:rsidR="00D246A9" w:rsidRDefault="00D246A9"/>
        </w:tc>
        <w:tc>
          <w:tcPr>
            <w:tcW w:w="756" w:type="dxa"/>
            <w:vAlign w:val="center"/>
            <w:hideMark/>
          </w:tcPr>
          <w:p w14:paraId="696BFB08" w14:textId="77777777" w:rsidR="00D246A9" w:rsidRDefault="00D246A9">
            <w:pPr>
              <w:rPr>
                <w:sz w:val="20"/>
              </w:rPr>
            </w:pPr>
          </w:p>
        </w:tc>
      </w:tr>
      <w:tr w:rsidR="00D246A9" w14:paraId="0950DA64" w14:textId="77777777" w:rsidTr="00FE0A0A">
        <w:trPr>
          <w:trHeight w:val="120"/>
          <w:jc w:val="center"/>
        </w:trPr>
        <w:tc>
          <w:tcPr>
            <w:tcW w:w="10044" w:type="dxa"/>
            <w:vAlign w:val="center"/>
            <w:hideMark/>
          </w:tcPr>
          <w:p w14:paraId="4D3BE558"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0DDA4334" w14:textId="77777777" w:rsidR="00D246A9" w:rsidRDefault="00D246A9">
            <w:pPr>
              <w:rPr>
                <w:rFonts w:ascii="Arial" w:hAnsi="Arial" w:cs="Arial"/>
                <w:sz w:val="2"/>
                <w:szCs w:val="2"/>
              </w:rPr>
            </w:pPr>
            <w:r>
              <w:rPr>
                <w:rFonts w:ascii="Arial" w:hAnsi="Arial" w:cs="Arial"/>
                <w:sz w:val="2"/>
                <w:szCs w:val="2"/>
              </w:rPr>
              <w:t> </w:t>
            </w:r>
          </w:p>
        </w:tc>
      </w:tr>
      <w:tr w:rsidR="00D246A9" w14:paraId="4CE5D405" w14:textId="77777777" w:rsidTr="00FE0A0A">
        <w:trPr>
          <w:cantSplit/>
          <w:jc w:val="center"/>
        </w:trPr>
        <w:tc>
          <w:tcPr>
            <w:tcW w:w="10044" w:type="dxa"/>
            <w:hideMark/>
          </w:tcPr>
          <w:p w14:paraId="7DD6E027" w14:textId="15D16585"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0" w:history="1">
              <w:r w:rsidR="00D246A9">
                <w:rPr>
                  <w:rStyle w:val="Hyperlink"/>
                  <w:rFonts w:ascii="Arial" w:hAnsi="Arial" w:cs="Arial"/>
                  <w:b/>
                  <w:bCs/>
                  <w:sz w:val="22"/>
                  <w:szCs w:val="22"/>
                </w:rPr>
                <w:t xml:space="preserve">Section 1 – Performance Update </w:t>
              </w:r>
            </w:hyperlink>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3762305B" w14:textId="77777777" w:rsidR="00D246A9" w:rsidRDefault="00D246A9">
            <w:pPr>
              <w:rPr>
                <w:rFonts w:ascii="Arial" w:hAnsi="Arial" w:cs="Arial"/>
                <w:sz w:val="22"/>
                <w:szCs w:val="22"/>
              </w:rPr>
            </w:pPr>
            <w:r>
              <w:rPr>
                <w:rFonts w:ascii="Arial" w:hAnsi="Arial" w:cs="Arial"/>
                <w:b/>
                <w:bCs/>
                <w:sz w:val="22"/>
                <w:szCs w:val="22"/>
              </w:rPr>
              <w:t>p. 31</w:t>
            </w:r>
          </w:p>
        </w:tc>
      </w:tr>
      <w:tr w:rsidR="00D246A9" w14:paraId="3A5888C6" w14:textId="77777777" w:rsidTr="00FE0A0A">
        <w:trPr>
          <w:trHeight w:val="240"/>
          <w:jc w:val="center"/>
        </w:trPr>
        <w:tc>
          <w:tcPr>
            <w:tcW w:w="10044" w:type="dxa"/>
            <w:vAlign w:val="center"/>
            <w:hideMark/>
          </w:tcPr>
          <w:p w14:paraId="2803B02A"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308A07C3" w14:textId="77777777" w:rsidR="00D246A9" w:rsidRDefault="00D246A9">
            <w:pPr>
              <w:rPr>
                <w:rFonts w:ascii="Arial" w:hAnsi="Arial" w:cs="Arial"/>
                <w:sz w:val="2"/>
                <w:szCs w:val="2"/>
              </w:rPr>
            </w:pPr>
            <w:r>
              <w:rPr>
                <w:rFonts w:ascii="Arial" w:hAnsi="Arial" w:cs="Arial"/>
                <w:sz w:val="2"/>
                <w:szCs w:val="2"/>
              </w:rPr>
              <w:t> </w:t>
            </w:r>
          </w:p>
        </w:tc>
      </w:tr>
      <w:tr w:rsidR="00D246A9" w14:paraId="3B56D794" w14:textId="77777777" w:rsidTr="00FE0A0A">
        <w:trPr>
          <w:cantSplit/>
          <w:jc w:val="center"/>
        </w:trPr>
        <w:tc>
          <w:tcPr>
            <w:tcW w:w="10044" w:type="dxa"/>
            <w:hideMark/>
          </w:tcPr>
          <w:p w14:paraId="7183F1F6" w14:textId="6426CD6C"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1" w:history="1">
              <w:r w:rsidR="00D246A9">
                <w:rPr>
                  <w:rStyle w:val="Hyperlink"/>
                  <w:rFonts w:ascii="Arial" w:hAnsi="Arial" w:cs="Arial"/>
                  <w:b/>
                  <w:bCs/>
                  <w:sz w:val="22"/>
                  <w:szCs w:val="22"/>
                </w:rPr>
                <w:t xml:space="preserve">Section 2 – Executive Compensation Program </w:t>
              </w:r>
            </w:hyperlink>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6DE668FE" w14:textId="77777777" w:rsidR="00D246A9" w:rsidRDefault="00D246A9">
            <w:pPr>
              <w:rPr>
                <w:rFonts w:ascii="Arial" w:hAnsi="Arial" w:cs="Arial"/>
                <w:sz w:val="22"/>
                <w:szCs w:val="22"/>
              </w:rPr>
            </w:pPr>
            <w:r>
              <w:rPr>
                <w:rFonts w:ascii="Arial" w:hAnsi="Arial" w:cs="Arial"/>
                <w:b/>
                <w:bCs/>
                <w:sz w:val="22"/>
                <w:szCs w:val="22"/>
              </w:rPr>
              <w:t>p. 35</w:t>
            </w:r>
          </w:p>
        </w:tc>
      </w:tr>
      <w:tr w:rsidR="00D246A9" w14:paraId="433F6D71" w14:textId="77777777" w:rsidTr="00FE0A0A">
        <w:trPr>
          <w:trHeight w:val="240"/>
          <w:jc w:val="center"/>
        </w:trPr>
        <w:tc>
          <w:tcPr>
            <w:tcW w:w="10044" w:type="dxa"/>
            <w:vAlign w:val="center"/>
            <w:hideMark/>
          </w:tcPr>
          <w:p w14:paraId="0D99139F"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44927FD8" w14:textId="77777777" w:rsidR="00D246A9" w:rsidRDefault="00D246A9">
            <w:pPr>
              <w:rPr>
                <w:rFonts w:ascii="Arial" w:hAnsi="Arial" w:cs="Arial"/>
                <w:sz w:val="2"/>
                <w:szCs w:val="2"/>
              </w:rPr>
            </w:pPr>
            <w:r>
              <w:rPr>
                <w:rFonts w:ascii="Arial" w:hAnsi="Arial" w:cs="Arial"/>
                <w:sz w:val="2"/>
                <w:szCs w:val="2"/>
              </w:rPr>
              <w:t> </w:t>
            </w:r>
          </w:p>
        </w:tc>
      </w:tr>
      <w:tr w:rsidR="00D246A9" w14:paraId="3A008D4A" w14:textId="77777777" w:rsidTr="00FE0A0A">
        <w:trPr>
          <w:cantSplit/>
          <w:jc w:val="center"/>
        </w:trPr>
        <w:tc>
          <w:tcPr>
            <w:tcW w:w="10044" w:type="dxa"/>
            <w:hideMark/>
          </w:tcPr>
          <w:p w14:paraId="73565812" w14:textId="01096A53"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2" w:history="1">
              <w:r w:rsidR="00D246A9">
                <w:rPr>
                  <w:rStyle w:val="Hyperlink"/>
                  <w:rFonts w:ascii="Arial" w:hAnsi="Arial" w:cs="Arial"/>
                  <w:b/>
                  <w:bCs/>
                  <w:sz w:val="22"/>
                  <w:szCs w:val="22"/>
                </w:rPr>
                <w:t xml:space="preserve">Section 3 – Pay Setting Governance and Process </w:t>
              </w:r>
            </w:hyperlink>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527DAA71" w14:textId="77777777" w:rsidR="00D246A9" w:rsidRDefault="00D246A9">
            <w:pPr>
              <w:rPr>
                <w:rFonts w:ascii="Arial" w:hAnsi="Arial" w:cs="Arial"/>
                <w:sz w:val="22"/>
                <w:szCs w:val="22"/>
              </w:rPr>
            </w:pPr>
            <w:r>
              <w:rPr>
                <w:rFonts w:ascii="Arial" w:hAnsi="Arial" w:cs="Arial"/>
                <w:b/>
                <w:bCs/>
                <w:sz w:val="22"/>
                <w:szCs w:val="22"/>
              </w:rPr>
              <w:t>p. 37</w:t>
            </w:r>
          </w:p>
        </w:tc>
      </w:tr>
      <w:tr w:rsidR="00D246A9" w14:paraId="7828188A" w14:textId="77777777" w:rsidTr="00FE0A0A">
        <w:trPr>
          <w:trHeight w:val="240"/>
          <w:jc w:val="center"/>
        </w:trPr>
        <w:tc>
          <w:tcPr>
            <w:tcW w:w="10044" w:type="dxa"/>
            <w:vAlign w:val="center"/>
            <w:hideMark/>
          </w:tcPr>
          <w:p w14:paraId="42391A5D"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23B52A65" w14:textId="77777777" w:rsidR="00D246A9" w:rsidRDefault="00D246A9">
            <w:pPr>
              <w:rPr>
                <w:rFonts w:ascii="Arial" w:hAnsi="Arial" w:cs="Arial"/>
                <w:sz w:val="2"/>
                <w:szCs w:val="2"/>
              </w:rPr>
            </w:pPr>
            <w:r>
              <w:rPr>
                <w:rFonts w:ascii="Arial" w:hAnsi="Arial" w:cs="Arial"/>
                <w:sz w:val="2"/>
                <w:szCs w:val="2"/>
              </w:rPr>
              <w:t> </w:t>
            </w:r>
          </w:p>
        </w:tc>
      </w:tr>
      <w:tr w:rsidR="00D246A9" w14:paraId="01C8BD54" w14:textId="77777777" w:rsidTr="00FE0A0A">
        <w:trPr>
          <w:cantSplit/>
          <w:jc w:val="center"/>
        </w:trPr>
        <w:tc>
          <w:tcPr>
            <w:tcW w:w="10044" w:type="dxa"/>
            <w:hideMark/>
          </w:tcPr>
          <w:p w14:paraId="35425AA6" w14:textId="092A3723"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3" w:history="1">
              <w:r w:rsidR="00D246A9">
                <w:rPr>
                  <w:rStyle w:val="Hyperlink"/>
                  <w:rFonts w:ascii="Arial" w:hAnsi="Arial" w:cs="Arial"/>
                  <w:b/>
                  <w:bCs/>
                  <w:sz w:val="22"/>
                  <w:szCs w:val="22"/>
                </w:rPr>
                <w:t xml:space="preserve">Section 4 – Fiscal Year 2023 Compensation Program Design </w:t>
              </w:r>
            </w:hyperlink>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4D9C572A" w14:textId="77777777" w:rsidR="00D246A9" w:rsidRDefault="00D246A9">
            <w:pPr>
              <w:rPr>
                <w:rFonts w:ascii="Arial" w:hAnsi="Arial" w:cs="Arial"/>
                <w:sz w:val="22"/>
                <w:szCs w:val="22"/>
              </w:rPr>
            </w:pPr>
            <w:r>
              <w:rPr>
                <w:rFonts w:ascii="Arial" w:hAnsi="Arial" w:cs="Arial"/>
                <w:b/>
                <w:bCs/>
                <w:sz w:val="22"/>
                <w:szCs w:val="22"/>
              </w:rPr>
              <w:t>p. 39</w:t>
            </w:r>
          </w:p>
        </w:tc>
      </w:tr>
      <w:tr w:rsidR="00D246A9" w14:paraId="3BC00395" w14:textId="77777777" w:rsidTr="00FE0A0A">
        <w:trPr>
          <w:trHeight w:val="240"/>
          <w:jc w:val="center"/>
        </w:trPr>
        <w:tc>
          <w:tcPr>
            <w:tcW w:w="10044" w:type="dxa"/>
            <w:vAlign w:val="center"/>
            <w:hideMark/>
          </w:tcPr>
          <w:p w14:paraId="0D13F58B"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51BF878D" w14:textId="77777777" w:rsidR="00D246A9" w:rsidRDefault="00D246A9">
            <w:pPr>
              <w:rPr>
                <w:rFonts w:ascii="Arial" w:hAnsi="Arial" w:cs="Arial"/>
                <w:sz w:val="2"/>
                <w:szCs w:val="2"/>
              </w:rPr>
            </w:pPr>
            <w:r>
              <w:rPr>
                <w:rFonts w:ascii="Arial" w:hAnsi="Arial" w:cs="Arial"/>
                <w:sz w:val="2"/>
                <w:szCs w:val="2"/>
              </w:rPr>
              <w:t> </w:t>
            </w:r>
          </w:p>
        </w:tc>
      </w:tr>
      <w:tr w:rsidR="00D246A9" w14:paraId="5E3F917C" w14:textId="77777777" w:rsidTr="00FE0A0A">
        <w:trPr>
          <w:cantSplit/>
          <w:jc w:val="center"/>
        </w:trPr>
        <w:tc>
          <w:tcPr>
            <w:tcW w:w="10044" w:type="dxa"/>
            <w:hideMark/>
          </w:tcPr>
          <w:p w14:paraId="50562DBD" w14:textId="01FA2ED2"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4" w:history="1">
              <w:r w:rsidR="00D246A9">
                <w:rPr>
                  <w:rStyle w:val="Hyperlink"/>
                  <w:rFonts w:ascii="Arial" w:hAnsi="Arial" w:cs="Arial"/>
                  <w:b/>
                  <w:bCs/>
                  <w:sz w:val="22"/>
                  <w:szCs w:val="22"/>
                </w:rPr>
                <w:t xml:space="preserve">Section 5 – Fiscal Year 2023 Compensation Decisions and Results </w:t>
              </w:r>
            </w:hyperlink>
            <w:r w:rsidR="00FE0A0A" w:rsidRPr="00FE0A0A">
              <w:rPr>
                <w:rFonts w:ascii="Arial" w:hAnsi="Arial" w:cs="Arial"/>
                <w:bCs/>
                <w:sz w:val="22"/>
                <w:szCs w:val="22"/>
              </w:rPr>
              <w:tab/>
            </w:r>
          </w:p>
        </w:tc>
        <w:tc>
          <w:tcPr>
            <w:tcW w:w="756" w:type="dxa"/>
            <w:noWrap/>
            <w:tcMar>
              <w:top w:w="0" w:type="dxa"/>
              <w:left w:w="144" w:type="dxa"/>
              <w:bottom w:w="0" w:type="dxa"/>
              <w:right w:w="0" w:type="dxa"/>
            </w:tcMar>
            <w:vAlign w:val="bottom"/>
            <w:hideMark/>
          </w:tcPr>
          <w:p w14:paraId="152597DC" w14:textId="77777777" w:rsidR="00D246A9" w:rsidRDefault="00D246A9">
            <w:pPr>
              <w:rPr>
                <w:rFonts w:ascii="Arial" w:hAnsi="Arial" w:cs="Arial"/>
                <w:sz w:val="22"/>
                <w:szCs w:val="22"/>
              </w:rPr>
            </w:pPr>
            <w:r>
              <w:rPr>
                <w:rFonts w:ascii="Arial" w:hAnsi="Arial" w:cs="Arial"/>
                <w:b/>
                <w:bCs/>
                <w:sz w:val="22"/>
                <w:szCs w:val="22"/>
              </w:rPr>
              <w:t>p. 43</w:t>
            </w:r>
          </w:p>
        </w:tc>
      </w:tr>
      <w:tr w:rsidR="00D246A9" w14:paraId="449AE99A" w14:textId="77777777" w:rsidTr="00FE0A0A">
        <w:trPr>
          <w:trHeight w:val="240"/>
          <w:jc w:val="center"/>
        </w:trPr>
        <w:tc>
          <w:tcPr>
            <w:tcW w:w="10044" w:type="dxa"/>
            <w:vAlign w:val="center"/>
            <w:hideMark/>
          </w:tcPr>
          <w:p w14:paraId="47BD3596" w14:textId="77777777" w:rsidR="00D246A9" w:rsidRDefault="00D246A9">
            <w:pPr>
              <w:rPr>
                <w:rFonts w:ascii="Arial" w:hAnsi="Arial" w:cs="Arial"/>
                <w:sz w:val="2"/>
                <w:szCs w:val="2"/>
              </w:rPr>
            </w:pPr>
            <w:r>
              <w:rPr>
                <w:rFonts w:ascii="Arial" w:hAnsi="Arial" w:cs="Arial"/>
                <w:sz w:val="2"/>
                <w:szCs w:val="2"/>
              </w:rPr>
              <w:t> </w:t>
            </w:r>
          </w:p>
        </w:tc>
        <w:tc>
          <w:tcPr>
            <w:tcW w:w="756" w:type="dxa"/>
            <w:vAlign w:val="center"/>
            <w:hideMark/>
          </w:tcPr>
          <w:p w14:paraId="40BD98C7" w14:textId="77777777" w:rsidR="00D246A9" w:rsidRDefault="00D246A9">
            <w:pPr>
              <w:rPr>
                <w:rFonts w:ascii="Arial" w:hAnsi="Arial" w:cs="Arial"/>
                <w:sz w:val="2"/>
                <w:szCs w:val="2"/>
              </w:rPr>
            </w:pPr>
            <w:r>
              <w:rPr>
                <w:rFonts w:ascii="Arial" w:hAnsi="Arial" w:cs="Arial"/>
                <w:sz w:val="2"/>
                <w:szCs w:val="2"/>
              </w:rPr>
              <w:t> </w:t>
            </w:r>
          </w:p>
        </w:tc>
      </w:tr>
      <w:tr w:rsidR="00D246A9" w14:paraId="1DAFA665" w14:textId="77777777" w:rsidTr="00FE0A0A">
        <w:trPr>
          <w:cantSplit/>
          <w:jc w:val="center"/>
        </w:trPr>
        <w:tc>
          <w:tcPr>
            <w:tcW w:w="10044" w:type="dxa"/>
            <w:tcBorders>
              <w:bottom w:val="single" w:sz="6" w:space="0" w:color="999999"/>
            </w:tcBorders>
            <w:hideMark/>
          </w:tcPr>
          <w:p w14:paraId="06009496" w14:textId="1A07C462" w:rsidR="00D246A9" w:rsidRPr="00306F7C" w:rsidRDefault="00115F5B" w:rsidP="00FE0A0A">
            <w:pPr>
              <w:pStyle w:val="NormalWeb"/>
              <w:tabs>
                <w:tab w:val="right" w:leader="dot" w:pos="10040"/>
              </w:tabs>
              <w:spacing w:before="0" w:beforeAutospacing="0" w:after="0" w:afterAutospacing="0"/>
              <w:rPr>
                <w:rFonts w:ascii="Arial" w:hAnsi="Arial" w:cs="Arial"/>
                <w:sz w:val="22"/>
                <w:szCs w:val="22"/>
              </w:rPr>
            </w:pPr>
            <w:hyperlink w:anchor="toc356108_15" w:history="1">
              <w:r w:rsidR="00D246A9">
                <w:rPr>
                  <w:rStyle w:val="Hyperlink"/>
                  <w:rFonts w:ascii="Arial" w:hAnsi="Arial" w:cs="Arial"/>
                  <w:b/>
                  <w:bCs/>
                  <w:sz w:val="22"/>
                  <w:szCs w:val="22"/>
                </w:rPr>
                <w:t xml:space="preserve">Section 6 – Other Compensation Policies and Information </w:t>
              </w:r>
            </w:hyperlink>
            <w:r w:rsidR="00FE0A0A" w:rsidRPr="00FE0A0A">
              <w:rPr>
                <w:rFonts w:ascii="Arial" w:hAnsi="Arial" w:cs="Arial"/>
                <w:bCs/>
                <w:sz w:val="22"/>
                <w:szCs w:val="22"/>
              </w:rPr>
              <w:tab/>
            </w:r>
          </w:p>
        </w:tc>
        <w:tc>
          <w:tcPr>
            <w:tcW w:w="756" w:type="dxa"/>
            <w:tcBorders>
              <w:bottom w:val="single" w:sz="6" w:space="0" w:color="999999"/>
            </w:tcBorders>
            <w:noWrap/>
            <w:tcMar>
              <w:top w:w="0" w:type="dxa"/>
              <w:left w:w="144" w:type="dxa"/>
              <w:bottom w:w="0" w:type="dxa"/>
              <w:right w:w="0" w:type="dxa"/>
            </w:tcMar>
            <w:vAlign w:val="bottom"/>
            <w:hideMark/>
          </w:tcPr>
          <w:p w14:paraId="5F50F796" w14:textId="77777777" w:rsidR="00D246A9" w:rsidRDefault="00D246A9">
            <w:pPr>
              <w:rPr>
                <w:rFonts w:ascii="Arial" w:hAnsi="Arial" w:cs="Arial"/>
                <w:sz w:val="22"/>
                <w:szCs w:val="22"/>
              </w:rPr>
            </w:pPr>
            <w:r>
              <w:rPr>
                <w:rFonts w:ascii="Arial" w:hAnsi="Arial" w:cs="Arial"/>
                <w:b/>
                <w:bCs/>
                <w:sz w:val="22"/>
                <w:szCs w:val="22"/>
              </w:rPr>
              <w:t>p. 48</w:t>
            </w:r>
            <w:r>
              <w:rPr>
                <w:rFonts w:ascii="Arial" w:hAnsi="Arial" w:cs="Arial"/>
                <w:sz w:val="22"/>
                <w:szCs w:val="22"/>
              </w:rPr>
              <w:t xml:space="preserve"> </w:t>
            </w:r>
          </w:p>
          <w:p w14:paraId="40371F11" w14:textId="77777777" w:rsidR="00D246A9" w:rsidRPr="00306F7C" w:rsidRDefault="00D246A9">
            <w:pPr>
              <w:pStyle w:val="NormalWeb"/>
              <w:spacing w:before="0" w:beforeAutospacing="0" w:after="20" w:afterAutospacing="0"/>
              <w:rPr>
                <w:rFonts w:ascii="Arial" w:hAnsi="Arial" w:cs="Arial"/>
              </w:rPr>
            </w:pPr>
            <w:r>
              <w:rPr>
                <w:rFonts w:ascii="Arial" w:hAnsi="Arial" w:cs="Arial"/>
              </w:rPr>
              <w:t> </w:t>
            </w:r>
          </w:p>
        </w:tc>
      </w:tr>
    </w:tbl>
    <w:p w14:paraId="768F34A6"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executive compensation program is thoughtfully designed by our Compensation Committee and Board of Directors to align to Microsoft’s long-term strategy, and over the years we have evolved our executive pay program while maintaining an overarching compensation philosophy aimed at achieving strong alignment between our long-term strategic goals and our shareholders’ interests. </w:t>
      </w:r>
    </w:p>
    <w:p w14:paraId="6EE3BAD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current executive compensation program has been structured to align with the business strategy that has been defined by the Board and Mr. Nadella, and each year, the Compensation Committee reviews the existing incentive structure, taking into consideration investor feedback, business performance, and our strategic roadmap, when considering the efficacy of further enhancements. </w:t>
      </w:r>
    </w:p>
    <w:p w14:paraId="3183B1BC" w14:textId="77777777" w:rsidR="00D246A9" w:rsidRDefault="00D246A9">
      <w:pPr>
        <w:pStyle w:val="rrdsinglerule"/>
        <w:pBdr>
          <w:top w:val="single" w:sz="6" w:space="0" w:color="0075C9"/>
        </w:pBdr>
        <w:spacing w:before="480"/>
        <w:rPr>
          <w:sz w:val="24"/>
          <w:szCs w:val="24"/>
        </w:rPr>
      </w:pPr>
      <w:r>
        <w:t xml:space="preserve">  </w:t>
      </w:r>
    </w:p>
    <w:p w14:paraId="244634DE" w14:textId="77777777" w:rsidR="00D246A9" w:rsidRDefault="00D246A9">
      <w:pPr>
        <w:pStyle w:val="NormalWeb"/>
        <w:spacing w:before="80" w:beforeAutospacing="0" w:after="0" w:afterAutospacing="0"/>
        <w:rPr>
          <w:rFonts w:ascii="Arial" w:hAnsi="Arial" w:cs="Arial"/>
          <w:sz w:val="28"/>
          <w:szCs w:val="28"/>
        </w:rPr>
      </w:pPr>
      <w:bookmarkStart w:id="10" w:name="toc356108_10"/>
      <w:bookmarkEnd w:id="10"/>
      <w:r>
        <w:rPr>
          <w:rFonts w:ascii="Arial" w:hAnsi="Arial" w:cs="Arial"/>
          <w:b/>
          <w:bCs/>
          <w:color w:val="0075C9"/>
          <w:sz w:val="28"/>
          <w:szCs w:val="28"/>
        </w:rPr>
        <w:t xml:space="preserve">Section 1 – Performance Update </w:t>
      </w:r>
    </w:p>
    <w:p w14:paraId="3466EBA3" w14:textId="77777777" w:rsidR="00D246A9" w:rsidRDefault="00D246A9">
      <w:pPr>
        <w:pStyle w:val="NormalWeb"/>
        <w:spacing w:before="120" w:beforeAutospacing="0" w:after="0" w:afterAutospacing="0"/>
        <w:rPr>
          <w:rFonts w:ascii="Arial" w:hAnsi="Arial" w:cs="Arial"/>
        </w:rPr>
      </w:pPr>
      <w:r>
        <w:rPr>
          <w:rFonts w:ascii="Arial" w:hAnsi="Arial" w:cs="Arial"/>
          <w:b/>
          <w:bCs/>
        </w:rPr>
        <w:t xml:space="preserve">Achieving Strong Financial Results </w:t>
      </w:r>
    </w:p>
    <w:p w14:paraId="6B6A8E8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strong business execution throughout fiscal year 2023 achieved the following financial performance: </w:t>
      </w:r>
    </w:p>
    <w:p w14:paraId="71EAA15D"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Fiscal Year 2023 Business Performance </w:t>
      </w:r>
    </w:p>
    <w:p w14:paraId="513D6232"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D246A9" w14:paraId="4D54DC11" w14:textId="77777777" w:rsidTr="00FE0A0A">
        <w:trPr>
          <w:jc w:val="center"/>
        </w:trPr>
        <w:tc>
          <w:tcPr>
            <w:tcW w:w="2700" w:type="dxa"/>
            <w:vAlign w:val="center"/>
            <w:hideMark/>
          </w:tcPr>
          <w:p w14:paraId="3AED0A48" w14:textId="77777777" w:rsidR="00D246A9" w:rsidRDefault="00D246A9"/>
        </w:tc>
        <w:tc>
          <w:tcPr>
            <w:tcW w:w="2700" w:type="dxa"/>
            <w:vAlign w:val="center"/>
            <w:hideMark/>
          </w:tcPr>
          <w:p w14:paraId="32B03822" w14:textId="77777777" w:rsidR="00D246A9" w:rsidRDefault="00D246A9">
            <w:pPr>
              <w:rPr>
                <w:sz w:val="20"/>
              </w:rPr>
            </w:pPr>
          </w:p>
        </w:tc>
        <w:tc>
          <w:tcPr>
            <w:tcW w:w="2700" w:type="dxa"/>
            <w:vAlign w:val="center"/>
            <w:hideMark/>
          </w:tcPr>
          <w:p w14:paraId="2D66513C" w14:textId="77777777" w:rsidR="00D246A9" w:rsidRDefault="00D246A9">
            <w:pPr>
              <w:rPr>
                <w:sz w:val="20"/>
              </w:rPr>
            </w:pPr>
          </w:p>
        </w:tc>
        <w:tc>
          <w:tcPr>
            <w:tcW w:w="2700" w:type="dxa"/>
            <w:vAlign w:val="center"/>
            <w:hideMark/>
          </w:tcPr>
          <w:p w14:paraId="49473F51" w14:textId="77777777" w:rsidR="00D246A9" w:rsidRDefault="00D246A9">
            <w:pPr>
              <w:rPr>
                <w:sz w:val="20"/>
              </w:rPr>
            </w:pPr>
          </w:p>
        </w:tc>
      </w:tr>
      <w:tr w:rsidR="00D246A9" w14:paraId="257AE146" w14:textId="77777777" w:rsidTr="00DE2BC9">
        <w:trPr>
          <w:trHeight w:val="60"/>
          <w:jc w:val="center"/>
        </w:trPr>
        <w:tc>
          <w:tcPr>
            <w:tcW w:w="2700" w:type="dxa"/>
            <w:vAlign w:val="center"/>
            <w:hideMark/>
          </w:tcPr>
          <w:p w14:paraId="4B8B699E"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3E5FAC63"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77653192"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002BA58E" w14:textId="77777777" w:rsidR="00D246A9" w:rsidRDefault="00D246A9">
            <w:pPr>
              <w:rPr>
                <w:rFonts w:ascii="Arial" w:hAnsi="Arial" w:cs="Arial"/>
                <w:sz w:val="2"/>
                <w:szCs w:val="2"/>
              </w:rPr>
            </w:pPr>
            <w:r>
              <w:rPr>
                <w:rFonts w:ascii="Arial" w:hAnsi="Arial" w:cs="Arial"/>
                <w:sz w:val="2"/>
                <w:szCs w:val="2"/>
              </w:rPr>
              <w:t> </w:t>
            </w:r>
          </w:p>
        </w:tc>
      </w:tr>
      <w:tr w:rsidR="00D246A9" w14:paraId="06640DFC" w14:textId="77777777" w:rsidTr="00DE2BC9">
        <w:trPr>
          <w:cantSplit/>
          <w:jc w:val="center"/>
        </w:trPr>
        <w:tc>
          <w:tcPr>
            <w:tcW w:w="2700" w:type="dxa"/>
            <w:tcBorders>
              <w:right w:val="single" w:sz="4" w:space="0" w:color="0075C9"/>
            </w:tcBorders>
            <w:hideMark/>
          </w:tcPr>
          <w:p w14:paraId="7621061B" w14:textId="77777777" w:rsidR="00D246A9" w:rsidRPr="00306F7C" w:rsidRDefault="00D246A9">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Revenue</w:t>
            </w:r>
          </w:p>
        </w:tc>
        <w:tc>
          <w:tcPr>
            <w:tcW w:w="2700" w:type="dxa"/>
            <w:tcBorders>
              <w:left w:val="single" w:sz="4" w:space="0" w:color="0075C9"/>
              <w:right w:val="single" w:sz="4" w:space="0" w:color="0075C9"/>
            </w:tcBorders>
            <w:hideMark/>
          </w:tcPr>
          <w:p w14:paraId="6BF43391" w14:textId="77777777" w:rsidR="00D246A9" w:rsidRDefault="00D246A9">
            <w:pPr>
              <w:jc w:val="center"/>
              <w:rPr>
                <w:rFonts w:ascii="Arial" w:hAnsi="Arial" w:cs="Arial"/>
                <w:sz w:val="18"/>
                <w:szCs w:val="18"/>
              </w:rPr>
            </w:pPr>
            <w:r>
              <w:rPr>
                <w:rFonts w:ascii="Arial" w:hAnsi="Arial" w:cs="Arial"/>
                <w:b/>
                <w:bCs/>
                <w:sz w:val="18"/>
                <w:szCs w:val="18"/>
              </w:rPr>
              <w:t>Operating Income</w:t>
            </w:r>
          </w:p>
        </w:tc>
        <w:tc>
          <w:tcPr>
            <w:tcW w:w="2700" w:type="dxa"/>
            <w:tcBorders>
              <w:left w:val="single" w:sz="4" w:space="0" w:color="0075C9"/>
              <w:right w:val="single" w:sz="4" w:space="0" w:color="0075C9"/>
            </w:tcBorders>
            <w:hideMark/>
          </w:tcPr>
          <w:p w14:paraId="126B21F6" w14:textId="77777777" w:rsidR="00D246A9" w:rsidRDefault="00D246A9">
            <w:pPr>
              <w:jc w:val="center"/>
              <w:rPr>
                <w:rFonts w:ascii="Arial" w:hAnsi="Arial" w:cs="Arial"/>
                <w:sz w:val="18"/>
                <w:szCs w:val="18"/>
              </w:rPr>
            </w:pPr>
            <w:r>
              <w:rPr>
                <w:rFonts w:ascii="Arial" w:hAnsi="Arial" w:cs="Arial"/>
                <w:b/>
                <w:bCs/>
                <w:sz w:val="18"/>
                <w:szCs w:val="18"/>
              </w:rPr>
              <w:t>Net Income</w:t>
            </w:r>
          </w:p>
        </w:tc>
        <w:tc>
          <w:tcPr>
            <w:tcW w:w="2700" w:type="dxa"/>
            <w:tcBorders>
              <w:left w:val="single" w:sz="4" w:space="0" w:color="0075C9"/>
            </w:tcBorders>
            <w:hideMark/>
          </w:tcPr>
          <w:p w14:paraId="33029D94" w14:textId="77777777" w:rsidR="00D246A9" w:rsidRDefault="00D246A9">
            <w:pPr>
              <w:jc w:val="center"/>
              <w:rPr>
                <w:rFonts w:ascii="Arial" w:hAnsi="Arial" w:cs="Arial"/>
                <w:sz w:val="18"/>
                <w:szCs w:val="18"/>
              </w:rPr>
            </w:pPr>
            <w:r>
              <w:rPr>
                <w:rFonts w:ascii="Arial" w:hAnsi="Arial" w:cs="Arial"/>
                <w:b/>
                <w:bCs/>
                <w:sz w:val="18"/>
                <w:szCs w:val="18"/>
              </w:rPr>
              <w:t>Diluted Earnings per Share</w:t>
            </w:r>
          </w:p>
        </w:tc>
      </w:tr>
      <w:tr w:rsidR="00D246A9" w14:paraId="029002C8" w14:textId="77777777" w:rsidTr="00DE2BC9">
        <w:trPr>
          <w:trHeight w:val="90"/>
          <w:jc w:val="center"/>
        </w:trPr>
        <w:tc>
          <w:tcPr>
            <w:tcW w:w="2700" w:type="dxa"/>
            <w:tcBorders>
              <w:right w:val="single" w:sz="4" w:space="0" w:color="0075C9"/>
            </w:tcBorders>
            <w:vAlign w:val="center"/>
            <w:hideMark/>
          </w:tcPr>
          <w:p w14:paraId="47794082"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4" w:space="0" w:color="0075C9"/>
              <w:right w:val="single" w:sz="4" w:space="0" w:color="0075C9"/>
            </w:tcBorders>
            <w:vAlign w:val="center"/>
            <w:hideMark/>
          </w:tcPr>
          <w:p w14:paraId="11AC8B67"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4" w:space="0" w:color="0075C9"/>
              <w:right w:val="single" w:sz="4" w:space="0" w:color="0075C9"/>
            </w:tcBorders>
            <w:vAlign w:val="center"/>
            <w:hideMark/>
          </w:tcPr>
          <w:p w14:paraId="236CAF88" w14:textId="77777777" w:rsidR="00D246A9" w:rsidRDefault="00D246A9">
            <w:pPr>
              <w:rPr>
                <w:rFonts w:ascii="Arial" w:hAnsi="Arial" w:cs="Arial"/>
                <w:sz w:val="2"/>
                <w:szCs w:val="2"/>
              </w:rPr>
            </w:pPr>
            <w:r>
              <w:rPr>
                <w:rFonts w:ascii="Arial" w:hAnsi="Arial" w:cs="Arial"/>
                <w:sz w:val="2"/>
                <w:szCs w:val="2"/>
              </w:rPr>
              <w:t> </w:t>
            </w:r>
          </w:p>
        </w:tc>
        <w:tc>
          <w:tcPr>
            <w:tcW w:w="2700" w:type="dxa"/>
            <w:tcBorders>
              <w:left w:val="single" w:sz="4" w:space="0" w:color="0075C9"/>
            </w:tcBorders>
            <w:vAlign w:val="center"/>
            <w:hideMark/>
          </w:tcPr>
          <w:p w14:paraId="1B96C854" w14:textId="77777777" w:rsidR="00D246A9" w:rsidRDefault="00D246A9">
            <w:pPr>
              <w:rPr>
                <w:rFonts w:ascii="Arial" w:hAnsi="Arial" w:cs="Arial"/>
                <w:sz w:val="2"/>
                <w:szCs w:val="2"/>
              </w:rPr>
            </w:pPr>
            <w:r>
              <w:rPr>
                <w:rFonts w:ascii="Arial" w:hAnsi="Arial" w:cs="Arial"/>
                <w:sz w:val="2"/>
                <w:szCs w:val="2"/>
              </w:rPr>
              <w:t> </w:t>
            </w:r>
          </w:p>
        </w:tc>
      </w:tr>
      <w:tr w:rsidR="00D246A9" w14:paraId="02E50CA2" w14:textId="77777777" w:rsidTr="00DE2BC9">
        <w:trPr>
          <w:cantSplit/>
          <w:jc w:val="center"/>
        </w:trPr>
        <w:tc>
          <w:tcPr>
            <w:tcW w:w="2700" w:type="dxa"/>
            <w:tcBorders>
              <w:right w:val="single" w:sz="4" w:space="0" w:color="0075C9"/>
            </w:tcBorders>
            <w:hideMark/>
          </w:tcPr>
          <w:p w14:paraId="69C751F9" w14:textId="77777777" w:rsidR="00D246A9" w:rsidRPr="00306F7C" w:rsidRDefault="00D246A9">
            <w:pPr>
              <w:pStyle w:val="NormalWeb"/>
              <w:spacing w:before="0" w:beforeAutospacing="0" w:after="0" w:afterAutospacing="0"/>
              <w:ind w:left="240" w:hanging="240"/>
              <w:jc w:val="center"/>
              <w:rPr>
                <w:rFonts w:ascii="Arial" w:hAnsi="Arial" w:cs="Arial"/>
                <w:sz w:val="20"/>
                <w:szCs w:val="20"/>
              </w:rPr>
            </w:pPr>
            <w:r>
              <w:rPr>
                <w:rFonts w:ascii="Arial" w:hAnsi="Arial" w:cs="Arial"/>
                <w:b/>
                <w:bCs/>
                <w:color w:val="0075C9"/>
                <w:sz w:val="20"/>
                <w:szCs w:val="20"/>
              </w:rPr>
              <w:t>$211.9 billion</w:t>
            </w:r>
          </w:p>
        </w:tc>
        <w:tc>
          <w:tcPr>
            <w:tcW w:w="2700" w:type="dxa"/>
            <w:tcBorders>
              <w:left w:val="single" w:sz="4" w:space="0" w:color="0075C9"/>
              <w:right w:val="single" w:sz="4" w:space="0" w:color="0075C9"/>
            </w:tcBorders>
            <w:vAlign w:val="bottom"/>
            <w:hideMark/>
          </w:tcPr>
          <w:p w14:paraId="1EA0BAD1" w14:textId="77777777" w:rsidR="00D246A9" w:rsidRDefault="00D246A9">
            <w:pPr>
              <w:jc w:val="center"/>
              <w:rPr>
                <w:rFonts w:ascii="Arial" w:hAnsi="Arial" w:cs="Arial"/>
                <w:sz w:val="20"/>
              </w:rPr>
            </w:pPr>
            <w:r>
              <w:rPr>
                <w:rFonts w:ascii="Arial" w:hAnsi="Arial" w:cs="Arial"/>
                <w:b/>
                <w:bCs/>
                <w:color w:val="0075C9"/>
                <w:sz w:val="20"/>
              </w:rPr>
              <w:t>$88.5 billion</w:t>
            </w:r>
          </w:p>
        </w:tc>
        <w:tc>
          <w:tcPr>
            <w:tcW w:w="2700" w:type="dxa"/>
            <w:tcBorders>
              <w:left w:val="single" w:sz="4" w:space="0" w:color="0075C9"/>
              <w:right w:val="single" w:sz="4" w:space="0" w:color="0075C9"/>
            </w:tcBorders>
            <w:vAlign w:val="bottom"/>
            <w:hideMark/>
          </w:tcPr>
          <w:p w14:paraId="172BA9FD" w14:textId="77777777" w:rsidR="00D246A9" w:rsidRDefault="00D246A9">
            <w:pPr>
              <w:jc w:val="center"/>
              <w:rPr>
                <w:rFonts w:ascii="Arial" w:hAnsi="Arial" w:cs="Arial"/>
                <w:sz w:val="20"/>
              </w:rPr>
            </w:pPr>
            <w:r>
              <w:rPr>
                <w:rFonts w:ascii="Arial" w:hAnsi="Arial" w:cs="Arial"/>
                <w:b/>
                <w:bCs/>
                <w:color w:val="0075C9"/>
                <w:sz w:val="20"/>
              </w:rPr>
              <w:t>$72.4 billion</w:t>
            </w:r>
          </w:p>
        </w:tc>
        <w:tc>
          <w:tcPr>
            <w:tcW w:w="2700" w:type="dxa"/>
            <w:tcBorders>
              <w:left w:val="single" w:sz="4" w:space="0" w:color="0075C9"/>
            </w:tcBorders>
            <w:vAlign w:val="bottom"/>
            <w:hideMark/>
          </w:tcPr>
          <w:p w14:paraId="0124FC05" w14:textId="77777777" w:rsidR="00D246A9" w:rsidRDefault="00D246A9">
            <w:pPr>
              <w:jc w:val="center"/>
              <w:rPr>
                <w:rFonts w:ascii="Arial" w:hAnsi="Arial" w:cs="Arial"/>
                <w:sz w:val="20"/>
              </w:rPr>
            </w:pPr>
            <w:r>
              <w:rPr>
                <w:rFonts w:ascii="Arial" w:hAnsi="Arial" w:cs="Arial"/>
                <w:b/>
                <w:bCs/>
                <w:color w:val="0075C9"/>
                <w:sz w:val="20"/>
              </w:rPr>
              <w:t>$9.68</w:t>
            </w:r>
          </w:p>
        </w:tc>
      </w:tr>
    </w:tbl>
    <w:p w14:paraId="28225AE7"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2023 include the following metrics. Percentages are year-over-year. </w:t>
      </w:r>
    </w:p>
    <w:p w14:paraId="490609C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22% to $111.6 billion </w:t>
      </w:r>
    </w:p>
    <w:p w14:paraId="07B2B94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10% </w:t>
      </w:r>
    </w:p>
    <w:p w14:paraId="6E7BAD9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Office Consumer products and cloud services revenue increased 2% </w:t>
      </w:r>
    </w:p>
    <w:p w14:paraId="19BE716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LinkedIn revenue increased 10% </w:t>
      </w:r>
    </w:p>
    <w:p w14:paraId="3A11ABF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16% </w:t>
      </w:r>
    </w:p>
    <w:p w14:paraId="52FF5FB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19% </w:t>
      </w:r>
    </w:p>
    <w:p w14:paraId="2A07339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Windows Commercial products and cloud services revenue increased 5% </w:t>
      </w:r>
    </w:p>
    <w:p w14:paraId="7153E2D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Search and news advertising revenue excluding traffic acquisition costs increased 11% </w:t>
      </w:r>
    </w:p>
    <w:p w14:paraId="3A32B6B6" w14:textId="77777777" w:rsidR="00D246A9" w:rsidRDefault="00D246A9">
      <w:pPr>
        <w:pStyle w:val="NormalWeb"/>
        <w:spacing w:before="90" w:beforeAutospacing="0" w:after="0" w:afterAutospacing="0"/>
        <w:rPr>
          <w:sz w:val="2"/>
          <w:szCs w:val="2"/>
        </w:rPr>
      </w:pPr>
      <w:r>
        <w:rPr>
          <w:sz w:val="2"/>
          <w:szCs w:val="2"/>
        </w:rPr>
        <w:t> </w:t>
      </w:r>
    </w:p>
    <w:p w14:paraId="46984526" w14:textId="77777777" w:rsidR="00D246A9" w:rsidRDefault="00D246A9" w:rsidP="003B74F2">
      <w:pPr>
        <w:pStyle w:val="NormalWeb"/>
        <w:pageBreakBefore/>
        <w:spacing w:before="0" w:beforeAutospacing="0" w:after="0" w:afterAutospacing="0"/>
        <w:rPr>
          <w:rFonts w:ascii="Arial" w:hAnsi="Arial" w:cs="Arial"/>
          <w:sz w:val="18"/>
          <w:szCs w:val="18"/>
        </w:rPr>
      </w:pPr>
      <w:r>
        <w:rPr>
          <w:rFonts w:ascii="Arial" w:hAnsi="Arial" w:cs="Arial"/>
          <w:sz w:val="18"/>
          <w:szCs w:val="18"/>
        </w:rPr>
        <w:t xml:space="preserve">A complete list of our fiscal year 2023 key performance metrics and their definitions is available in our Form 10-K for the fiscal year ended June 30, 2023. </w:t>
      </w:r>
    </w:p>
    <w:p w14:paraId="5AA1A542"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Superior Shareholder Returns </w:t>
      </w:r>
    </w:p>
    <w:p w14:paraId="064DC8BF"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D246A9" w14:paraId="30FD3A24" w14:textId="77777777" w:rsidTr="00FE0A0A">
        <w:trPr>
          <w:jc w:val="center"/>
        </w:trPr>
        <w:tc>
          <w:tcPr>
            <w:tcW w:w="10800" w:type="dxa"/>
            <w:vAlign w:val="center"/>
            <w:hideMark/>
          </w:tcPr>
          <w:p w14:paraId="711AECD9" w14:textId="77777777" w:rsidR="00D246A9" w:rsidRDefault="00D246A9">
            <w:pPr>
              <w:rPr>
                <w:sz w:val="12"/>
                <w:szCs w:val="12"/>
              </w:rPr>
            </w:pPr>
          </w:p>
        </w:tc>
      </w:tr>
      <w:tr w:rsidR="00D246A9" w14:paraId="0F1F663F" w14:textId="77777777" w:rsidTr="00FE0A0A">
        <w:trPr>
          <w:cantSplit/>
          <w:jc w:val="center"/>
        </w:trPr>
        <w:tc>
          <w:tcPr>
            <w:tcW w:w="10800" w:type="dxa"/>
            <w:vAlign w:val="bottom"/>
            <w:hideMark/>
          </w:tcPr>
          <w:p w14:paraId="7DAC53E9"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Annual Cumulative Total Shareholder Return</w:t>
            </w:r>
          </w:p>
          <w:p w14:paraId="571C13DE"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during Mr. Nadella’s CEO tenure: MSFT vs. S&amp;P 500</w:t>
            </w:r>
          </w:p>
          <w:p w14:paraId="6B332029"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sz w:val="18"/>
                <w:szCs w:val="18"/>
              </w:rPr>
              <w:t>Feb. 4, 2014 through June 30, 2023</w:t>
            </w:r>
          </w:p>
          <w:p w14:paraId="2365B00B" w14:textId="77777777" w:rsidR="00D246A9" w:rsidRDefault="00D246A9">
            <w:pPr>
              <w:pStyle w:val="NormalWeb"/>
              <w:spacing w:before="0" w:beforeAutospacing="0" w:after="20" w:afterAutospacing="0"/>
              <w:jc w:val="center"/>
              <w:rPr>
                <w:rFonts w:ascii="Arial" w:hAnsi="Arial" w:cs="Arial"/>
                <w:sz w:val="18"/>
                <w:szCs w:val="18"/>
              </w:rPr>
            </w:pPr>
            <w:r>
              <w:rPr>
                <w:rFonts w:ascii="Arial" w:hAnsi="Arial" w:cs="Arial"/>
                <w:sz w:val="18"/>
                <w:szCs w:val="18"/>
              </w:rPr>
              <w:t>(includes reinvestment of dividends)</w:t>
            </w:r>
          </w:p>
        </w:tc>
      </w:tr>
      <w:tr w:rsidR="00D246A9" w14:paraId="668967E4" w14:textId="77777777" w:rsidTr="00FE0A0A">
        <w:trPr>
          <w:trHeight w:val="120"/>
          <w:jc w:val="center"/>
        </w:trPr>
        <w:tc>
          <w:tcPr>
            <w:tcW w:w="10800" w:type="dxa"/>
            <w:vAlign w:val="center"/>
            <w:hideMark/>
          </w:tcPr>
          <w:p w14:paraId="42A246F8" w14:textId="77777777" w:rsidR="00D246A9" w:rsidRDefault="00D246A9">
            <w:pPr>
              <w:rPr>
                <w:rFonts w:ascii="Arial" w:hAnsi="Arial" w:cs="Arial"/>
                <w:sz w:val="2"/>
                <w:szCs w:val="2"/>
              </w:rPr>
            </w:pPr>
            <w:r>
              <w:rPr>
                <w:rFonts w:ascii="Arial" w:hAnsi="Arial" w:cs="Arial"/>
                <w:sz w:val="2"/>
                <w:szCs w:val="2"/>
              </w:rPr>
              <w:t> </w:t>
            </w:r>
          </w:p>
        </w:tc>
      </w:tr>
      <w:tr w:rsidR="00D246A9" w14:paraId="19EA321A" w14:textId="77777777" w:rsidTr="00FE0A0A">
        <w:trPr>
          <w:cantSplit/>
          <w:jc w:val="center"/>
        </w:trPr>
        <w:tc>
          <w:tcPr>
            <w:tcW w:w="10800" w:type="dxa"/>
            <w:vAlign w:val="bottom"/>
            <w:hideMark/>
          </w:tcPr>
          <w:p w14:paraId="406380D3" w14:textId="1E4035D1" w:rsidR="00D246A9" w:rsidRPr="00306F7C" w:rsidRDefault="008F75C4">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2C20A5D8" wp14:editId="6764B9FE">
                  <wp:extent cx="6362700" cy="2660650"/>
                  <wp:effectExtent l="0" t="0" r="0" b="0"/>
                  <wp:docPr id="1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0" cy="2660650"/>
                          </a:xfrm>
                          <a:prstGeom prst="rect">
                            <a:avLst/>
                          </a:prstGeom>
                          <a:noFill/>
                          <a:ln>
                            <a:noFill/>
                          </a:ln>
                        </pic:spPr>
                      </pic:pic>
                    </a:graphicData>
                  </a:graphic>
                </wp:inline>
              </w:drawing>
            </w:r>
          </w:p>
          <w:p w14:paraId="4452072D"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4890C060" w14:textId="77777777" w:rsidR="00D246A9" w:rsidRPr="00306F7C" w:rsidRDefault="00D246A9">
      <w:pPr>
        <w:pStyle w:val="NormalWeb"/>
        <w:spacing w:before="240" w:beforeAutospacing="0" w:after="0" w:afterAutospacing="0"/>
        <w:rPr>
          <w:rFonts w:ascii="Arial" w:hAnsi="Arial" w:cs="Arial"/>
        </w:rPr>
      </w:pPr>
      <w:r>
        <w:rPr>
          <w:rFonts w:ascii="Arial" w:hAnsi="Arial" w:cs="Arial"/>
          <w:b/>
          <w:bCs/>
        </w:rPr>
        <w:t xml:space="preserve">Driving Business Success </w:t>
      </w:r>
    </w:p>
    <w:p w14:paraId="7430EDC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When in 2014 the Board of Directors appointed Mr. Nadella as the third Chief Executive Officer in its history, Microsoft had revenues of $86.8 billion, net income of $22.1 billion, and diluted earnings per share of $2.63. Those figures have, respectively, more than doubled ($211.9 billion), more than tripled ($72.4 billion), and nearly quadrupled ($9.68) in the intervening years. In addition to another year of consistently strong financial performance, Mr. Nadella and his leadership team have positioned Microsoft to continue to drive performance for years to come. As discussed in more detail below, they have achieved this through: </w:t>
      </w:r>
    </w:p>
    <w:p w14:paraId="141FC3E4"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Growing and diversifying the business through leading-edge innovation </w:t>
      </w:r>
    </w:p>
    <w:p w14:paraId="21AAC364"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Delivering on our ambition to reinvent productivity and business processes and multiplying opportunities for customers to realize value </w:t>
      </w:r>
    </w:p>
    <w:p w14:paraId="2F16AAB2" w14:textId="77777777" w:rsidR="00D246A9" w:rsidRDefault="00D246A9">
      <w:pPr>
        <w:pStyle w:val="NormalWeb"/>
        <w:keepNext/>
        <w:spacing w:before="120" w:beforeAutospacing="0" w:after="0" w:afterAutospacing="0"/>
        <w:ind w:left="244" w:hanging="245"/>
        <w:rPr>
          <w:rFonts w:ascii="Arial" w:hAnsi="Arial" w:cs="Arial"/>
          <w:sz w:val="20"/>
          <w:szCs w:val="20"/>
        </w:rPr>
      </w:pPr>
      <w:r>
        <w:rPr>
          <w:rFonts w:ascii="Arial" w:hAnsi="Arial" w:cs="Arial"/>
          <w:sz w:val="20"/>
          <w:szCs w:val="20"/>
        </w:rPr>
        <w:t>•</w:t>
      </w:r>
      <w:r>
        <w:rPr>
          <w:rFonts w:ascii="Arial" w:hAnsi="Arial" w:cs="Arial"/>
          <w:sz w:val="20"/>
          <w:szCs w:val="20"/>
        </w:rPr>
        <w:tab/>
        <w:t xml:space="preserve">Partnering with other technology providers to remove friction and accelerate customers’ digital transformations and executing strategic acquisitions to broaden our reach </w:t>
      </w:r>
    </w:p>
    <w:p w14:paraId="139F4090"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Continued Innovation and Growth </w:t>
      </w:r>
    </w:p>
    <w:p w14:paraId="5F7C9C3E" w14:textId="77777777" w:rsidR="00D246A9" w:rsidRDefault="00D246A9">
      <w:pPr>
        <w:pStyle w:val="NormalWeb"/>
        <w:spacing w:before="160" w:beforeAutospacing="0" w:after="0" w:afterAutospacing="0"/>
        <w:rPr>
          <w:rFonts w:ascii="Arial" w:hAnsi="Arial" w:cs="Arial"/>
          <w:sz w:val="18"/>
          <w:szCs w:val="18"/>
        </w:rPr>
      </w:pPr>
      <w:r>
        <w:rPr>
          <w:rFonts w:ascii="Arial" w:hAnsi="Arial" w:cs="Arial"/>
          <w:sz w:val="18"/>
          <w:szCs w:val="18"/>
        </w:rPr>
        <w:t xml:space="preserve">As we move into the era of ubiquitous computing and ambient intelligence, Microsoft is committed to its mission of empowering every person and every organization on the planet to achieve more. Along with his continued focus on evolving the Company culture, Mr. Nadella and his leadership team have animated the growth of our products and services portfolio. The artificial intelligence (“AI”) moment has arrived, and under Mr. Nadella’s leadership, Microsoft is well positioned to seize the opportunity to have a positive impact for customers and partners across the globe. AI capabilities are being infused across our products and services to drive the at-scale adoption of unprecedented AI capabilities. </w:t>
      </w:r>
    </w:p>
    <w:p w14:paraId="4A82DEC0" w14:textId="77777777" w:rsidR="00D246A9" w:rsidRDefault="00D246A9">
      <w:pPr>
        <w:pStyle w:val="NormalWeb"/>
        <w:keepNext/>
        <w:spacing w:before="0" w:beforeAutospacing="0" w:after="0" w:afterAutospacing="0"/>
        <w:rPr>
          <w:sz w:val="12"/>
          <w:szCs w:val="12"/>
        </w:rPr>
      </w:pPr>
      <w:r>
        <w:rPr>
          <w:sz w:val="12"/>
          <w:szCs w:val="12"/>
        </w:rPr>
        <w:t> </w:t>
      </w:r>
    </w:p>
    <w:p w14:paraId="19A838A1"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Below are examples that illustrate the innovative products, services, and partnerships driving momentum and growth across the Company. </w:t>
      </w:r>
    </w:p>
    <w:p w14:paraId="659139E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Azure</w:t>
      </w:r>
      <w:r>
        <w:rPr>
          <w:rFonts w:ascii="Arial" w:hAnsi="Arial" w:cs="Arial"/>
          <w:sz w:val="18"/>
          <w:szCs w:val="18"/>
        </w:rPr>
        <w:t xml:space="preserve">. Azure cloud computing is perhaps the most powerful example of how Microsoft’s innovation is driving growth. Azure is a natural outgrowth of Microsoft’s DNA as a platform company. It was built to unlock a vast array of infrastructure-as-a-service (“IaaS”), platform-as-a-service (“PaaS”), and software-as-a-service (“SaaS”) solutions. We have developed – and continue to create – scores of offerings that build on Azure’s capabilities and multiply its usefulness. Offerings include AI services, such as Azure OpenAI Service; Azure Arc for management; Azure Synapse and Microsoft Fabric for data storage, integration, and analytics; and Power BI to glean and access data insights from across the enterprise. </w:t>
      </w:r>
    </w:p>
    <w:p w14:paraId="0F671C5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stated we aimed to build Azure as the “world’s computer.” We’ve built a global footprint, with 68 operating regions in 24 countries. Microsoft Cloud revenue, which includes other cloud offerings such as Office 365 Commercial and Dynamics 365, exceeded $110 billion, with Azure accounting for more than 50% of the total. </w:t>
      </w:r>
    </w:p>
    <w:p w14:paraId="01B75C7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Security</w:t>
      </w:r>
      <w:r>
        <w:rPr>
          <w:rFonts w:ascii="Arial" w:hAnsi="Arial" w:cs="Arial"/>
          <w:sz w:val="18"/>
          <w:szCs w:val="18"/>
        </w:rPr>
        <w:t xml:space="preserve">. Our security business has grown significantly through innovation and quickly recognizing market opportunities. We serve as a comprehensive security vendor for customers’ entire range of interoperating products from Microsoft and other companies. With over one million customers, our security business surpassed $20 billion of annual revenue. We continue to drive innovations, including through Security Copilot, an AI-powered security analysis tool that combines an advanced large language model with a security-specific model informed by our 65 trillion daily signals. We are committed to further improvement, including through our plan announced in fiscal year 2022 to invest $20 billion over five years to advance our security solutions and protect customers. </w:t>
      </w:r>
    </w:p>
    <w:p w14:paraId="7263552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Microsoft 365</w:t>
      </w:r>
      <w:r>
        <w:rPr>
          <w:rFonts w:ascii="Arial" w:hAnsi="Arial" w:cs="Arial"/>
          <w:sz w:val="18"/>
          <w:szCs w:val="18"/>
        </w:rPr>
        <w:t xml:space="preserve">. Our Microsoft 365 solutions continue to empower employees in organizations of all sizes as we bring together the best of Office 365, Windows, and advanced cybersecurity to deliver complete cloud-based experiences tailored to the needs of our users. Commercial paid seats of Office 365 have grown to more than 382 million as customers opt for greater productivity in conjunction with a more secure experience. We are bringing those same benefits to nearly 75 million consumers who have subscribed to Microsoft 365. AI will further enhance our ability to help make customers more productive. We have announced that our Microsoft 365 Copilot offering, which brings together next-generation AI with business data in the Microsoft Graph, all within the applications that millions of people use every day, will be generally available to customers on November 1, 2023. </w:t>
      </w:r>
    </w:p>
    <w:p w14:paraId="67C60EF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Power Platform</w:t>
      </w:r>
      <w:r>
        <w:rPr>
          <w:rFonts w:ascii="Arial" w:hAnsi="Arial" w:cs="Arial"/>
          <w:sz w:val="18"/>
          <w:szCs w:val="18"/>
        </w:rPr>
        <w:t xml:space="preserve">. Power Platform is making it even easier for teams of professional and citizen developers to build end-to-end business solutions together. With over 33 million monthly active users, Power Platform comprises an end-to-end suite of tools to automate workflows, create apps, build virtual agents, and analyze data. Because non-IT professionals can learn and use Power Platform, subject matter experts who are closest to the workflow can use low-code or no-code tools to improve business processes. Our recently announced Copilot for Power Platform will further enable no-code development. More than 126,000 organizations have experienced Copilot in Power Platform. </w:t>
      </w:r>
    </w:p>
    <w:p w14:paraId="3439C04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GitHub</w:t>
      </w:r>
      <w:r>
        <w:rPr>
          <w:rFonts w:ascii="Arial" w:hAnsi="Arial" w:cs="Arial"/>
          <w:sz w:val="18"/>
          <w:szCs w:val="18"/>
        </w:rPr>
        <w:t xml:space="preserve">. GitHub is a source of dynamic innovation and a key element of Microsoft’s position as the premier developer platform. GitHub Copilot is a first-of-its-kind AI-based programmer that helps developers write better code faster. When enabled, GitHub Copilot writes up to 46% of the code, greatly increasing developer productivity. Over one million people have used GitHub Copilot and over 27,000 organizations utilize GitHub Copilot for Business. GitHub expanded features to transform it from simply a source code management platform to an entire suite for development, security, and operations, with features such as continuous integration/continuous delivery and package management in our Codespaces service. GitHub Advanced Security allows developers to scan code for vulnerabilities, secrets, tokens, and other issues that can compromise secure code, and ensure all dependencies and open-source components are up to date. </w:t>
      </w:r>
    </w:p>
    <w:p w14:paraId="26921865"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Reinventing Productivity </w:t>
      </w:r>
    </w:p>
    <w:p w14:paraId="4DBEA1C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continually building connections between our products and services in ways that create powerful new levels of utility. </w:t>
      </w:r>
    </w:p>
    <w:p w14:paraId="2551F76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Microsoft Teams</w:t>
      </w:r>
      <w:r>
        <w:rPr>
          <w:rFonts w:ascii="Arial" w:hAnsi="Arial" w:cs="Arial"/>
          <w:sz w:val="18"/>
          <w:szCs w:val="18"/>
        </w:rPr>
        <w:t xml:space="preserve">. Microsoft Teams, our premier communication and collaboration application which surpassed 300 million monthly active users, is one example of how we develop these synergies. Teams itself has also become a first-class platform for application development, as the number of third-party apps with more than 10,000 users increased nearly 40 percent year-over-year. Teams Premium, which meets enterprise demand for advanced features like end-to-end encryption and AI-powered intelligent recaps, surpassed 600,000 seats within five months of being released. </w:t>
      </w:r>
    </w:p>
    <w:p w14:paraId="548D4AF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Intelligent data</w:t>
      </w:r>
      <w:r>
        <w:rPr>
          <w:rFonts w:ascii="Arial" w:hAnsi="Arial" w:cs="Arial"/>
          <w:sz w:val="18"/>
          <w:szCs w:val="18"/>
        </w:rPr>
        <w:t xml:space="preserve">. A foundational element of the Microsoft Cloud is data storage and management. That is, however, only a first step toward the comprehensive digital transformation companies need to remain competitive. We designed our Intelligent Data Platform to unlock productivity, value, and insights from an enterprise’s data estate. In 2023, we introduced Microsoft Fabric, which enables the unification of data and analytics tools in one environment, establishing a single source of truth, integrated with Power BI and designed for the utilization of AI tools and integrations. Our analytics and machine learning tools drive productivity gains by transforming unstructured data into actionable information that supports operational reliability, effective supply chain management, and rapid product innovation. </w:t>
      </w:r>
    </w:p>
    <w:p w14:paraId="4B82AF9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Industry clouds</w:t>
      </w:r>
      <w:r>
        <w:rPr>
          <w:rFonts w:ascii="Arial" w:hAnsi="Arial" w:cs="Arial"/>
          <w:sz w:val="18"/>
          <w:szCs w:val="18"/>
        </w:rPr>
        <w:t xml:space="preserve">. We recognize different industries have particular business requirements. Our industry clouds bring together capabilities across the entire Microsoft Cloud, along with industry-specific customizations, to improve time to value, increase agility, and lower costs. Our Clouds for Healthcare, Financial Services, Manufacturing, and Retail leverage customized combinations of products and services to overcome business challenges specific to each of those verticals. From data governance and AI to metaverse applications, our industry clouds help companies solve common challenges and allocate resources to their highest value and most differentiating activities. </w:t>
      </w:r>
    </w:p>
    <w:p w14:paraId="6F96177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Because sustainability is an existential priority for our society and for every business today, we offer a Cloud for Sustainability to help any organization track its carbon, water, and waste footprint to help meet its sustainability goals. Our Cloud for Nonprofit helps charitable organizations unlock the power of their data to achieve more transformative impact. </w:t>
      </w:r>
    </w:p>
    <w:p w14:paraId="6C0FA0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Advertising.</w:t>
      </w:r>
      <w:r>
        <w:rPr>
          <w:rFonts w:ascii="Arial" w:hAnsi="Arial" w:cs="Arial"/>
          <w:sz w:val="18"/>
          <w:szCs w:val="18"/>
        </w:rPr>
        <w:t xml:space="preserve"> Our advertising business continues to grow through differentiated offerings across our online properties and through strategic acquisitions. Our global reach and product breadth allows us to serve the needs of digital advertisers across both business-to-consumer advertising with Bing search engine and business-to-business advertising with LinkedIn Marketing Solutions. With the introduction of the new Bing in 2023, we are bringing the power of AI directly into the search experience, driving increased relevance for users and creating new monetization opportunities for marketers and publishers on the web. </w:t>
      </w:r>
    </w:p>
    <w:p w14:paraId="2E8582EA"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Partnering and Integrating </w:t>
      </w:r>
    </w:p>
    <w:p w14:paraId="52FC15D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partner with many of the leading enterprise technology companies to empower customers and grow market opportunities together. In July of 2023, we announced support of Meta’s large language models on Azure and Windows. We have partnered with both Databricks and Snowflake to provide our customers with the broadest array of data and analytics solutions. We have developed a service with Oracle to accelerate adoption of Oracle workloads on Azure, making Microsoft the only public cloud with simplified direct access to Oracle databases running on Oracle Cloud. Through our collaboration with SAP, we’ve built a pathway for customers to migrate their SAP workloads to the cloud to take advantage of lower costs, increased agility, and reduced risk. Through the Azure VMware Solution, we have enabled enterprises to seamlessly move VMware-based workloads from their datacenters to Azure and integrate their VMware environments with Azure. In our rapidly growing security business, we have over 15,000 partners in our ecosystem working with us to bring better solutions and more choices to market. Now, instead of one conversation on productivity, another on infrastructure, and yet another on business applications, our customer conversation can revolve around how all these products more seamlessly merge, whether it’s our software alone, or a combination of ours and partner solutions. </w:t>
      </w:r>
    </w:p>
    <w:p w14:paraId="2BDF845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been bold and visionary in finding strategic acquisitions that build on and enhance our core offerings. LinkedIn, with its services that help both employers and workers network, grow professionally, and find one another, has shown consistent and strong growth since we acquired it in 2016. LinkedIn revenue grew to $15 billion in fiscal year 2023. Similarly, GitHub has continued to strengthen its position as the preferred platform for developers since its acquisition in 2018 and is used by over 100 million developers and 76% of the Fortune 500. </w:t>
      </w:r>
    </w:p>
    <w:p w14:paraId="38E5F61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acquisition of Activision Blizzard as an investment will make it easier for people to play great games wherever, whenever, and however they want. We expect the transaction will increase innovation in content creation and reduce constraints on distribution. It also significantly expands our presence in mobile, the largest segment in the gaming business. </w:t>
      </w:r>
    </w:p>
    <w:p w14:paraId="691FD34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These examples of innovation, synergy, and partnership are far from exhaustive. They provide a view, however, into the diverse and innovative set of technologies and products Microsoft has built under Mr. Nadella’s leadership. It is a multi-faceted engine of growth that provides more avenues for continued success. The uses for Microsoft’s technology toolbox are as expansive as our customers’ imaginations. Mr. Nadella has quite intentionally conditioned Microsoft’s success on that of our customers – while providing the platform and technologies on which our customers will achieve it. This is a durable strategy that can thrive through economic cycles, business disruptions, and the ever-increasing pace of change that characterizes the current global marketplace, precisely because Microsoft enables companies and individuals to successfully address those very challenges. </w:t>
      </w:r>
    </w:p>
    <w:p w14:paraId="04F97110"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Environmental and Social Leadership </w:t>
      </w:r>
    </w:p>
    <w:p w14:paraId="7073289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At Microsoft, we focus on four enduring commitments that are central to meeting our mission and that become even more important in the era of AI: to expand opportunity, earn trust, protect fundamental rights, and advance sustainability. As we described in Part 1 –Governance and our Board of Directors, we believe Microsoft’s public and strategic environmental and social commitments play an important role in fostering Microsoft’s long-term success and value creation for our shareholders. We provide extensive public reporting on our environmental and social performance and progress towards our commitments at </w:t>
      </w:r>
      <w:r>
        <w:rPr>
          <w:rFonts w:ascii="Arial" w:hAnsi="Arial" w:cs="Arial"/>
          <w:sz w:val="18"/>
          <w:szCs w:val="18"/>
          <w:u w:val="single"/>
        </w:rPr>
        <w:t>microsoft.com/transparency</w:t>
      </w:r>
      <w:r>
        <w:rPr>
          <w:rFonts w:ascii="Arial" w:hAnsi="Arial" w:cs="Arial"/>
          <w:sz w:val="18"/>
          <w:szCs w:val="18"/>
        </w:rPr>
        <w:t xml:space="preserve">. </w:t>
      </w:r>
    </w:p>
    <w:p w14:paraId="0CE9D28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Among just a few of this year’s highlights: </w:t>
      </w:r>
    </w:p>
    <w:p w14:paraId="013F11A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continues to advance our Responsible AI principles into practice across the Company to develop and deploy AI that will have a positive impact on society. We take a cross-company approach through cutting-edge research, best-of-breed engineering systems, and excellence in policy and governance. Microsoft also launched a five-point blueprint to advance AI responsibly through laws, policies, regulations, and industry obligations </w:t>
      </w:r>
    </w:p>
    <w:p w14:paraId="6B95613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Microsoft’s five-year, $20 billion commitment to advance our security solutions includes $150 million to help U.S. government agencies upgrade cybersecurity protections. We also enhanced our global skilling initiative with new commitments to help the U.S. and 27 other countries with substantial cybersecurity workforce shortages to grow their number of skilled candidates and increase diversity in the cybersecurity field </w:t>
      </w:r>
    </w:p>
    <w:p w14:paraId="5CBED57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Company continues transparently tracking and reporting annually on our progress towards our sustainability commitments, sharing our progress, challenges, and learnings as we pursue our commitments to become carbon negative, water positive, zero waste, and to build a Planetary Computer. In fiscal year 2023, we reported that in fiscal year 2022, our business grew by 18 percent and our overall emissions declined by 0.5 percent </w:t>
      </w:r>
    </w:p>
    <w:p w14:paraId="200F356E"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 is a strong advocate for privacy protection around the globe and offers both our commercial and individual customers tools to help protect and manage their data. We enable our individual customers around the globe to exercise their core data protection rights through our privacy dashboard, where 3.2 million people each month control their data and make meaningful choices about how their data is used </w:t>
      </w:r>
    </w:p>
    <w:p w14:paraId="02818D9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While much more work remains, we made progress increasing diverse representation and inclusion at Microsoft and invested in our employees to advance our culture and environments where people can do their best work. In fiscal year 2023, Microsoft reported diversity data showing that we are a more diverse Microsoft overall today than we have ever been, with the highest year-over-year representation progress of the past five-year period for many employee communities</w:t>
      </w:r>
    </w:p>
    <w:p w14:paraId="3F21780D" w14:textId="77777777" w:rsidR="00D246A9" w:rsidRDefault="00D246A9">
      <w:pPr>
        <w:pStyle w:val="rrdsinglerule"/>
        <w:pBdr>
          <w:top w:val="single" w:sz="6" w:space="0" w:color="0075C9"/>
        </w:pBdr>
        <w:spacing w:before="480"/>
        <w:rPr>
          <w:sz w:val="24"/>
          <w:szCs w:val="24"/>
        </w:rPr>
      </w:pPr>
      <w:r>
        <w:t xml:space="preserve">  </w:t>
      </w:r>
    </w:p>
    <w:p w14:paraId="02076C49" w14:textId="77777777" w:rsidR="00D246A9" w:rsidRDefault="00D246A9">
      <w:pPr>
        <w:pStyle w:val="NormalWeb"/>
        <w:spacing w:before="120" w:beforeAutospacing="0" w:after="0" w:afterAutospacing="0"/>
        <w:rPr>
          <w:rFonts w:ascii="Arial" w:hAnsi="Arial" w:cs="Arial"/>
          <w:sz w:val="28"/>
          <w:szCs w:val="28"/>
        </w:rPr>
      </w:pPr>
      <w:bookmarkStart w:id="11" w:name="toc356108_11"/>
      <w:bookmarkEnd w:id="11"/>
      <w:r>
        <w:rPr>
          <w:rFonts w:ascii="Arial" w:hAnsi="Arial" w:cs="Arial"/>
          <w:b/>
          <w:bCs/>
          <w:color w:val="0075C9"/>
          <w:sz w:val="28"/>
          <w:szCs w:val="28"/>
        </w:rPr>
        <w:t xml:space="preserve">Section 2 – Executive Compensation Program </w:t>
      </w:r>
    </w:p>
    <w:p w14:paraId="71D1E3AA" w14:textId="77777777" w:rsidR="00D246A9" w:rsidRDefault="00D246A9">
      <w:pPr>
        <w:pStyle w:val="NormalWeb"/>
        <w:spacing w:before="120" w:beforeAutospacing="0" w:after="0" w:afterAutospacing="0"/>
        <w:rPr>
          <w:rFonts w:ascii="Arial" w:hAnsi="Arial" w:cs="Arial"/>
        </w:rPr>
      </w:pPr>
      <w:r>
        <w:rPr>
          <w:rFonts w:ascii="Arial" w:hAnsi="Arial" w:cs="Arial"/>
          <w:b/>
          <w:bCs/>
        </w:rPr>
        <w:t xml:space="preserve">Executive Compensation Philosophy </w:t>
      </w:r>
    </w:p>
    <w:p w14:paraId="1C17E4FA"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while considering individual and Company performance and alignment with the long-term interests of our shareholders. We achieve our objectives through a compensation program that: </w:t>
      </w:r>
    </w:p>
    <w:p w14:paraId="5BB80AB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Provides a competitive total pay opportunity that takes into account our relative scale and performance </w:t>
      </w:r>
    </w:p>
    <w:p w14:paraId="3E80A5D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Delivers a majority of our executives’ pay through performance-based incentives </w:t>
      </w:r>
    </w:p>
    <w:p w14:paraId="6865FC6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Provides strong alignment with our shareholders, with 83% of the annual target compensation opportunity for our CEO and 80% of the annual target compensation opportunity for our NEOs (on average) delivered in the form of equity awards </w:t>
      </w:r>
    </w:p>
    <w:p w14:paraId="2B9094B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Focuses on the long-term through equity awards with multi-year vesting or performance requirements </w:t>
      </w:r>
    </w:p>
    <w:p w14:paraId="64A725F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Does not encourage unnecessary and excessive risk-taking, assisted by our stock ownership policy and executive compensation recovery (“clawback”) policy </w:t>
      </w:r>
    </w:p>
    <w:p w14:paraId="7B6993D4" w14:textId="77777777" w:rsidR="00D246A9" w:rsidRDefault="00D246A9">
      <w:pPr>
        <w:pStyle w:val="NormalWeb"/>
        <w:spacing w:before="180" w:beforeAutospacing="0" w:after="0" w:afterAutospacing="0"/>
        <w:rPr>
          <w:sz w:val="2"/>
          <w:szCs w:val="2"/>
        </w:rPr>
      </w:pPr>
      <w:r>
        <w:rPr>
          <w:sz w:val="2"/>
          <w:szCs w:val="2"/>
        </w:rPr>
        <w:t> </w:t>
      </w:r>
    </w:p>
    <w:p w14:paraId="1C59374F" w14:textId="77777777" w:rsidR="00D246A9" w:rsidRDefault="00D246A9">
      <w:pPr>
        <w:pStyle w:val="NormalWeb"/>
        <w:spacing w:before="0" w:beforeAutospacing="0" w:after="0" w:afterAutospacing="0"/>
        <w:rPr>
          <w:rFonts w:ascii="Arial" w:hAnsi="Arial" w:cs="Arial"/>
          <w:sz w:val="20"/>
          <w:szCs w:val="20"/>
        </w:rPr>
      </w:pPr>
      <w:r>
        <w:rPr>
          <w:rFonts w:ascii="Arial" w:hAnsi="Arial" w:cs="Arial"/>
          <w:b/>
          <w:bCs/>
          <w:color w:val="0075C9"/>
          <w:sz w:val="20"/>
          <w:szCs w:val="20"/>
        </w:rPr>
        <w:t xml:space="preserve">Compensation Best Practices </w:t>
      </w:r>
    </w:p>
    <w:p w14:paraId="25AB9EF4"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D246A9" w14:paraId="6134C33B" w14:textId="77777777" w:rsidTr="00FE0A0A">
        <w:trPr>
          <w:jc w:val="center"/>
        </w:trPr>
        <w:tc>
          <w:tcPr>
            <w:tcW w:w="5400" w:type="dxa"/>
            <w:vAlign w:val="center"/>
            <w:hideMark/>
          </w:tcPr>
          <w:p w14:paraId="43FDB488" w14:textId="77777777" w:rsidR="00D246A9" w:rsidRDefault="00D246A9">
            <w:pPr>
              <w:rPr>
                <w:sz w:val="12"/>
                <w:szCs w:val="12"/>
              </w:rPr>
            </w:pPr>
          </w:p>
        </w:tc>
        <w:tc>
          <w:tcPr>
            <w:tcW w:w="5400" w:type="dxa"/>
            <w:vAlign w:val="center"/>
            <w:hideMark/>
          </w:tcPr>
          <w:p w14:paraId="7703A097" w14:textId="77777777" w:rsidR="00D246A9" w:rsidRDefault="00D246A9">
            <w:pPr>
              <w:rPr>
                <w:sz w:val="20"/>
              </w:rPr>
            </w:pPr>
          </w:p>
        </w:tc>
      </w:tr>
      <w:tr w:rsidR="00D246A9" w14:paraId="53C4280C" w14:textId="77777777" w:rsidTr="00FE0A0A">
        <w:trPr>
          <w:cantSplit/>
          <w:jc w:val="center"/>
        </w:trPr>
        <w:tc>
          <w:tcPr>
            <w:tcW w:w="5400" w:type="dxa"/>
            <w:hideMark/>
          </w:tcPr>
          <w:p w14:paraId="40328A5F" w14:textId="77777777" w:rsidR="00D246A9" w:rsidRPr="00306F7C"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w:t>
            </w:r>
          </w:p>
          <w:p w14:paraId="6DF3337A"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5400" w:type="dxa"/>
            <w:hideMark/>
          </w:tcPr>
          <w:p w14:paraId="260ACEC6" w14:textId="77777777" w:rsidR="00D246A9" w:rsidRDefault="00D246A9">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Don’t Do</w:t>
            </w:r>
          </w:p>
          <w:p w14:paraId="07AB5AB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208FDEB3" w14:textId="77777777" w:rsidTr="00FE0A0A">
        <w:trPr>
          <w:cantSplit/>
          <w:jc w:val="center"/>
        </w:trPr>
        <w:tc>
          <w:tcPr>
            <w:tcW w:w="5400" w:type="dxa"/>
            <w:hideMark/>
          </w:tcPr>
          <w:p w14:paraId="2741411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requiring stock ownership of 15x base salary for the CEO)</w:t>
            </w:r>
          </w:p>
          <w:p w14:paraId="0D6A8B9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B7AB65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 strong executive compensation recovery (“clawback”) policy to ensure accountability</w:t>
            </w:r>
          </w:p>
          <w:p w14:paraId="3DB2EDB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4558C5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30F50AA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3A6222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5778ED3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310F8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562E736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F0D444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4B0225A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C6C205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4B2054F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268282D"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tc>
        <w:tc>
          <w:tcPr>
            <w:tcW w:w="5400" w:type="dxa"/>
            <w:hideMark/>
          </w:tcPr>
          <w:p w14:paraId="60DA12C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or medical benefits), and no tax gross-ups</w:t>
            </w:r>
          </w:p>
          <w:p w14:paraId="290F1A43"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36F382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1CC9483F"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0E54ED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280E393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4B4D15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67D097F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8633EB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2268E338"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CE1A9CC"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683BB16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511A265"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bl>
    <w:p w14:paraId="4A5F42FB" w14:textId="77777777" w:rsidR="00D246A9" w:rsidRPr="00306F7C" w:rsidRDefault="00D246A9" w:rsidP="003B74F2">
      <w:pPr>
        <w:pStyle w:val="NormalWeb"/>
        <w:pageBreakBefore/>
        <w:spacing w:before="0" w:beforeAutospacing="0" w:after="0" w:afterAutospacing="0"/>
        <w:rPr>
          <w:rFonts w:ascii="Arial" w:hAnsi="Arial" w:cs="Arial"/>
        </w:rPr>
      </w:pPr>
      <w:r>
        <w:rPr>
          <w:rFonts w:ascii="Arial" w:hAnsi="Arial" w:cs="Arial"/>
          <w:b/>
          <w:bCs/>
        </w:rPr>
        <w:t xml:space="preserve">Shareholder Engagement </w:t>
      </w:r>
    </w:p>
    <w:tbl>
      <w:tblPr>
        <w:tblpPr w:leftFromText="245" w:rightFromText="45" w:vertAnchor="text" w:tblpXSpec="right" w:tblpYSpec="center"/>
        <w:tblW w:w="0" w:type="auto"/>
        <w:tblLayout w:type="fixed"/>
        <w:tblCellMar>
          <w:left w:w="0" w:type="dxa"/>
          <w:right w:w="0" w:type="dxa"/>
        </w:tblCellMar>
        <w:tblLook w:val="04A0" w:firstRow="1" w:lastRow="0" w:firstColumn="1" w:lastColumn="0" w:noHBand="0" w:noVBand="1"/>
      </w:tblPr>
      <w:tblGrid>
        <w:gridCol w:w="205"/>
        <w:gridCol w:w="3923"/>
        <w:gridCol w:w="192"/>
      </w:tblGrid>
      <w:tr w:rsidR="00D246A9" w14:paraId="500BEDB6" w14:textId="77777777" w:rsidTr="00FE0A0A">
        <w:tc>
          <w:tcPr>
            <w:tcW w:w="205" w:type="dxa"/>
            <w:vAlign w:val="center"/>
            <w:hideMark/>
          </w:tcPr>
          <w:p w14:paraId="43997BBD" w14:textId="77777777" w:rsidR="00D246A9" w:rsidRDefault="00D246A9">
            <w:pPr>
              <w:rPr>
                <w:rFonts w:ascii="Arial" w:hAnsi="Arial" w:cs="Arial"/>
              </w:rPr>
            </w:pPr>
          </w:p>
        </w:tc>
        <w:tc>
          <w:tcPr>
            <w:tcW w:w="3923" w:type="dxa"/>
            <w:vAlign w:val="center"/>
            <w:hideMark/>
          </w:tcPr>
          <w:p w14:paraId="722CD25B" w14:textId="77777777" w:rsidR="00D246A9" w:rsidRDefault="00D246A9">
            <w:pPr>
              <w:rPr>
                <w:sz w:val="20"/>
              </w:rPr>
            </w:pPr>
          </w:p>
        </w:tc>
        <w:tc>
          <w:tcPr>
            <w:tcW w:w="192" w:type="dxa"/>
            <w:vAlign w:val="center"/>
            <w:hideMark/>
          </w:tcPr>
          <w:p w14:paraId="3C8EDEF3" w14:textId="77777777" w:rsidR="00D246A9" w:rsidRDefault="00D246A9">
            <w:pPr>
              <w:rPr>
                <w:sz w:val="20"/>
              </w:rPr>
            </w:pPr>
          </w:p>
        </w:tc>
      </w:tr>
      <w:tr w:rsidR="00D246A9" w14:paraId="3B936015" w14:textId="77777777" w:rsidTr="00FE0A0A">
        <w:trPr>
          <w:cantSplit/>
        </w:trPr>
        <w:tc>
          <w:tcPr>
            <w:tcW w:w="205" w:type="dxa"/>
            <w:tcBorders>
              <w:top w:val="single" w:sz="8" w:space="0" w:color="0075C9"/>
              <w:left w:val="single" w:sz="8" w:space="0" w:color="0075C9"/>
            </w:tcBorders>
            <w:tcMar>
              <w:top w:w="0" w:type="dxa"/>
              <w:left w:w="144" w:type="dxa"/>
              <w:bottom w:w="0" w:type="dxa"/>
              <w:right w:w="0" w:type="dxa"/>
            </w:tcMar>
            <w:hideMark/>
          </w:tcPr>
          <w:p w14:paraId="74AB4C5C" w14:textId="77777777" w:rsidR="00D246A9" w:rsidRPr="00306F7C" w:rsidRDefault="00D246A9">
            <w:pPr>
              <w:pStyle w:val="la2"/>
              <w:rPr>
                <w:rFonts w:ascii="Arial" w:hAnsi="Arial" w:cs="Arial"/>
                <w:sz w:val="24"/>
                <w:szCs w:val="24"/>
              </w:rPr>
            </w:pPr>
            <w:r>
              <w:rPr>
                <w:rFonts w:ascii="Arial" w:hAnsi="Arial" w:cs="Arial"/>
              </w:rPr>
              <w:t> </w:t>
            </w:r>
          </w:p>
        </w:tc>
        <w:tc>
          <w:tcPr>
            <w:tcW w:w="3923" w:type="dxa"/>
            <w:tcBorders>
              <w:top w:val="single" w:sz="8" w:space="0" w:color="0075C9"/>
              <w:bottom w:val="single" w:sz="6" w:space="0" w:color="999999"/>
            </w:tcBorders>
            <w:vAlign w:val="bottom"/>
            <w:hideMark/>
          </w:tcPr>
          <w:p w14:paraId="6A9D5F2E" w14:textId="77777777" w:rsidR="00D246A9" w:rsidRDefault="00D246A9">
            <w:pPr>
              <w:pStyle w:val="NormalWeb"/>
              <w:spacing w:before="0" w:beforeAutospacing="0" w:after="0" w:afterAutospacing="0"/>
              <w:rPr>
                <w:rFonts w:ascii="Arial" w:hAnsi="Arial" w:cs="Arial"/>
                <w:sz w:val="30"/>
                <w:szCs w:val="30"/>
              </w:rPr>
            </w:pPr>
            <w:r>
              <w:rPr>
                <w:rFonts w:ascii="Arial" w:hAnsi="Arial" w:cs="Arial"/>
                <w:sz w:val="30"/>
                <w:szCs w:val="30"/>
              </w:rPr>
              <w:t> </w:t>
            </w:r>
          </w:p>
          <w:p w14:paraId="325947FF" w14:textId="77777777" w:rsidR="00D246A9" w:rsidRDefault="00D246A9">
            <w:pPr>
              <w:pStyle w:val="NormalWeb"/>
              <w:spacing w:before="0" w:beforeAutospacing="0" w:after="0" w:afterAutospacing="0"/>
              <w:ind w:left="120"/>
              <w:jc w:val="center"/>
              <w:rPr>
                <w:rFonts w:ascii="Arial" w:hAnsi="Arial" w:cs="Arial"/>
              </w:rPr>
            </w:pPr>
            <w:r>
              <w:rPr>
                <w:rFonts w:ascii="Arial" w:hAnsi="Arial" w:cs="Arial"/>
                <w:color w:val="0075C9"/>
              </w:rPr>
              <w:t>Engaged with shareholders</w:t>
            </w:r>
          </w:p>
          <w:p w14:paraId="262BC4C6" w14:textId="77777777" w:rsidR="00D246A9" w:rsidRDefault="00D246A9">
            <w:pPr>
              <w:pStyle w:val="NormalWeb"/>
              <w:spacing w:before="0" w:beforeAutospacing="0" w:after="0" w:afterAutospacing="0"/>
              <w:ind w:left="120"/>
              <w:jc w:val="center"/>
              <w:rPr>
                <w:rFonts w:ascii="Arial" w:hAnsi="Arial" w:cs="Arial"/>
              </w:rPr>
            </w:pPr>
            <w:r>
              <w:rPr>
                <w:rFonts w:ascii="Arial" w:hAnsi="Arial" w:cs="Arial"/>
                <w:color w:val="0075C9"/>
              </w:rPr>
              <w:t>owning approximately 50%</w:t>
            </w:r>
          </w:p>
          <w:p w14:paraId="7828B02D" w14:textId="77777777" w:rsidR="00D246A9" w:rsidRDefault="00D246A9">
            <w:pPr>
              <w:pStyle w:val="NormalWeb"/>
              <w:spacing w:before="0" w:beforeAutospacing="0" w:after="0" w:afterAutospacing="0"/>
              <w:ind w:left="120"/>
              <w:jc w:val="center"/>
              <w:rPr>
                <w:rFonts w:ascii="Arial" w:hAnsi="Arial" w:cs="Arial"/>
              </w:rPr>
            </w:pPr>
            <w:r>
              <w:rPr>
                <w:rFonts w:ascii="Arial" w:hAnsi="Arial" w:cs="Arial"/>
                <w:color w:val="0075C9"/>
              </w:rPr>
              <w:t>of shares in FY23</w:t>
            </w:r>
          </w:p>
          <w:p w14:paraId="4BFB9CCB"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0EBAE7B3"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92" w:type="dxa"/>
            <w:tcBorders>
              <w:top w:val="single" w:sz="8" w:space="0" w:color="0075C9"/>
              <w:right w:val="single" w:sz="8" w:space="0" w:color="0075C9"/>
            </w:tcBorders>
            <w:tcMar>
              <w:top w:w="0" w:type="dxa"/>
              <w:left w:w="144" w:type="dxa"/>
              <w:bottom w:w="0" w:type="dxa"/>
              <w:right w:w="0" w:type="dxa"/>
            </w:tcMar>
            <w:hideMark/>
          </w:tcPr>
          <w:p w14:paraId="33576A3C" w14:textId="77777777" w:rsidR="00D246A9" w:rsidRDefault="00D246A9">
            <w:pPr>
              <w:pStyle w:val="la2"/>
              <w:rPr>
                <w:rFonts w:ascii="Arial" w:hAnsi="Arial" w:cs="Arial"/>
                <w:sz w:val="24"/>
                <w:szCs w:val="24"/>
              </w:rPr>
            </w:pPr>
            <w:r>
              <w:rPr>
                <w:rFonts w:ascii="Arial" w:hAnsi="Arial" w:cs="Arial"/>
              </w:rPr>
              <w:t> </w:t>
            </w:r>
          </w:p>
        </w:tc>
      </w:tr>
      <w:tr w:rsidR="00D246A9" w14:paraId="4189356F" w14:textId="77777777" w:rsidTr="00FE0A0A">
        <w:trPr>
          <w:cantSplit/>
        </w:trPr>
        <w:tc>
          <w:tcPr>
            <w:tcW w:w="205" w:type="dxa"/>
            <w:tcBorders>
              <w:left w:val="single" w:sz="8" w:space="0" w:color="0075C9"/>
              <w:bottom w:val="single" w:sz="8" w:space="0" w:color="0075C9"/>
            </w:tcBorders>
            <w:tcMar>
              <w:top w:w="0" w:type="dxa"/>
              <w:left w:w="160" w:type="dxa"/>
              <w:bottom w:w="0" w:type="dxa"/>
              <w:right w:w="0" w:type="dxa"/>
            </w:tcMar>
            <w:hideMark/>
          </w:tcPr>
          <w:p w14:paraId="1FD9C8C4"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923" w:type="dxa"/>
            <w:tcBorders>
              <w:bottom w:val="single" w:sz="8" w:space="0" w:color="0075C9"/>
            </w:tcBorders>
            <w:vAlign w:val="bottom"/>
            <w:hideMark/>
          </w:tcPr>
          <w:p w14:paraId="00F7D775"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3F114539" w14:textId="77777777" w:rsidR="00D246A9" w:rsidRDefault="00D246A9">
            <w:pPr>
              <w:pStyle w:val="NormalWeb"/>
              <w:spacing w:before="0" w:beforeAutospacing="0" w:after="0" w:afterAutospacing="0"/>
              <w:jc w:val="center"/>
              <w:rPr>
                <w:rFonts w:ascii="Arial" w:hAnsi="Arial" w:cs="Arial"/>
              </w:rPr>
            </w:pPr>
            <w:r>
              <w:rPr>
                <w:rFonts w:ascii="Arial" w:hAnsi="Arial" w:cs="Arial"/>
                <w:color w:val="0075C9"/>
              </w:rPr>
              <w:t>Compensation Committee Chair and Lead Independent Director engage with large shareholders (reaching over 20% of outstanding shares in FY23)</w:t>
            </w:r>
          </w:p>
          <w:p w14:paraId="14996B83" w14:textId="77777777" w:rsidR="00D246A9" w:rsidRDefault="00D246A9">
            <w:pPr>
              <w:pStyle w:val="NormalWeb"/>
              <w:spacing w:before="0" w:beforeAutospacing="0" w:after="0" w:afterAutospacing="0"/>
              <w:rPr>
                <w:rFonts w:ascii="Arial" w:hAnsi="Arial" w:cs="Arial"/>
              </w:rPr>
            </w:pPr>
            <w:r>
              <w:rPr>
                <w:rFonts w:ascii="Arial" w:hAnsi="Arial" w:cs="Arial"/>
              </w:rPr>
              <w:t> </w:t>
            </w:r>
          </w:p>
          <w:p w14:paraId="5CBE2A53"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92" w:type="dxa"/>
            <w:tcBorders>
              <w:bottom w:val="single" w:sz="8" w:space="0" w:color="0075C9"/>
              <w:right w:val="single" w:sz="8" w:space="0" w:color="0075C9"/>
            </w:tcBorders>
            <w:tcMar>
              <w:top w:w="0" w:type="dxa"/>
              <w:left w:w="0" w:type="dxa"/>
              <w:bottom w:w="0" w:type="dxa"/>
              <w:right w:w="40" w:type="dxa"/>
            </w:tcMar>
            <w:hideMark/>
          </w:tcPr>
          <w:p w14:paraId="066A92AA" w14:textId="77777777" w:rsidR="00D246A9" w:rsidRDefault="00D246A9">
            <w:pPr>
              <w:rPr>
                <w:rFonts w:ascii="Arial" w:hAnsi="Arial" w:cs="Arial"/>
                <w:sz w:val="8"/>
                <w:szCs w:val="8"/>
              </w:rPr>
            </w:pPr>
          </w:p>
        </w:tc>
      </w:tr>
    </w:tbl>
    <w:p w14:paraId="47D3CD93" w14:textId="77777777"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r>
        <w:rPr>
          <w:rFonts w:ascii="Arial" w:hAnsi="Arial" w:cs="Arial"/>
          <w:sz w:val="12"/>
          <w:szCs w:val="12"/>
        </w:rPr>
        <w:t xml:space="preserve"> </w:t>
      </w:r>
    </w:p>
    <w:p w14:paraId="2382499C" w14:textId="77777777" w:rsidR="00D246A9" w:rsidRDefault="00D246A9">
      <w:pPr>
        <w:pStyle w:val="NormalWeb"/>
        <w:spacing w:before="0" w:beforeAutospacing="0" w:after="0" w:afterAutospacing="0"/>
        <w:ind w:right="122"/>
        <w:rPr>
          <w:rFonts w:ascii="Arial" w:hAnsi="Arial" w:cs="Arial"/>
          <w:sz w:val="18"/>
          <w:szCs w:val="18"/>
        </w:rPr>
      </w:pPr>
      <w:r>
        <w:rPr>
          <w:rFonts w:ascii="Arial" w:hAnsi="Arial" w:cs="Arial"/>
          <w:sz w:val="18"/>
          <w:szCs w:val="18"/>
        </w:rPr>
        <w:t xml:space="preserve">Our executive compensation program is grounded in a compensation philosophy aimed at achieving strong alignment between our long-term strategic goals and our shareholders’ interests. Feedback received from our shareholders through ongoing engagement discussions informs our Compensation Committee’s deliberations as it reviews the incentive structures in place on an ongoing basis. </w:t>
      </w:r>
    </w:p>
    <w:p w14:paraId="584EAAE8" w14:textId="77777777" w:rsidR="00D246A9" w:rsidRDefault="00D246A9">
      <w:pPr>
        <w:pStyle w:val="NormalWeb"/>
        <w:spacing w:before="120" w:beforeAutospacing="0" w:after="0" w:afterAutospacing="0"/>
        <w:ind w:right="122"/>
        <w:rPr>
          <w:rFonts w:ascii="Arial" w:hAnsi="Arial" w:cs="Arial"/>
          <w:sz w:val="18"/>
          <w:szCs w:val="18"/>
        </w:rPr>
      </w:pPr>
      <w:r>
        <w:rPr>
          <w:rFonts w:ascii="Arial" w:hAnsi="Arial" w:cs="Arial"/>
          <w:sz w:val="18"/>
          <w:szCs w:val="18"/>
        </w:rPr>
        <w:t xml:space="preserve">Our Board and our Compensation Committee deeply value the continued interest of and feedback from our shareholders on our executive compensation program and are committed to maintaining an active dialogue with them to ensure their perspectives are thoughtfully taken into account. </w:t>
      </w:r>
    </w:p>
    <w:p w14:paraId="5CFF59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carefully consider both the level of voting support from our shareholders on our say-on-pay vote, as well as comments from shareholders, when evaluating our executive compensation program. At the 2022 Annual Meeting, over 88% of the votes cast supported our advisory resolution on the compensation of our Named Executives (“say-on-pay” vote). </w:t>
      </w:r>
    </w:p>
    <w:p w14:paraId="4B25E1C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in prior years, in fiscal year 2023 we continued our active shareholder engagement program, discussing compensation and a broad range of ESG issues with shareholders representing approximately 50% of our outstanding shares, including participation by our Compensation Committee Chair and Lead Independent Director. The Compensation Committee Chair and Lead Independent Director joined a set of these calls with investors holding over 20% of outstanding shares to discuss a range of governance topics including the Board’s long-term approach to executive compensation. </w:t>
      </w:r>
    </w:p>
    <w:p w14:paraId="0754296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evaluating our compensation practices in fiscal 2023,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42C5032C" w14:textId="77777777" w:rsidR="00D246A9" w:rsidRDefault="00D246A9">
      <w:pPr>
        <w:pStyle w:val="NormalWeb"/>
        <w:spacing w:before="360" w:beforeAutospacing="0" w:after="0" w:afterAutospacing="0"/>
        <w:rPr>
          <w:sz w:val="2"/>
          <w:szCs w:val="2"/>
        </w:rPr>
      </w:pPr>
      <w:r>
        <w:rPr>
          <w:sz w:val="2"/>
          <w:szCs w:val="2"/>
        </w:rPr>
        <w:t> </w:t>
      </w:r>
    </w:p>
    <w:p w14:paraId="1B179603" w14:textId="77777777" w:rsidR="00D246A9" w:rsidRDefault="00D246A9">
      <w:pPr>
        <w:pStyle w:val="rrdsinglerule"/>
        <w:pBdr>
          <w:top w:val="single" w:sz="6" w:space="0" w:color="0075C9"/>
        </w:pBdr>
        <w:spacing w:before="0"/>
        <w:rPr>
          <w:sz w:val="24"/>
          <w:szCs w:val="24"/>
        </w:rPr>
      </w:pPr>
      <w:r>
        <w:t> </w:t>
      </w:r>
    </w:p>
    <w:p w14:paraId="72E2C18F" w14:textId="77777777" w:rsidR="00D246A9" w:rsidRDefault="00D246A9">
      <w:pPr>
        <w:pStyle w:val="NormalWeb"/>
        <w:spacing w:before="80" w:beforeAutospacing="0" w:after="0" w:afterAutospacing="0"/>
        <w:rPr>
          <w:rFonts w:ascii="Arial" w:hAnsi="Arial" w:cs="Arial"/>
          <w:sz w:val="28"/>
          <w:szCs w:val="28"/>
        </w:rPr>
      </w:pPr>
      <w:bookmarkStart w:id="12" w:name="toc356108_12"/>
      <w:bookmarkEnd w:id="12"/>
      <w:r>
        <w:rPr>
          <w:rFonts w:ascii="Arial" w:hAnsi="Arial" w:cs="Arial"/>
          <w:b/>
          <w:bCs/>
          <w:color w:val="0075C9"/>
          <w:sz w:val="28"/>
          <w:szCs w:val="28"/>
        </w:rPr>
        <w:t xml:space="preserve">Section 3 – Pay Setting Governance and Process </w:t>
      </w:r>
    </w:p>
    <w:p w14:paraId="00288E4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establishes the design of our executive compensation program. After considering Mr. Nadella’s recommendations, our Compensation Committee also approves the annual target compensation (base salaries, target cash incentives, and equity incentive compensation) for our Named Executives, except Mr. Nadella. After considering the recommendation of our Compensation Committee, the independent members of our Board approved Mr. Nadella’s base salary, target cash incentive, and target performance stock award, providing no time-based stock awards for fiscal year 2023. </w:t>
      </w:r>
    </w:p>
    <w:p w14:paraId="2EE7E37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also retains, and seeks the advice of, Pay Governance, an executive compensation consulting firm that is independent of management. See Part 1 – Governance and our Board of Directors – Board Committees for more information on Pay Governance’s role and independence as an advisor to the Compensation Committee. </w:t>
      </w:r>
    </w:p>
    <w:p w14:paraId="110ED8C7"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Competitive Pay </w:t>
      </w:r>
    </w:p>
    <w:p w14:paraId="019F0C2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compete for senior executive talent with global information technology companies, large market capitalization U.S. companies, and smaller, high-growth technology businesses, depending on the role. The current technology labor market is hyper-competitive with demand growing faster than the supply of specialized technical talent, resulting in significant increases in compensation at many of the companies with which we compete for this talent. The same conditions exist in the market for executive-level talent that can provide innovative leadership while managing at a global scale across several complex businesses. We expect these trends to continue and will work to ensure our approach to executive compensation is responsive to evolving market conditions. </w:t>
      </w:r>
    </w:p>
    <w:p w14:paraId="4DA22768"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Approach to Compensation Benchmarking </w:t>
      </w:r>
    </w:p>
    <w:p w14:paraId="60CEA8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ensure that our Board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executive’s role and responsibilities, including information gleaned from our experience recruiting for executive positions at Microsoft. While this market analysis and supplemental data inform the decisions of the independent members of our Board and our Compensation Committee on the range of compensation opportunities, we do not tie Named Executive compensation to specific market percentiles. Because other companies actively recruit our executives to fill CEO and other senior leadership positions, we supplement market information with data on external opportunities potentially available to our executives. We also consider the relationship of annual target compensation among internal peers. </w:t>
      </w:r>
    </w:p>
    <w:p w14:paraId="73254AD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setting our fiscal year 2023 executive compensation program design and compensation levels, we considered pay practices at the largest technology and general industry companies that our Compensation Committee believes are led by executives with similarly complex roles and responsibilities. Our Compensation Committee also screened these companies to ensure they had a significant presence outside the U.S. and excluded companies in the financial services sector because of the different regulatory environment in which they operate. </w:t>
      </w:r>
    </w:p>
    <w:p w14:paraId="78B51296"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Peer Group Used for Fiscal Year 2023 Pay Analysis </w:t>
      </w:r>
    </w:p>
    <w:p w14:paraId="559707B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2023, the Compensation Committee reviewed the evolution of our business against our historical peer group, and as a result approved the use of two peer groups to better reflect the differentiated business, talent and, in some cases, pay models, across sectors: </w:t>
      </w:r>
    </w:p>
    <w:p w14:paraId="1E0EED3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Primary Peer Group of bellwether technology companies, which reflect Microsoft’s more direct competitors for executive talent </w:t>
      </w:r>
    </w:p>
    <w:p w14:paraId="3DB0122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Secondary Peer Group of “large cap” general industry companies, which reflect the complexities of operating large, global, innovative businesses and Microsoft’s broader competition for executive talent </w:t>
      </w:r>
    </w:p>
    <w:p w14:paraId="26B45514" w14:textId="77777777" w:rsidR="00D246A9" w:rsidRDefault="00D246A9">
      <w:pPr>
        <w:pStyle w:val="NormalWeb"/>
        <w:spacing w:before="90" w:beforeAutospacing="0" w:after="0" w:afterAutospacing="0"/>
        <w:rPr>
          <w:sz w:val="2"/>
          <w:szCs w:val="2"/>
        </w:rPr>
      </w:pPr>
      <w:r>
        <w:rPr>
          <w:sz w:val="2"/>
          <w:szCs w:val="2"/>
        </w:rPr>
        <w:t> </w:t>
      </w:r>
    </w:p>
    <w:p w14:paraId="6F30B8FA"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The companies in the fiscal year 2023 peer groups are: </w:t>
      </w:r>
    </w:p>
    <w:p w14:paraId="3B35516C"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Primary Peer Group – Technology </w:t>
      </w:r>
    </w:p>
    <w:p w14:paraId="078166CB" w14:textId="77777777" w:rsidR="00D246A9" w:rsidRDefault="00D246A9">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4A0" w:firstRow="1" w:lastRow="0" w:firstColumn="1" w:lastColumn="0" w:noHBand="0" w:noVBand="1"/>
      </w:tblPr>
      <w:tblGrid>
        <w:gridCol w:w="1404"/>
        <w:gridCol w:w="1404"/>
        <w:gridCol w:w="1404"/>
        <w:gridCol w:w="1404"/>
        <w:gridCol w:w="1404"/>
        <w:gridCol w:w="3780"/>
      </w:tblGrid>
      <w:tr w:rsidR="00D246A9" w14:paraId="2F00EDA7" w14:textId="77777777" w:rsidTr="00FE0A0A">
        <w:trPr>
          <w:jc w:val="center"/>
        </w:trPr>
        <w:tc>
          <w:tcPr>
            <w:tcW w:w="1404" w:type="dxa"/>
            <w:vAlign w:val="center"/>
            <w:hideMark/>
          </w:tcPr>
          <w:p w14:paraId="0A5122F6" w14:textId="77777777" w:rsidR="00D246A9" w:rsidRDefault="00D246A9"/>
        </w:tc>
        <w:tc>
          <w:tcPr>
            <w:tcW w:w="1404" w:type="dxa"/>
            <w:vAlign w:val="center"/>
            <w:hideMark/>
          </w:tcPr>
          <w:p w14:paraId="65B6E718" w14:textId="77777777" w:rsidR="00D246A9" w:rsidRDefault="00D246A9">
            <w:pPr>
              <w:rPr>
                <w:sz w:val="20"/>
              </w:rPr>
            </w:pPr>
          </w:p>
        </w:tc>
        <w:tc>
          <w:tcPr>
            <w:tcW w:w="1404" w:type="dxa"/>
            <w:vAlign w:val="center"/>
            <w:hideMark/>
          </w:tcPr>
          <w:p w14:paraId="34CC789C" w14:textId="77777777" w:rsidR="00D246A9" w:rsidRDefault="00D246A9">
            <w:pPr>
              <w:rPr>
                <w:sz w:val="20"/>
              </w:rPr>
            </w:pPr>
          </w:p>
        </w:tc>
        <w:tc>
          <w:tcPr>
            <w:tcW w:w="1404" w:type="dxa"/>
            <w:vAlign w:val="center"/>
            <w:hideMark/>
          </w:tcPr>
          <w:p w14:paraId="233BB9F0" w14:textId="77777777" w:rsidR="00D246A9" w:rsidRDefault="00D246A9">
            <w:pPr>
              <w:rPr>
                <w:sz w:val="20"/>
              </w:rPr>
            </w:pPr>
          </w:p>
        </w:tc>
        <w:tc>
          <w:tcPr>
            <w:tcW w:w="1404" w:type="dxa"/>
            <w:vAlign w:val="center"/>
            <w:hideMark/>
          </w:tcPr>
          <w:p w14:paraId="4558E7AE" w14:textId="77777777" w:rsidR="00D246A9" w:rsidRDefault="00D246A9">
            <w:pPr>
              <w:rPr>
                <w:sz w:val="20"/>
              </w:rPr>
            </w:pPr>
          </w:p>
        </w:tc>
        <w:tc>
          <w:tcPr>
            <w:tcW w:w="3780" w:type="dxa"/>
            <w:vAlign w:val="center"/>
            <w:hideMark/>
          </w:tcPr>
          <w:p w14:paraId="7EBCE097" w14:textId="77777777" w:rsidR="00D246A9" w:rsidRDefault="00D246A9">
            <w:pPr>
              <w:rPr>
                <w:sz w:val="20"/>
              </w:rPr>
            </w:pPr>
          </w:p>
        </w:tc>
      </w:tr>
      <w:tr w:rsidR="00D246A9" w14:paraId="56BC0FCC" w14:textId="77777777" w:rsidTr="00FE0A0A">
        <w:trPr>
          <w:cantSplit/>
          <w:jc w:val="center"/>
        </w:trPr>
        <w:tc>
          <w:tcPr>
            <w:tcW w:w="1404" w:type="dxa"/>
            <w:vAlign w:val="bottom"/>
            <w:hideMark/>
          </w:tcPr>
          <w:p w14:paraId="51A9EF9E" w14:textId="77777777" w:rsidR="00D246A9" w:rsidRPr="00306F7C" w:rsidRDefault="00D246A9">
            <w:pPr>
              <w:pStyle w:val="NormalWeb"/>
              <w:spacing w:before="0" w:beforeAutospacing="0" w:after="0" w:afterAutospacing="0"/>
              <w:rPr>
                <w:rFonts w:ascii="Arial" w:hAnsi="Arial" w:cs="Arial"/>
                <w:sz w:val="16"/>
                <w:szCs w:val="16"/>
              </w:rPr>
            </w:pPr>
            <w:r>
              <w:rPr>
                <w:rFonts w:ascii="Arial" w:hAnsi="Arial" w:cs="Arial"/>
                <w:sz w:val="16"/>
                <w:szCs w:val="16"/>
              </w:rPr>
              <w:t>Adobe</w:t>
            </w:r>
          </w:p>
          <w:p w14:paraId="7F5A52F7"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Alphabet</w:t>
            </w:r>
          </w:p>
        </w:tc>
        <w:tc>
          <w:tcPr>
            <w:tcW w:w="1404" w:type="dxa"/>
            <w:vAlign w:val="bottom"/>
            <w:hideMark/>
          </w:tcPr>
          <w:p w14:paraId="472DD460"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Amazon</w:t>
            </w:r>
          </w:p>
          <w:p w14:paraId="44395073"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Apple</w:t>
            </w:r>
          </w:p>
        </w:tc>
        <w:tc>
          <w:tcPr>
            <w:tcW w:w="1404" w:type="dxa"/>
            <w:vAlign w:val="bottom"/>
            <w:hideMark/>
          </w:tcPr>
          <w:p w14:paraId="65D022F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Cisco Systems</w:t>
            </w:r>
          </w:p>
          <w:p w14:paraId="7CDB5498"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IBM         </w:t>
            </w:r>
          </w:p>
        </w:tc>
        <w:tc>
          <w:tcPr>
            <w:tcW w:w="1404" w:type="dxa"/>
            <w:vAlign w:val="bottom"/>
            <w:hideMark/>
          </w:tcPr>
          <w:p w14:paraId="054941C2"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Intel</w:t>
            </w:r>
          </w:p>
          <w:p w14:paraId="666C70BD"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Meta</w:t>
            </w:r>
          </w:p>
        </w:tc>
        <w:tc>
          <w:tcPr>
            <w:tcW w:w="1404" w:type="dxa"/>
            <w:vAlign w:val="bottom"/>
            <w:hideMark/>
          </w:tcPr>
          <w:p w14:paraId="692DE484"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Oracle</w:t>
            </w:r>
          </w:p>
          <w:p w14:paraId="20A47E5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Qualcomm</w:t>
            </w:r>
          </w:p>
        </w:tc>
        <w:tc>
          <w:tcPr>
            <w:tcW w:w="3780" w:type="dxa"/>
            <w:hideMark/>
          </w:tcPr>
          <w:p w14:paraId="618F6FAC" w14:textId="77777777" w:rsidR="00D246A9" w:rsidRDefault="00D246A9">
            <w:pPr>
              <w:rPr>
                <w:rFonts w:ascii="Arial" w:hAnsi="Arial" w:cs="Arial"/>
                <w:sz w:val="16"/>
                <w:szCs w:val="16"/>
              </w:rPr>
            </w:pPr>
            <w:r>
              <w:rPr>
                <w:rFonts w:ascii="Arial" w:hAnsi="Arial" w:cs="Arial"/>
                <w:sz w:val="16"/>
                <w:szCs w:val="16"/>
              </w:rPr>
              <w:t>Salesforce</w:t>
            </w:r>
          </w:p>
        </w:tc>
      </w:tr>
    </w:tbl>
    <w:p w14:paraId="07B6D7AF" w14:textId="77777777" w:rsidR="00D246A9" w:rsidRPr="00306F7C"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Secondary Peer Group – General Industry </w:t>
      </w:r>
    </w:p>
    <w:p w14:paraId="0C7D0E7F" w14:textId="77777777" w:rsidR="00D246A9" w:rsidRDefault="00D246A9">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4A0" w:firstRow="1" w:lastRow="0" w:firstColumn="1" w:lastColumn="0" w:noHBand="0" w:noVBand="1"/>
      </w:tblPr>
      <w:tblGrid>
        <w:gridCol w:w="1403"/>
        <w:gridCol w:w="1403"/>
        <w:gridCol w:w="1406"/>
        <w:gridCol w:w="1404"/>
        <w:gridCol w:w="1404"/>
        <w:gridCol w:w="3780"/>
      </w:tblGrid>
      <w:tr w:rsidR="00D246A9" w14:paraId="4871F0DC" w14:textId="77777777" w:rsidTr="00FE0A0A">
        <w:trPr>
          <w:jc w:val="center"/>
        </w:trPr>
        <w:tc>
          <w:tcPr>
            <w:tcW w:w="1403" w:type="dxa"/>
            <w:vAlign w:val="center"/>
            <w:hideMark/>
          </w:tcPr>
          <w:p w14:paraId="34A1E146" w14:textId="77777777" w:rsidR="00D246A9" w:rsidRDefault="00D246A9"/>
        </w:tc>
        <w:tc>
          <w:tcPr>
            <w:tcW w:w="1403" w:type="dxa"/>
            <w:vAlign w:val="center"/>
            <w:hideMark/>
          </w:tcPr>
          <w:p w14:paraId="414C0AAE" w14:textId="77777777" w:rsidR="00D246A9" w:rsidRDefault="00D246A9">
            <w:pPr>
              <w:rPr>
                <w:sz w:val="20"/>
              </w:rPr>
            </w:pPr>
          </w:p>
        </w:tc>
        <w:tc>
          <w:tcPr>
            <w:tcW w:w="1406" w:type="dxa"/>
            <w:vAlign w:val="center"/>
            <w:hideMark/>
          </w:tcPr>
          <w:p w14:paraId="1D427D4B" w14:textId="77777777" w:rsidR="00D246A9" w:rsidRDefault="00D246A9">
            <w:pPr>
              <w:rPr>
                <w:sz w:val="20"/>
              </w:rPr>
            </w:pPr>
          </w:p>
        </w:tc>
        <w:tc>
          <w:tcPr>
            <w:tcW w:w="1404" w:type="dxa"/>
            <w:vAlign w:val="center"/>
            <w:hideMark/>
          </w:tcPr>
          <w:p w14:paraId="1ACD760C" w14:textId="77777777" w:rsidR="00D246A9" w:rsidRDefault="00D246A9">
            <w:pPr>
              <w:rPr>
                <w:sz w:val="20"/>
              </w:rPr>
            </w:pPr>
          </w:p>
        </w:tc>
        <w:tc>
          <w:tcPr>
            <w:tcW w:w="1404" w:type="dxa"/>
            <w:vAlign w:val="center"/>
            <w:hideMark/>
          </w:tcPr>
          <w:p w14:paraId="57366EFE" w14:textId="77777777" w:rsidR="00D246A9" w:rsidRDefault="00D246A9">
            <w:pPr>
              <w:rPr>
                <w:sz w:val="20"/>
              </w:rPr>
            </w:pPr>
          </w:p>
        </w:tc>
        <w:tc>
          <w:tcPr>
            <w:tcW w:w="3780" w:type="dxa"/>
            <w:vAlign w:val="center"/>
            <w:hideMark/>
          </w:tcPr>
          <w:p w14:paraId="5E4CEECC" w14:textId="77777777" w:rsidR="00D246A9" w:rsidRDefault="00D246A9">
            <w:pPr>
              <w:rPr>
                <w:sz w:val="20"/>
              </w:rPr>
            </w:pPr>
          </w:p>
        </w:tc>
      </w:tr>
      <w:tr w:rsidR="00D246A9" w14:paraId="110AF6B3" w14:textId="77777777" w:rsidTr="00FE0A0A">
        <w:trPr>
          <w:cantSplit/>
          <w:jc w:val="center"/>
        </w:trPr>
        <w:tc>
          <w:tcPr>
            <w:tcW w:w="1403" w:type="dxa"/>
            <w:vAlign w:val="bottom"/>
            <w:hideMark/>
          </w:tcPr>
          <w:p w14:paraId="5631FF36" w14:textId="77777777" w:rsidR="00D246A9" w:rsidRPr="00306F7C" w:rsidRDefault="00D246A9">
            <w:pPr>
              <w:pStyle w:val="NormalWeb"/>
              <w:spacing w:before="0" w:beforeAutospacing="0" w:after="0" w:afterAutospacing="0"/>
              <w:rPr>
                <w:rFonts w:ascii="Arial" w:hAnsi="Arial" w:cs="Arial"/>
                <w:sz w:val="16"/>
                <w:szCs w:val="16"/>
              </w:rPr>
            </w:pPr>
            <w:r>
              <w:rPr>
                <w:rFonts w:ascii="Arial" w:hAnsi="Arial" w:cs="Arial"/>
                <w:sz w:val="16"/>
                <w:szCs w:val="16"/>
              </w:rPr>
              <w:t>Accenture</w:t>
            </w:r>
          </w:p>
          <w:p w14:paraId="5718ABE8"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AT&amp;T</w:t>
            </w:r>
          </w:p>
        </w:tc>
        <w:tc>
          <w:tcPr>
            <w:tcW w:w="1403" w:type="dxa"/>
            <w:vAlign w:val="bottom"/>
            <w:hideMark/>
          </w:tcPr>
          <w:p w14:paraId="6887D5B2"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Comcast</w:t>
            </w:r>
          </w:p>
          <w:p w14:paraId="3E1DF584"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Honeywell</w:t>
            </w:r>
          </w:p>
        </w:tc>
        <w:tc>
          <w:tcPr>
            <w:tcW w:w="1406" w:type="dxa"/>
            <w:vAlign w:val="bottom"/>
            <w:hideMark/>
          </w:tcPr>
          <w:p w14:paraId="1E60995B"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Johnson &amp; Johnson</w:t>
            </w:r>
          </w:p>
          <w:p w14:paraId="7AE7E7B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Merck         </w:t>
            </w:r>
          </w:p>
        </w:tc>
        <w:tc>
          <w:tcPr>
            <w:tcW w:w="1404" w:type="dxa"/>
            <w:vAlign w:val="bottom"/>
            <w:hideMark/>
          </w:tcPr>
          <w:p w14:paraId="2DB11F0A"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Netflix</w:t>
            </w:r>
          </w:p>
          <w:p w14:paraId="7F008816"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Pfizer     </w:t>
            </w:r>
          </w:p>
        </w:tc>
        <w:tc>
          <w:tcPr>
            <w:tcW w:w="1404" w:type="dxa"/>
            <w:vAlign w:val="bottom"/>
            <w:hideMark/>
          </w:tcPr>
          <w:p w14:paraId="5271C2C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Procter &amp; Gamble</w:t>
            </w:r>
          </w:p>
          <w:p w14:paraId="714B3AC4"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Tesla</w:t>
            </w:r>
          </w:p>
        </w:tc>
        <w:tc>
          <w:tcPr>
            <w:tcW w:w="3780" w:type="dxa"/>
            <w:hideMark/>
          </w:tcPr>
          <w:p w14:paraId="6E1A5A8D"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Verizon</w:t>
            </w:r>
          </w:p>
          <w:p w14:paraId="0410BC0D"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Walt Disney</w:t>
            </w:r>
          </w:p>
        </w:tc>
      </w:tr>
    </w:tbl>
    <w:p w14:paraId="6CA6D870"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Given Microsoft’s significant size, scale, and growth, Microsoft is larger than the typical company in both peer groups, which is a factor when we set executive pay. The following charts show Microsoft’s position within the combined peer groups on the two screening criteria. Data are presented in billions as of August 1, 2023, with annual revenue based on the most recent publicly reported fiscal year-end data. </w:t>
      </w:r>
    </w:p>
    <w:p w14:paraId="57CA2F5B" w14:textId="77777777" w:rsidR="00D246A9" w:rsidRDefault="00D246A9">
      <w:pPr>
        <w:pStyle w:val="NormalWeb"/>
        <w:keepNext/>
        <w:spacing w:before="0" w:beforeAutospacing="0" w:after="0" w:afterAutospacing="0"/>
      </w:pPr>
      <w:r>
        <w:t> </w:t>
      </w:r>
    </w:p>
    <w:p w14:paraId="02879AD7" w14:textId="77777777" w:rsidR="00D246A9" w:rsidRDefault="00D246A9">
      <w:pPr>
        <w:pStyle w:val="NormalWeb"/>
        <w:keepNext/>
        <w:spacing w:before="0" w:beforeAutospacing="0" w:after="0" w:afterAutospacing="0"/>
        <w:rPr>
          <w:sz w:val="2"/>
          <w:szCs w:val="2"/>
        </w:rPr>
      </w:pPr>
      <w:r>
        <w:rPr>
          <w:sz w:val="2"/>
          <w:szCs w:val="2"/>
        </w:rPr>
        <w:t> </w:t>
      </w:r>
    </w:p>
    <w:p w14:paraId="274BE959" w14:textId="32132BF9" w:rsidR="00D246A9" w:rsidRDefault="008F75C4">
      <w:pPr>
        <w:pStyle w:val="NormalWeb"/>
        <w:spacing w:before="0" w:beforeAutospacing="0" w:after="0" w:afterAutospacing="0"/>
        <w:jc w:val="center"/>
      </w:pPr>
      <w:r>
        <w:rPr>
          <w:noProof/>
        </w:rPr>
        <w:drawing>
          <wp:inline distT="0" distB="0" distL="0" distR="0" wp14:anchorId="68D188AB" wp14:editId="55A4E5DD">
            <wp:extent cx="6292850" cy="1530350"/>
            <wp:effectExtent l="0" t="0" r="0" b="0"/>
            <wp:docPr id="1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2850" cy="1530350"/>
                    </a:xfrm>
                    <a:prstGeom prst="rect">
                      <a:avLst/>
                    </a:prstGeom>
                    <a:noFill/>
                    <a:ln>
                      <a:noFill/>
                    </a:ln>
                  </pic:spPr>
                </pic:pic>
              </a:graphicData>
            </a:graphic>
          </wp:inline>
        </w:drawing>
      </w:r>
    </w:p>
    <w:p w14:paraId="2643BA80"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Performance-Based Pay and Goal Setting </w:t>
      </w:r>
    </w:p>
    <w:p w14:paraId="0F568FB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For fiscal year 2023: </w:t>
      </w:r>
    </w:p>
    <w:p w14:paraId="06D39FA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Over 95% of our CEO’s annual target compensation opportunity was performance-based and over 50% of the total pay opportunity for other Named Executives was performance-based </w:t>
      </w:r>
    </w:p>
    <w:p w14:paraId="7FA039B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70% of our CEO’s annual cash incentive was tied to achieving pre-established financial metric targets (50% for our other Named Executives) </w:t>
      </w:r>
    </w:p>
    <w:p w14:paraId="40D2BA8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100% of our CEO’s annual target equity opportunity was delivered in the form of a performance-based stock award (50% for our other Named Executives), with payouts based on achievement against pre-established quantitative performance metrics </w:t>
      </w:r>
    </w:p>
    <w:p w14:paraId="6F49DA7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Management and our Compensation Committee discussed in detail the metrics that determine performance stock awards to ensure they are leading indicators that will drive long-term performance and value creation. The Committee establishes rigorous goals for each metric that require significant year-over-year improvement in order for target awards to be earned </w:t>
      </w:r>
    </w:p>
    <w:p w14:paraId="7F4F5E9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Performance stock awards include a relative TSR modifier to strengthen the alignment of the interests of our Named Executives with the long-term interests of our shareholders; in order for the TSR modifier to affect the performance stock awards positively, our relative TSR must be above the 60</w:t>
      </w:r>
      <w:r>
        <w:rPr>
          <w:rFonts w:ascii="Arial" w:hAnsi="Arial" w:cs="Arial"/>
          <w:sz w:val="14"/>
          <w:szCs w:val="14"/>
          <w:vertAlign w:val="superscript"/>
        </w:rPr>
        <w:t>th</w:t>
      </w:r>
      <w:r>
        <w:rPr>
          <w:rFonts w:ascii="Arial" w:hAnsi="Arial" w:cs="Arial"/>
          <w:sz w:val="18"/>
          <w:szCs w:val="18"/>
        </w:rPr>
        <w:t xml:space="preserve"> percentile of the S&amp;P 500 </w:t>
      </w:r>
    </w:p>
    <w:p w14:paraId="22EC08B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sets cash incentive and performance stock award (“PSA”) metric targets at the levels established, after review and engagement by the Board, for internal budgeting purposes. These targets are intended to be challenging but achievable. Our Compensation Committee then determines thresholds, maximums, and interim payout levels after considering historical data, upside/downside scenarios, sensitivity analysis, and year-over-year growth comparisons, to ensure rigorous alignment of payouts to performance. We set thresholds that we believe are reasonably achievable and maximums that we believe can be reached only with exceptional performance. Our Compensation Committee actively reviews the appropriateness of payout thresholds and maximums for each metric. Our Compensation Committee focuses on ensuring that our challenging goals, when achieved, will result in long-term shareholder value creation and, historically, our performance against these challenging goals has led to substantial returns to our shareholders. </w:t>
      </w:r>
    </w:p>
    <w:p w14:paraId="541824AF" w14:textId="77777777" w:rsidR="00D246A9" w:rsidRDefault="00D246A9">
      <w:pPr>
        <w:pStyle w:val="NormalWeb"/>
        <w:spacing w:before="180" w:beforeAutospacing="0" w:after="0" w:afterAutospacing="0"/>
        <w:rPr>
          <w:sz w:val="2"/>
          <w:szCs w:val="2"/>
        </w:rPr>
      </w:pPr>
      <w:r>
        <w:rPr>
          <w:sz w:val="2"/>
          <w:szCs w:val="2"/>
        </w:rPr>
        <w:t> </w:t>
      </w:r>
    </w:p>
    <w:p w14:paraId="3D44283D"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Focus on Pay for Performance </w:t>
      </w:r>
    </w:p>
    <w:p w14:paraId="7AC87DC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Over 95% of the annual target compensation opportunity for the CEO is performance-based and over 50% for our other Named Executives. All Named Executive Officers had at least 70% of the annual target compensation delivered in the form of equity awards, with average across all Named Executives over 80%, to incentivize a long-term focus and align their interests with those of our shareholders. </w:t>
      </w:r>
    </w:p>
    <w:tbl>
      <w:tblPr>
        <w:tblW w:w="0" w:type="auto"/>
        <w:jc w:val="center"/>
        <w:tblLayout w:type="fixed"/>
        <w:tblCellMar>
          <w:left w:w="0" w:type="dxa"/>
          <w:right w:w="0" w:type="dxa"/>
        </w:tblCellMar>
        <w:tblLook w:val="04A0" w:firstRow="1" w:lastRow="0" w:firstColumn="1" w:lastColumn="0" w:noHBand="0" w:noVBand="1"/>
      </w:tblPr>
      <w:tblGrid>
        <w:gridCol w:w="3456"/>
        <w:gridCol w:w="3888"/>
        <w:gridCol w:w="3456"/>
      </w:tblGrid>
      <w:tr w:rsidR="00D246A9" w14:paraId="72DA09FA" w14:textId="77777777" w:rsidTr="00FE0A0A">
        <w:trPr>
          <w:jc w:val="center"/>
        </w:trPr>
        <w:tc>
          <w:tcPr>
            <w:tcW w:w="3456" w:type="dxa"/>
            <w:vAlign w:val="center"/>
            <w:hideMark/>
          </w:tcPr>
          <w:p w14:paraId="788D4DE5" w14:textId="77777777" w:rsidR="00D246A9" w:rsidRDefault="00D246A9">
            <w:pPr>
              <w:rPr>
                <w:rFonts w:ascii="Arial" w:hAnsi="Arial" w:cs="Arial"/>
                <w:sz w:val="18"/>
                <w:szCs w:val="18"/>
              </w:rPr>
            </w:pPr>
          </w:p>
        </w:tc>
        <w:tc>
          <w:tcPr>
            <w:tcW w:w="3888" w:type="dxa"/>
            <w:vAlign w:val="center"/>
            <w:hideMark/>
          </w:tcPr>
          <w:p w14:paraId="5FF242E6" w14:textId="77777777" w:rsidR="00D246A9" w:rsidRDefault="00D246A9">
            <w:pPr>
              <w:rPr>
                <w:sz w:val="20"/>
              </w:rPr>
            </w:pPr>
          </w:p>
        </w:tc>
        <w:tc>
          <w:tcPr>
            <w:tcW w:w="3456" w:type="dxa"/>
            <w:vAlign w:val="center"/>
            <w:hideMark/>
          </w:tcPr>
          <w:p w14:paraId="6BFD635E" w14:textId="77777777" w:rsidR="00D246A9" w:rsidRDefault="00D246A9">
            <w:pPr>
              <w:rPr>
                <w:sz w:val="20"/>
              </w:rPr>
            </w:pPr>
          </w:p>
        </w:tc>
      </w:tr>
      <w:tr w:rsidR="00D246A9" w14:paraId="329199DE" w14:textId="77777777" w:rsidTr="00FE0A0A">
        <w:trPr>
          <w:cantSplit/>
          <w:jc w:val="center"/>
        </w:trPr>
        <w:tc>
          <w:tcPr>
            <w:tcW w:w="3456" w:type="dxa"/>
            <w:tcMar>
              <w:top w:w="0" w:type="dxa"/>
              <w:left w:w="144" w:type="dxa"/>
              <w:bottom w:w="0" w:type="dxa"/>
              <w:right w:w="0" w:type="dxa"/>
            </w:tcMar>
            <w:hideMark/>
          </w:tcPr>
          <w:p w14:paraId="31BDAD56" w14:textId="77777777" w:rsidR="00D246A9" w:rsidRPr="00306F7C" w:rsidRDefault="00D246A9">
            <w:pPr>
              <w:pStyle w:val="la2"/>
              <w:rPr>
                <w:rFonts w:ascii="Arial" w:hAnsi="Arial" w:cs="Arial"/>
                <w:sz w:val="24"/>
                <w:szCs w:val="24"/>
              </w:rPr>
            </w:pPr>
            <w:r>
              <w:rPr>
                <w:rFonts w:ascii="Arial" w:hAnsi="Arial" w:cs="Arial"/>
              </w:rPr>
              <w:t> </w:t>
            </w:r>
          </w:p>
        </w:tc>
        <w:tc>
          <w:tcPr>
            <w:tcW w:w="3888" w:type="dxa"/>
            <w:vMerge w:val="restart"/>
            <w:vAlign w:val="bottom"/>
            <w:hideMark/>
          </w:tcPr>
          <w:p w14:paraId="54AF9D46" w14:textId="77777777" w:rsidR="00D246A9" w:rsidRDefault="00D246A9">
            <w:pPr>
              <w:pStyle w:val="NormalWeb"/>
              <w:spacing w:before="0" w:beforeAutospacing="0" w:after="20" w:afterAutospacing="0"/>
              <w:jc w:val="center"/>
              <w:rPr>
                <w:rFonts w:ascii="Arial" w:hAnsi="Arial" w:cs="Arial"/>
              </w:rPr>
            </w:pPr>
            <w:r>
              <w:rPr>
                <w:rFonts w:ascii="Arial" w:hAnsi="Arial" w:cs="Arial"/>
                <w:b/>
                <w:bCs/>
              </w:rPr>
              <w:t> </w:t>
            </w:r>
            <w:r>
              <w:rPr>
                <w:rFonts w:ascii="Arial" w:hAnsi="Arial" w:cs="Arial"/>
                <w:b/>
                <w:bCs/>
              </w:rPr>
              <w:t>Fiscal Year 2023 Pay Mix</w:t>
            </w:r>
            <w:r>
              <w:rPr>
                <w:rFonts w:ascii="Arial" w:hAnsi="Arial" w:cs="Arial"/>
                <w:b/>
                <w:bCs/>
              </w:rPr>
              <w:t> </w:t>
            </w:r>
          </w:p>
        </w:tc>
        <w:tc>
          <w:tcPr>
            <w:tcW w:w="3456" w:type="dxa"/>
            <w:tcMar>
              <w:top w:w="0" w:type="dxa"/>
              <w:left w:w="144" w:type="dxa"/>
              <w:bottom w:w="0" w:type="dxa"/>
              <w:right w:w="0" w:type="dxa"/>
            </w:tcMar>
            <w:hideMark/>
          </w:tcPr>
          <w:p w14:paraId="703168E2" w14:textId="77777777" w:rsidR="00D246A9" w:rsidRDefault="00D246A9">
            <w:pPr>
              <w:pStyle w:val="la2"/>
              <w:rPr>
                <w:rFonts w:ascii="Arial" w:hAnsi="Arial" w:cs="Arial"/>
              </w:rPr>
            </w:pPr>
            <w:r>
              <w:rPr>
                <w:rFonts w:ascii="Arial" w:hAnsi="Arial" w:cs="Arial"/>
              </w:rPr>
              <w:t> </w:t>
            </w:r>
          </w:p>
        </w:tc>
      </w:tr>
      <w:tr w:rsidR="00D246A9" w14:paraId="7AE71F53" w14:textId="77777777" w:rsidTr="00FE0A0A">
        <w:trPr>
          <w:cantSplit/>
          <w:jc w:val="center"/>
        </w:trPr>
        <w:tc>
          <w:tcPr>
            <w:tcW w:w="3456" w:type="dxa"/>
            <w:tcMar>
              <w:top w:w="0" w:type="dxa"/>
              <w:left w:w="144" w:type="dxa"/>
              <w:bottom w:w="0" w:type="dxa"/>
              <w:right w:w="0" w:type="dxa"/>
            </w:tcMar>
            <w:hideMark/>
          </w:tcPr>
          <w:p w14:paraId="16C8A58E" w14:textId="77777777" w:rsidR="00D246A9" w:rsidRDefault="00D246A9">
            <w:pPr>
              <w:pStyle w:val="la2"/>
              <w:rPr>
                <w:rFonts w:ascii="Arial" w:hAnsi="Arial" w:cs="Arial"/>
                <w:sz w:val="18"/>
                <w:szCs w:val="18"/>
              </w:rPr>
            </w:pPr>
            <w:r>
              <w:rPr>
                <w:rFonts w:ascii="Arial" w:hAnsi="Arial" w:cs="Arial"/>
                <w:sz w:val="18"/>
                <w:szCs w:val="18"/>
              </w:rPr>
              <w:t> </w:t>
            </w:r>
          </w:p>
        </w:tc>
        <w:tc>
          <w:tcPr>
            <w:tcW w:w="3888" w:type="dxa"/>
            <w:vMerge/>
            <w:vAlign w:val="center"/>
            <w:hideMark/>
          </w:tcPr>
          <w:p w14:paraId="2A83EC23" w14:textId="77777777" w:rsidR="00D246A9" w:rsidRPr="00306F7C" w:rsidRDefault="00D246A9">
            <w:pPr>
              <w:rPr>
                <w:rFonts w:ascii="Arial" w:hAnsi="Arial" w:cs="Arial"/>
                <w:szCs w:val="24"/>
              </w:rPr>
            </w:pPr>
          </w:p>
        </w:tc>
        <w:tc>
          <w:tcPr>
            <w:tcW w:w="3456" w:type="dxa"/>
            <w:tcMar>
              <w:top w:w="0" w:type="dxa"/>
              <w:left w:w="144" w:type="dxa"/>
              <w:bottom w:w="0" w:type="dxa"/>
              <w:right w:w="0" w:type="dxa"/>
            </w:tcMar>
            <w:hideMark/>
          </w:tcPr>
          <w:p w14:paraId="2206D35B" w14:textId="77777777" w:rsidR="00D246A9" w:rsidRDefault="00D246A9">
            <w:pPr>
              <w:pStyle w:val="la2"/>
              <w:rPr>
                <w:rFonts w:ascii="Arial" w:hAnsi="Arial" w:cs="Arial"/>
                <w:sz w:val="18"/>
                <w:szCs w:val="18"/>
              </w:rPr>
            </w:pPr>
            <w:r>
              <w:rPr>
                <w:rFonts w:ascii="Arial" w:hAnsi="Arial" w:cs="Arial"/>
                <w:sz w:val="18"/>
                <w:szCs w:val="18"/>
              </w:rPr>
              <w:t> </w:t>
            </w:r>
          </w:p>
        </w:tc>
      </w:tr>
    </w:tbl>
    <w:p w14:paraId="0FA9A81E" w14:textId="77777777" w:rsidR="00D246A9" w:rsidRDefault="00D246A9">
      <w:pPr>
        <w:rPr>
          <w:vanish/>
        </w:rPr>
      </w:pPr>
    </w:p>
    <w:tbl>
      <w:tblPr>
        <w:tblW w:w="0" w:type="auto"/>
        <w:jc w:val="center"/>
        <w:tblLayout w:type="fixed"/>
        <w:tblCellMar>
          <w:left w:w="0" w:type="dxa"/>
          <w:right w:w="0" w:type="dxa"/>
        </w:tblCellMar>
        <w:tblLook w:val="04A0" w:firstRow="1" w:lastRow="0" w:firstColumn="1" w:lastColumn="0" w:noHBand="0" w:noVBand="1"/>
      </w:tblPr>
      <w:tblGrid>
        <w:gridCol w:w="3600"/>
        <w:gridCol w:w="3600"/>
        <w:gridCol w:w="3600"/>
      </w:tblGrid>
      <w:tr w:rsidR="00D246A9" w14:paraId="72F777D7" w14:textId="77777777" w:rsidTr="00FE0A0A">
        <w:trPr>
          <w:jc w:val="center"/>
        </w:trPr>
        <w:tc>
          <w:tcPr>
            <w:tcW w:w="3600" w:type="dxa"/>
            <w:vAlign w:val="center"/>
            <w:hideMark/>
          </w:tcPr>
          <w:p w14:paraId="7AA34F33" w14:textId="77777777" w:rsidR="00D246A9" w:rsidRDefault="00D246A9">
            <w:pPr>
              <w:rPr>
                <w:szCs w:val="24"/>
              </w:rPr>
            </w:pPr>
          </w:p>
        </w:tc>
        <w:tc>
          <w:tcPr>
            <w:tcW w:w="3600" w:type="dxa"/>
            <w:vAlign w:val="center"/>
            <w:hideMark/>
          </w:tcPr>
          <w:p w14:paraId="66226298" w14:textId="77777777" w:rsidR="00D246A9" w:rsidRDefault="00D246A9">
            <w:pPr>
              <w:rPr>
                <w:sz w:val="20"/>
              </w:rPr>
            </w:pPr>
          </w:p>
        </w:tc>
        <w:tc>
          <w:tcPr>
            <w:tcW w:w="3600" w:type="dxa"/>
            <w:vAlign w:val="center"/>
            <w:hideMark/>
          </w:tcPr>
          <w:p w14:paraId="502D3FDA" w14:textId="77777777" w:rsidR="00D246A9" w:rsidRDefault="00D246A9">
            <w:pPr>
              <w:rPr>
                <w:sz w:val="20"/>
              </w:rPr>
            </w:pPr>
          </w:p>
        </w:tc>
      </w:tr>
      <w:tr w:rsidR="00D246A9" w14:paraId="49A3C9CB" w14:textId="77777777" w:rsidTr="00FE0A0A">
        <w:trPr>
          <w:cantSplit/>
          <w:jc w:val="center"/>
        </w:trPr>
        <w:tc>
          <w:tcPr>
            <w:tcW w:w="10800" w:type="dxa"/>
            <w:gridSpan w:val="3"/>
            <w:vAlign w:val="bottom"/>
            <w:hideMark/>
          </w:tcPr>
          <w:p w14:paraId="1ABD77A8" w14:textId="77777777" w:rsidR="00D246A9" w:rsidRPr="00306F7C" w:rsidRDefault="00D246A9">
            <w:pPr>
              <w:pStyle w:val="NormalWeb"/>
              <w:spacing w:before="0" w:beforeAutospacing="0" w:after="0" w:afterAutospacing="0"/>
              <w:rPr>
                <w:rFonts w:ascii="Arial" w:hAnsi="Arial" w:cs="Arial"/>
              </w:rPr>
            </w:pPr>
            <w:r>
              <w:rPr>
                <w:rFonts w:ascii="Arial" w:hAnsi="Arial" w:cs="Arial"/>
              </w:rPr>
              <w:t> </w:t>
            </w:r>
          </w:p>
          <w:p w14:paraId="71A427F1"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419D466E" w14:textId="27B02AE7" w:rsidR="00D246A9" w:rsidRDefault="008F75C4">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3D6F86B2" wp14:editId="641228B2">
                  <wp:extent cx="6470650" cy="2349500"/>
                  <wp:effectExtent l="0" t="0" r="0" b="0"/>
                  <wp:docPr id="1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0650" cy="2349500"/>
                          </a:xfrm>
                          <a:prstGeom prst="rect">
                            <a:avLst/>
                          </a:prstGeom>
                          <a:noFill/>
                          <a:ln>
                            <a:noFill/>
                          </a:ln>
                        </pic:spPr>
                      </pic:pic>
                    </a:graphicData>
                  </a:graphic>
                </wp:inline>
              </w:drawing>
            </w:r>
          </w:p>
        </w:tc>
      </w:tr>
    </w:tbl>
    <w:p w14:paraId="2B8156CD" w14:textId="77777777" w:rsidR="00D246A9" w:rsidRPr="00306F7C" w:rsidRDefault="00D246A9">
      <w:pPr>
        <w:pStyle w:val="rrdsinglerule"/>
        <w:pBdr>
          <w:top w:val="single" w:sz="6" w:space="0" w:color="0075C9"/>
        </w:pBdr>
        <w:spacing w:before="480"/>
        <w:rPr>
          <w:sz w:val="24"/>
          <w:szCs w:val="24"/>
        </w:rPr>
      </w:pPr>
      <w:r>
        <w:t> </w:t>
      </w:r>
    </w:p>
    <w:p w14:paraId="1BEBB916" w14:textId="77777777" w:rsidR="00D246A9" w:rsidRDefault="00D246A9">
      <w:pPr>
        <w:pStyle w:val="NormalWeb"/>
        <w:spacing w:before="80" w:beforeAutospacing="0" w:after="0" w:afterAutospacing="0"/>
        <w:rPr>
          <w:rFonts w:ascii="Arial" w:hAnsi="Arial" w:cs="Arial"/>
          <w:sz w:val="28"/>
          <w:szCs w:val="28"/>
        </w:rPr>
      </w:pPr>
      <w:bookmarkStart w:id="13" w:name="toc356108_13"/>
      <w:bookmarkEnd w:id="13"/>
      <w:r>
        <w:rPr>
          <w:rFonts w:ascii="Arial" w:hAnsi="Arial" w:cs="Arial"/>
          <w:b/>
          <w:bCs/>
          <w:color w:val="0075C9"/>
          <w:sz w:val="28"/>
          <w:szCs w:val="28"/>
        </w:rPr>
        <w:t xml:space="preserve">Section 4 – Fiscal Year 2023 Compensation Program Design </w:t>
      </w:r>
    </w:p>
    <w:p w14:paraId="3D2846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Consistent with our philosophy, the compensation program for our Named Executives in fiscal year 2023 consisted of an annual base salary plus annual cash and equity incentives awarded under our Executive Incentive Plan (“Incentive Plan”). </w:t>
      </w:r>
    </w:p>
    <w:p w14:paraId="4D31F19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Annual cash incentives were performance-based, with 70% determined formulaically based on achievement against pre-established financial targets for our CEO (50% for our other Named Executives) and 30% determined based on operational performance in three weighted performance categories for our CEO (50% for our other Named Executives). Our Compensation Committee and the independent members of our Board believe this allocation strengthens our CEO’s accountability to achieving results on the objective financial metrics that most closely align with our business strategy and provides a strong incentive for our other Named Executives to drive performance on those key initiatives, which we believe strongly contributes to our success. </w:t>
      </w:r>
    </w:p>
    <w:p w14:paraId="100DAE4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Equity incentives under the Incentive Plan were allocated 100% to target PSAs for our CEO. Equity incentives under the Incentive Plan were allocated 50% to target PSAs and 50% to stock awards with four-year vesting (“SAs”) for our other Named Executives. Our Compensation Committee and the independent members of our Board believed the 100% PSA level for our CEO will strengthen the alignment of his pay and Microsoft’s long-term performance, while the 50/50 balance between PSAs and SAs appropriately supported our long-term business goals and long-term retention incentives for our other Named Executives, while also aligning their interests with those of our shareholders. </w:t>
      </w:r>
    </w:p>
    <w:p w14:paraId="77E4C39E"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Base Salaries </w:t>
      </w:r>
    </w:p>
    <w:p w14:paraId="1E318A1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base salaries align with the scope and complexity of their roles, their capabilities, and competitive market conditions. </w:t>
      </w:r>
    </w:p>
    <w:p w14:paraId="6D8AB02D" w14:textId="77777777" w:rsidR="00D246A9" w:rsidRDefault="00D246A9">
      <w:pPr>
        <w:pStyle w:val="NormalWeb"/>
        <w:spacing w:before="180" w:beforeAutospacing="0" w:after="0" w:afterAutospacing="0"/>
        <w:rPr>
          <w:sz w:val="2"/>
          <w:szCs w:val="2"/>
        </w:rPr>
      </w:pPr>
      <w:r>
        <w:rPr>
          <w:sz w:val="2"/>
          <w:szCs w:val="2"/>
        </w:rPr>
        <w:t> </w:t>
      </w:r>
    </w:p>
    <w:p w14:paraId="7C958DCE" w14:textId="77777777" w:rsidR="00D246A9" w:rsidRDefault="00D246A9" w:rsidP="003B74F2">
      <w:pPr>
        <w:pStyle w:val="NormalWeb"/>
        <w:pageBreakBefore/>
        <w:spacing w:before="0" w:beforeAutospacing="0" w:after="0" w:afterAutospacing="0"/>
        <w:rPr>
          <w:rFonts w:ascii="Arial" w:hAnsi="Arial" w:cs="Arial"/>
        </w:rPr>
      </w:pPr>
      <w:r>
        <w:rPr>
          <w:rFonts w:ascii="Arial" w:hAnsi="Arial" w:cs="Arial"/>
          <w:b/>
          <w:bCs/>
        </w:rPr>
        <w:t xml:space="preserve">Annual Cash Incentives </w:t>
      </w:r>
    </w:p>
    <w:p w14:paraId="106E01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Cash incentives are determined in two performance categories for our CEO and other NEOs, as follows: </w:t>
      </w:r>
    </w:p>
    <w:p w14:paraId="673EB02D" w14:textId="77777777" w:rsidR="00D246A9" w:rsidRDefault="00D246A9">
      <w:pPr>
        <w:pStyle w:val="NormalWeb"/>
        <w:keepNext/>
        <w:spacing w:before="0" w:beforeAutospacing="0" w:after="0" w:afterAutospacing="0"/>
      </w:pPr>
      <w:r>
        <w:t> </w:t>
      </w:r>
    </w:p>
    <w:p w14:paraId="6AF99765" w14:textId="77777777" w:rsidR="00D246A9" w:rsidRDefault="00D246A9">
      <w:pPr>
        <w:pStyle w:val="NormalWeb"/>
        <w:keepNext/>
        <w:spacing w:before="0" w:beforeAutospacing="0" w:after="0" w:afterAutospacing="0"/>
        <w:rPr>
          <w:sz w:val="2"/>
          <w:szCs w:val="2"/>
        </w:rPr>
      </w:pPr>
      <w:r>
        <w:rPr>
          <w:sz w:val="2"/>
          <w:szCs w:val="2"/>
        </w:rPr>
        <w:t> </w:t>
      </w:r>
    </w:p>
    <w:p w14:paraId="0431F0DC" w14:textId="216B103F" w:rsidR="00D246A9" w:rsidRDefault="008F75C4">
      <w:pPr>
        <w:pStyle w:val="NormalWeb"/>
        <w:spacing w:before="0" w:beforeAutospacing="0" w:after="0" w:afterAutospacing="0"/>
        <w:jc w:val="center"/>
      </w:pPr>
      <w:r>
        <w:rPr>
          <w:noProof/>
        </w:rPr>
        <w:drawing>
          <wp:inline distT="0" distB="0" distL="0" distR="0" wp14:anchorId="133C32D7" wp14:editId="50928E54">
            <wp:extent cx="6781800" cy="1847850"/>
            <wp:effectExtent l="0" t="0" r="0" b="0"/>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81800" cy="1847850"/>
                    </a:xfrm>
                    <a:prstGeom prst="rect">
                      <a:avLst/>
                    </a:prstGeom>
                    <a:noFill/>
                    <a:ln>
                      <a:noFill/>
                    </a:ln>
                  </pic:spPr>
                </pic:pic>
              </a:graphicData>
            </a:graphic>
          </wp:inline>
        </w:drawing>
      </w:r>
    </w:p>
    <w:p w14:paraId="0AF1E272" w14:textId="77777777" w:rsidR="00D246A9" w:rsidRDefault="00D246A9">
      <w:pPr>
        <w:pStyle w:val="NormalWeb"/>
        <w:spacing w:before="12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“Incentive Plan Revenue” and “Incentive Plan Operating Income” are non-GAAP financial measures defined on page 43. </w:t>
      </w:r>
    </w:p>
    <w:p w14:paraId="7C88DD91"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Financial </w:t>
      </w:r>
    </w:p>
    <w:p w14:paraId="29A8FFA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include financial performance measures in our cash incentives to measure our success in meeting internal annual financial performance goals for revenue and profitability which we believe drive long-term value creation. </w:t>
      </w:r>
    </w:p>
    <w:p w14:paraId="5365A7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2023, the financial portion of the annual cash incentives was determined based on meeting pre-established performance targets for Incentive Plan Revenue and Incentive Plan Operating Income. The fiscal year 2023 Incentive Plan Revenue and Incentive Plan Operating Income performance targets were based on meeting the Company’s fiscal year 2023 internal operating budget. </w:t>
      </w:r>
    </w:p>
    <w:p w14:paraId="7DE06B86"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Operational Assessment </w:t>
      </w:r>
    </w:p>
    <w:p w14:paraId="2589F58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operational assessment portion of each Named Executive’s fiscal year 2023 annual cash incentives was determined based on evaluation of their individual contributions to the furtherance of financial, operational, strategic, and ESG indicators in three performance categories. The performance indicators varied based on the Named Executive’s responsibilities and the function or group he or she leads, and may have included (in alphabetical order in each category): </w:t>
      </w:r>
    </w:p>
    <w:tbl>
      <w:tblPr>
        <w:tblW w:w="0" w:type="auto"/>
        <w:jc w:val="center"/>
        <w:tblLayout w:type="fixed"/>
        <w:tblCellMar>
          <w:left w:w="0" w:type="dxa"/>
          <w:right w:w="0" w:type="dxa"/>
        </w:tblCellMar>
        <w:tblLook w:val="04A0" w:firstRow="1" w:lastRow="0" w:firstColumn="1" w:lastColumn="0" w:noHBand="0" w:noVBand="1"/>
      </w:tblPr>
      <w:tblGrid>
        <w:gridCol w:w="1880"/>
        <w:gridCol w:w="2001"/>
        <w:gridCol w:w="195"/>
        <w:gridCol w:w="195"/>
        <w:gridCol w:w="420"/>
        <w:gridCol w:w="2301"/>
        <w:gridCol w:w="195"/>
        <w:gridCol w:w="195"/>
        <w:gridCol w:w="1417"/>
        <w:gridCol w:w="2001"/>
      </w:tblGrid>
      <w:tr w:rsidR="00D246A9" w14:paraId="658AFE6B" w14:textId="77777777" w:rsidTr="00FE0A0A">
        <w:trPr>
          <w:jc w:val="center"/>
        </w:trPr>
        <w:tc>
          <w:tcPr>
            <w:tcW w:w="1880" w:type="dxa"/>
            <w:vAlign w:val="center"/>
            <w:hideMark/>
          </w:tcPr>
          <w:p w14:paraId="389D3401" w14:textId="77777777" w:rsidR="00D246A9" w:rsidRDefault="00D246A9">
            <w:pPr>
              <w:rPr>
                <w:rFonts w:ascii="Arial" w:hAnsi="Arial" w:cs="Arial"/>
                <w:sz w:val="18"/>
                <w:szCs w:val="18"/>
              </w:rPr>
            </w:pPr>
          </w:p>
        </w:tc>
        <w:tc>
          <w:tcPr>
            <w:tcW w:w="2001" w:type="dxa"/>
            <w:vAlign w:val="center"/>
            <w:hideMark/>
          </w:tcPr>
          <w:p w14:paraId="01E0DCCA" w14:textId="77777777" w:rsidR="00D246A9" w:rsidRDefault="00D246A9">
            <w:pPr>
              <w:rPr>
                <w:sz w:val="20"/>
              </w:rPr>
            </w:pPr>
          </w:p>
        </w:tc>
        <w:tc>
          <w:tcPr>
            <w:tcW w:w="195" w:type="dxa"/>
            <w:vAlign w:val="center"/>
            <w:hideMark/>
          </w:tcPr>
          <w:p w14:paraId="2A82DD5E" w14:textId="77777777" w:rsidR="00D246A9" w:rsidRDefault="00D246A9">
            <w:pPr>
              <w:rPr>
                <w:sz w:val="20"/>
              </w:rPr>
            </w:pPr>
          </w:p>
        </w:tc>
        <w:tc>
          <w:tcPr>
            <w:tcW w:w="195" w:type="dxa"/>
            <w:vAlign w:val="center"/>
            <w:hideMark/>
          </w:tcPr>
          <w:p w14:paraId="79732A87" w14:textId="77777777" w:rsidR="00D246A9" w:rsidRDefault="00D246A9">
            <w:pPr>
              <w:rPr>
                <w:sz w:val="20"/>
              </w:rPr>
            </w:pPr>
          </w:p>
        </w:tc>
        <w:tc>
          <w:tcPr>
            <w:tcW w:w="420" w:type="dxa"/>
            <w:vAlign w:val="center"/>
            <w:hideMark/>
          </w:tcPr>
          <w:p w14:paraId="5233638B" w14:textId="77777777" w:rsidR="00D246A9" w:rsidRDefault="00D246A9">
            <w:pPr>
              <w:rPr>
                <w:sz w:val="20"/>
              </w:rPr>
            </w:pPr>
          </w:p>
        </w:tc>
        <w:tc>
          <w:tcPr>
            <w:tcW w:w="2301" w:type="dxa"/>
            <w:vAlign w:val="center"/>
            <w:hideMark/>
          </w:tcPr>
          <w:p w14:paraId="187EB7EC" w14:textId="77777777" w:rsidR="00D246A9" w:rsidRDefault="00D246A9">
            <w:pPr>
              <w:rPr>
                <w:sz w:val="20"/>
              </w:rPr>
            </w:pPr>
          </w:p>
        </w:tc>
        <w:tc>
          <w:tcPr>
            <w:tcW w:w="195" w:type="dxa"/>
            <w:vAlign w:val="center"/>
            <w:hideMark/>
          </w:tcPr>
          <w:p w14:paraId="506285D7" w14:textId="77777777" w:rsidR="00D246A9" w:rsidRDefault="00D246A9">
            <w:pPr>
              <w:rPr>
                <w:sz w:val="20"/>
              </w:rPr>
            </w:pPr>
          </w:p>
        </w:tc>
        <w:tc>
          <w:tcPr>
            <w:tcW w:w="195" w:type="dxa"/>
            <w:vAlign w:val="center"/>
            <w:hideMark/>
          </w:tcPr>
          <w:p w14:paraId="6EB57047" w14:textId="77777777" w:rsidR="00D246A9" w:rsidRDefault="00D246A9">
            <w:pPr>
              <w:rPr>
                <w:sz w:val="20"/>
              </w:rPr>
            </w:pPr>
          </w:p>
        </w:tc>
        <w:tc>
          <w:tcPr>
            <w:tcW w:w="1417" w:type="dxa"/>
            <w:vAlign w:val="center"/>
            <w:hideMark/>
          </w:tcPr>
          <w:p w14:paraId="41A15891" w14:textId="77777777" w:rsidR="00D246A9" w:rsidRDefault="00D246A9">
            <w:pPr>
              <w:rPr>
                <w:sz w:val="20"/>
              </w:rPr>
            </w:pPr>
          </w:p>
        </w:tc>
        <w:tc>
          <w:tcPr>
            <w:tcW w:w="2001" w:type="dxa"/>
            <w:vAlign w:val="center"/>
            <w:hideMark/>
          </w:tcPr>
          <w:p w14:paraId="65CF876B" w14:textId="77777777" w:rsidR="00D246A9" w:rsidRDefault="00D246A9">
            <w:pPr>
              <w:rPr>
                <w:sz w:val="20"/>
              </w:rPr>
            </w:pPr>
          </w:p>
        </w:tc>
      </w:tr>
      <w:tr w:rsidR="00D246A9" w14:paraId="1C0FABE0" w14:textId="77777777" w:rsidTr="00FE0A0A">
        <w:trPr>
          <w:cantSplit/>
          <w:jc w:val="center"/>
        </w:trPr>
        <w:tc>
          <w:tcPr>
            <w:tcW w:w="1880" w:type="dxa"/>
            <w:vMerge w:val="restart"/>
            <w:vAlign w:val="bottom"/>
            <w:hideMark/>
          </w:tcPr>
          <w:p w14:paraId="204F33F4" w14:textId="290FAC96"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8F75C4">
              <w:rPr>
                <w:rFonts w:ascii="Arial" w:hAnsi="Arial" w:cs="Arial"/>
                <w:noProof/>
                <w:sz w:val="18"/>
                <w:szCs w:val="18"/>
              </w:rPr>
              <w:drawing>
                <wp:inline distT="0" distB="0" distL="0" distR="0" wp14:anchorId="415B9E82" wp14:editId="75BE8560">
                  <wp:extent cx="298450" cy="247650"/>
                  <wp:effectExtent l="0" t="0" r="0" b="0"/>
                  <wp:docPr id="1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a:ln>
                            <a:noFill/>
                          </a:ln>
                        </pic:spPr>
                      </pic:pic>
                    </a:graphicData>
                  </a:graphic>
                </wp:inline>
              </w:drawing>
            </w:r>
          </w:p>
          <w:p w14:paraId="1988CC65"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001" w:type="dxa"/>
            <w:vMerge w:val="restart"/>
            <w:vAlign w:val="bottom"/>
            <w:hideMark/>
          </w:tcPr>
          <w:p w14:paraId="3015ED5F" w14:textId="77777777" w:rsidR="00D246A9" w:rsidRDefault="00D246A9">
            <w:pPr>
              <w:pStyle w:val="NormalWeb"/>
              <w:spacing w:before="0" w:beforeAutospacing="0" w:after="0" w:afterAutospacing="0"/>
              <w:rPr>
                <w:rFonts w:ascii="Arial" w:hAnsi="Arial" w:cs="Arial"/>
                <w:sz w:val="22"/>
                <w:szCs w:val="22"/>
              </w:rPr>
            </w:pPr>
            <w:r>
              <w:rPr>
                <w:rFonts w:ascii="Arial" w:hAnsi="Arial" w:cs="Arial"/>
                <w:sz w:val="22"/>
                <w:szCs w:val="22"/>
              </w:rPr>
              <w:t> </w:t>
            </w:r>
          </w:p>
          <w:p w14:paraId="54403592"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Product &amp; Strategy</w:t>
            </w:r>
            <w:r>
              <w:rPr>
                <w:rFonts w:ascii="Arial" w:hAnsi="Arial" w:cs="Arial"/>
                <w:b/>
                <w:bCs/>
                <w:color w:val="0075C9"/>
                <w:sz w:val="18"/>
                <w:szCs w:val="18"/>
              </w:rPr>
              <w:t> </w:t>
            </w:r>
            <w:r>
              <w:rPr>
                <w:rFonts w:ascii="Arial" w:hAnsi="Arial" w:cs="Arial"/>
                <w:b/>
                <w:bCs/>
                <w:color w:val="0075C9"/>
                <w:sz w:val="18"/>
                <w:szCs w:val="18"/>
              </w:rPr>
              <w:t> </w:t>
            </w:r>
          </w:p>
          <w:p w14:paraId="3E53F6A2" w14:textId="77777777" w:rsidR="00D246A9" w:rsidRDefault="00D246A9">
            <w:pPr>
              <w:pStyle w:val="NormalWeb"/>
              <w:spacing w:before="0" w:beforeAutospacing="0" w:after="20" w:afterAutospacing="0"/>
              <w:rPr>
                <w:rFonts w:ascii="Arial" w:hAnsi="Arial" w:cs="Arial"/>
                <w:sz w:val="26"/>
                <w:szCs w:val="26"/>
              </w:rPr>
            </w:pPr>
            <w:r>
              <w:rPr>
                <w:rFonts w:ascii="Arial" w:hAnsi="Arial" w:cs="Arial"/>
                <w:sz w:val="28"/>
                <w:szCs w:val="28"/>
              </w:rPr>
              <w:t> </w:t>
            </w:r>
          </w:p>
        </w:tc>
        <w:tc>
          <w:tcPr>
            <w:tcW w:w="195" w:type="dxa"/>
            <w:tcMar>
              <w:top w:w="0" w:type="dxa"/>
              <w:left w:w="144" w:type="dxa"/>
              <w:bottom w:w="0" w:type="dxa"/>
              <w:right w:w="0" w:type="dxa"/>
            </w:tcMar>
            <w:vAlign w:val="bottom"/>
            <w:hideMark/>
          </w:tcPr>
          <w:p w14:paraId="36298177"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7158792F" w14:textId="77777777" w:rsidR="00D246A9" w:rsidRDefault="00D246A9">
            <w:pPr>
              <w:pStyle w:val="la2"/>
              <w:rPr>
                <w:rFonts w:ascii="Arial" w:hAnsi="Arial" w:cs="Arial"/>
                <w:sz w:val="18"/>
                <w:szCs w:val="18"/>
              </w:rPr>
            </w:pPr>
            <w:r>
              <w:rPr>
                <w:rFonts w:ascii="Arial" w:hAnsi="Arial" w:cs="Arial"/>
                <w:sz w:val="18"/>
                <w:szCs w:val="18"/>
              </w:rPr>
              <w:t> </w:t>
            </w:r>
          </w:p>
        </w:tc>
        <w:tc>
          <w:tcPr>
            <w:tcW w:w="420" w:type="dxa"/>
            <w:vMerge w:val="restart"/>
            <w:vAlign w:val="bottom"/>
            <w:hideMark/>
          </w:tcPr>
          <w:p w14:paraId="6A2E00CC"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01E194B7" w14:textId="4D569248"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8F75C4">
              <w:rPr>
                <w:rFonts w:ascii="Arial" w:hAnsi="Arial" w:cs="Arial"/>
                <w:noProof/>
                <w:sz w:val="18"/>
                <w:szCs w:val="18"/>
              </w:rPr>
              <w:drawing>
                <wp:inline distT="0" distB="0" distL="0" distR="0" wp14:anchorId="7523E5B2" wp14:editId="2756F089">
                  <wp:extent cx="266700" cy="266700"/>
                  <wp:effectExtent l="0" t="0" r="0" b="0"/>
                  <wp:docPr id="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4612D499" w14:textId="77777777" w:rsidR="00D246A9" w:rsidRDefault="00D246A9">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301" w:type="dxa"/>
            <w:vMerge w:val="restart"/>
            <w:vAlign w:val="bottom"/>
            <w:hideMark/>
          </w:tcPr>
          <w:p w14:paraId="5B72BA30" w14:textId="77777777" w:rsidR="00D246A9" w:rsidRDefault="00D246A9">
            <w:pPr>
              <w:pStyle w:val="NormalWeb"/>
              <w:spacing w:before="0" w:beforeAutospacing="0" w:after="0" w:afterAutospacing="0"/>
              <w:rPr>
                <w:rFonts w:ascii="Arial" w:hAnsi="Arial" w:cs="Arial"/>
                <w:sz w:val="22"/>
                <w:szCs w:val="22"/>
              </w:rPr>
            </w:pPr>
            <w:r>
              <w:rPr>
                <w:rFonts w:ascii="Arial" w:hAnsi="Arial" w:cs="Arial"/>
                <w:sz w:val="22"/>
                <w:szCs w:val="22"/>
              </w:rPr>
              <w:t> </w:t>
            </w:r>
          </w:p>
          <w:p w14:paraId="5B5DB4A7"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Customers &amp; Stakeholders</w:t>
            </w:r>
            <w:r>
              <w:rPr>
                <w:rFonts w:ascii="Arial" w:hAnsi="Arial" w:cs="Arial"/>
                <w:b/>
                <w:bCs/>
                <w:color w:val="0075C9"/>
                <w:sz w:val="18"/>
                <w:szCs w:val="18"/>
              </w:rPr>
              <w:t> </w:t>
            </w:r>
            <w:r>
              <w:rPr>
                <w:rFonts w:ascii="Arial" w:hAnsi="Arial" w:cs="Arial"/>
                <w:b/>
                <w:bCs/>
                <w:color w:val="0075C9"/>
                <w:sz w:val="18"/>
                <w:szCs w:val="18"/>
              </w:rPr>
              <w:t> </w:t>
            </w:r>
          </w:p>
          <w:p w14:paraId="34E8561E" w14:textId="77777777" w:rsidR="00D246A9" w:rsidRDefault="00D246A9">
            <w:pPr>
              <w:pStyle w:val="NormalWeb"/>
              <w:spacing w:before="0" w:beforeAutospacing="0" w:after="20" w:afterAutospacing="0"/>
              <w:rPr>
                <w:rFonts w:ascii="Arial" w:hAnsi="Arial" w:cs="Arial"/>
                <w:sz w:val="26"/>
                <w:szCs w:val="26"/>
              </w:rPr>
            </w:pPr>
            <w:r>
              <w:rPr>
                <w:rFonts w:ascii="Arial" w:hAnsi="Arial" w:cs="Arial"/>
                <w:sz w:val="26"/>
                <w:szCs w:val="26"/>
              </w:rPr>
              <w:t> </w:t>
            </w:r>
          </w:p>
        </w:tc>
        <w:tc>
          <w:tcPr>
            <w:tcW w:w="195" w:type="dxa"/>
            <w:tcMar>
              <w:top w:w="0" w:type="dxa"/>
              <w:left w:w="144" w:type="dxa"/>
              <w:bottom w:w="0" w:type="dxa"/>
              <w:right w:w="0" w:type="dxa"/>
            </w:tcMar>
            <w:vAlign w:val="bottom"/>
            <w:hideMark/>
          </w:tcPr>
          <w:p w14:paraId="503C8282"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3C678540" w14:textId="77777777" w:rsidR="00D246A9" w:rsidRDefault="00D246A9">
            <w:pPr>
              <w:pStyle w:val="la2"/>
              <w:rPr>
                <w:rFonts w:ascii="Arial" w:hAnsi="Arial" w:cs="Arial"/>
                <w:sz w:val="18"/>
                <w:szCs w:val="18"/>
              </w:rPr>
            </w:pPr>
            <w:r>
              <w:rPr>
                <w:rFonts w:ascii="Arial" w:hAnsi="Arial" w:cs="Arial"/>
                <w:sz w:val="18"/>
                <w:szCs w:val="18"/>
              </w:rPr>
              <w:t> </w:t>
            </w:r>
          </w:p>
        </w:tc>
        <w:tc>
          <w:tcPr>
            <w:tcW w:w="1417" w:type="dxa"/>
            <w:vMerge w:val="restart"/>
            <w:vAlign w:val="bottom"/>
            <w:hideMark/>
          </w:tcPr>
          <w:p w14:paraId="6A6FC1C9"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5C6A3E8B" w14:textId="7E7000C9"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8F75C4">
              <w:rPr>
                <w:rFonts w:ascii="Arial" w:hAnsi="Arial" w:cs="Arial"/>
                <w:noProof/>
                <w:sz w:val="18"/>
                <w:szCs w:val="18"/>
              </w:rPr>
              <w:drawing>
                <wp:inline distT="0" distB="0" distL="0" distR="0" wp14:anchorId="2FE474FD" wp14:editId="1367568C">
                  <wp:extent cx="311150" cy="311150"/>
                  <wp:effectExtent l="0" t="0" r="0" b="0"/>
                  <wp:docPr id="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p w14:paraId="72EE445E" w14:textId="77777777" w:rsidR="00D246A9" w:rsidRDefault="00D246A9">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001" w:type="dxa"/>
            <w:vMerge w:val="restart"/>
            <w:vAlign w:val="bottom"/>
            <w:hideMark/>
          </w:tcPr>
          <w:p w14:paraId="39C1BD3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885A6F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Culture, Diversity &amp;  </w:t>
            </w:r>
            <w:r>
              <w:rPr>
                <w:rFonts w:ascii="Arial" w:hAnsi="Arial" w:cs="Arial"/>
                <w:b/>
                <w:bCs/>
                <w:color w:val="0075C9"/>
                <w:sz w:val="18"/>
                <w:szCs w:val="18"/>
              </w:rPr>
              <w:t> </w:t>
            </w:r>
            <w:r>
              <w:rPr>
                <w:rFonts w:ascii="Arial" w:hAnsi="Arial" w:cs="Arial"/>
                <w:b/>
                <w:bCs/>
                <w:color w:val="0075C9"/>
                <w:sz w:val="18"/>
                <w:szCs w:val="18"/>
              </w:rPr>
              <w:t>Sustainability</w:t>
            </w:r>
          </w:p>
          <w:p w14:paraId="1A647CAD"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71A95CCD" w14:textId="77777777" w:rsidTr="00DE2BC9">
        <w:trPr>
          <w:cantSplit/>
          <w:jc w:val="center"/>
        </w:trPr>
        <w:tc>
          <w:tcPr>
            <w:tcW w:w="1880" w:type="dxa"/>
            <w:vMerge/>
            <w:vAlign w:val="center"/>
            <w:hideMark/>
          </w:tcPr>
          <w:p w14:paraId="20417E9A" w14:textId="77777777" w:rsidR="00D246A9" w:rsidRPr="00306F7C" w:rsidRDefault="00D246A9">
            <w:pPr>
              <w:rPr>
                <w:rFonts w:ascii="Arial" w:hAnsi="Arial" w:cs="Arial"/>
                <w:sz w:val="12"/>
                <w:szCs w:val="12"/>
              </w:rPr>
            </w:pPr>
          </w:p>
        </w:tc>
        <w:tc>
          <w:tcPr>
            <w:tcW w:w="2001" w:type="dxa"/>
            <w:vMerge/>
            <w:vAlign w:val="center"/>
            <w:hideMark/>
          </w:tcPr>
          <w:p w14:paraId="0BA2A5B4" w14:textId="77777777" w:rsidR="00D246A9" w:rsidRPr="00306F7C" w:rsidRDefault="00D246A9">
            <w:pPr>
              <w:rPr>
                <w:rFonts w:ascii="Arial" w:hAnsi="Arial" w:cs="Arial"/>
                <w:sz w:val="26"/>
                <w:szCs w:val="26"/>
              </w:rPr>
            </w:pPr>
          </w:p>
        </w:tc>
        <w:tc>
          <w:tcPr>
            <w:tcW w:w="195" w:type="dxa"/>
            <w:tcMar>
              <w:top w:w="0" w:type="dxa"/>
              <w:left w:w="144" w:type="dxa"/>
              <w:bottom w:w="0" w:type="dxa"/>
              <w:right w:w="0" w:type="dxa"/>
            </w:tcMar>
            <w:vAlign w:val="bottom"/>
            <w:hideMark/>
          </w:tcPr>
          <w:p w14:paraId="79BB9000"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2B90573F" w14:textId="77777777" w:rsidR="00D246A9" w:rsidRDefault="00D246A9">
            <w:pPr>
              <w:pStyle w:val="la2"/>
              <w:rPr>
                <w:rFonts w:ascii="Arial" w:hAnsi="Arial" w:cs="Arial"/>
                <w:sz w:val="18"/>
                <w:szCs w:val="18"/>
              </w:rPr>
            </w:pPr>
            <w:r>
              <w:rPr>
                <w:rFonts w:ascii="Arial" w:hAnsi="Arial" w:cs="Arial"/>
                <w:sz w:val="18"/>
                <w:szCs w:val="18"/>
              </w:rPr>
              <w:t> </w:t>
            </w:r>
          </w:p>
        </w:tc>
        <w:tc>
          <w:tcPr>
            <w:tcW w:w="420" w:type="dxa"/>
            <w:vMerge/>
            <w:vAlign w:val="center"/>
            <w:hideMark/>
          </w:tcPr>
          <w:p w14:paraId="5B6FE07B" w14:textId="77777777" w:rsidR="00D246A9" w:rsidRPr="00306F7C" w:rsidRDefault="00D246A9">
            <w:pPr>
              <w:rPr>
                <w:rFonts w:ascii="Arial" w:hAnsi="Arial" w:cs="Arial"/>
                <w:sz w:val="6"/>
                <w:szCs w:val="6"/>
              </w:rPr>
            </w:pPr>
          </w:p>
        </w:tc>
        <w:tc>
          <w:tcPr>
            <w:tcW w:w="2301" w:type="dxa"/>
            <w:vMerge/>
            <w:vAlign w:val="center"/>
            <w:hideMark/>
          </w:tcPr>
          <w:p w14:paraId="6E03AB4B" w14:textId="77777777" w:rsidR="00D246A9" w:rsidRPr="00306F7C" w:rsidRDefault="00D246A9">
            <w:pPr>
              <w:rPr>
                <w:rFonts w:ascii="Arial" w:hAnsi="Arial" w:cs="Arial"/>
                <w:sz w:val="26"/>
                <w:szCs w:val="26"/>
              </w:rPr>
            </w:pPr>
          </w:p>
        </w:tc>
        <w:tc>
          <w:tcPr>
            <w:tcW w:w="195" w:type="dxa"/>
            <w:tcMar>
              <w:top w:w="0" w:type="dxa"/>
              <w:left w:w="144" w:type="dxa"/>
              <w:bottom w:w="0" w:type="dxa"/>
              <w:right w:w="0" w:type="dxa"/>
            </w:tcMar>
            <w:vAlign w:val="bottom"/>
            <w:hideMark/>
          </w:tcPr>
          <w:p w14:paraId="1DCF4992"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34461A1E" w14:textId="77777777" w:rsidR="00D246A9" w:rsidRDefault="00D246A9">
            <w:pPr>
              <w:pStyle w:val="la2"/>
              <w:rPr>
                <w:rFonts w:ascii="Arial" w:hAnsi="Arial" w:cs="Arial"/>
                <w:sz w:val="18"/>
                <w:szCs w:val="18"/>
              </w:rPr>
            </w:pPr>
            <w:r>
              <w:rPr>
                <w:rFonts w:ascii="Arial" w:hAnsi="Arial" w:cs="Arial"/>
                <w:sz w:val="18"/>
                <w:szCs w:val="18"/>
              </w:rPr>
              <w:t> </w:t>
            </w:r>
          </w:p>
        </w:tc>
        <w:tc>
          <w:tcPr>
            <w:tcW w:w="1417" w:type="dxa"/>
            <w:vMerge/>
            <w:vAlign w:val="center"/>
            <w:hideMark/>
          </w:tcPr>
          <w:p w14:paraId="0064AD98" w14:textId="77777777" w:rsidR="00D246A9" w:rsidRPr="00306F7C" w:rsidRDefault="00D246A9">
            <w:pPr>
              <w:rPr>
                <w:rFonts w:ascii="Arial" w:hAnsi="Arial" w:cs="Arial"/>
                <w:sz w:val="6"/>
                <w:szCs w:val="6"/>
              </w:rPr>
            </w:pPr>
          </w:p>
        </w:tc>
        <w:tc>
          <w:tcPr>
            <w:tcW w:w="2001" w:type="dxa"/>
            <w:vMerge/>
            <w:vAlign w:val="center"/>
            <w:hideMark/>
          </w:tcPr>
          <w:p w14:paraId="316458A4" w14:textId="77777777" w:rsidR="00D246A9" w:rsidRPr="00306F7C" w:rsidRDefault="00D246A9">
            <w:pPr>
              <w:rPr>
                <w:rFonts w:ascii="Arial" w:hAnsi="Arial" w:cs="Arial"/>
                <w:sz w:val="8"/>
                <w:szCs w:val="8"/>
              </w:rPr>
            </w:pPr>
          </w:p>
        </w:tc>
      </w:tr>
      <w:tr w:rsidR="00D246A9" w14:paraId="20BC5AAE" w14:textId="77777777" w:rsidTr="00DE2BC9">
        <w:trPr>
          <w:cantSplit/>
          <w:jc w:val="center"/>
        </w:trPr>
        <w:tc>
          <w:tcPr>
            <w:tcW w:w="3881" w:type="dxa"/>
            <w:gridSpan w:val="2"/>
            <w:hideMark/>
          </w:tcPr>
          <w:p w14:paraId="095A08C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E1082B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Efficiency and productivity</w:t>
            </w:r>
          </w:p>
          <w:p w14:paraId="3A731240"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B8FF97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Innovation</w:t>
            </w:r>
          </w:p>
          <w:p w14:paraId="0D6135E0"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55C935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Product development and implementation of strategic roadmap</w:t>
            </w:r>
          </w:p>
          <w:p w14:paraId="2B8D3697"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3740B5B"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Quality</w:t>
            </w:r>
          </w:p>
          <w:p w14:paraId="75E48D5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C0FBA18"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Revenue, consumption, and market share</w:t>
            </w:r>
          </w:p>
        </w:tc>
        <w:tc>
          <w:tcPr>
            <w:tcW w:w="195" w:type="dxa"/>
            <w:tcBorders>
              <w:right w:val="single" w:sz="4" w:space="0" w:color="0075C9"/>
            </w:tcBorders>
            <w:hideMark/>
          </w:tcPr>
          <w:p w14:paraId="6263030F" w14:textId="77777777" w:rsidR="00D246A9" w:rsidRDefault="00D246A9">
            <w:pPr>
              <w:rPr>
                <w:rFonts w:ascii="Arial" w:hAnsi="Arial" w:cs="Arial"/>
                <w:sz w:val="17"/>
                <w:szCs w:val="17"/>
              </w:rPr>
            </w:pPr>
            <w:r>
              <w:rPr>
                <w:rFonts w:ascii="Arial" w:hAnsi="Arial" w:cs="Arial"/>
                <w:sz w:val="17"/>
                <w:szCs w:val="17"/>
              </w:rPr>
              <w:t> </w:t>
            </w:r>
          </w:p>
        </w:tc>
        <w:tc>
          <w:tcPr>
            <w:tcW w:w="195" w:type="dxa"/>
            <w:tcBorders>
              <w:left w:val="single" w:sz="4" w:space="0" w:color="0075C9"/>
            </w:tcBorders>
            <w:tcMar>
              <w:top w:w="0" w:type="dxa"/>
              <w:left w:w="144" w:type="dxa"/>
              <w:bottom w:w="0" w:type="dxa"/>
              <w:right w:w="0" w:type="dxa"/>
            </w:tcMar>
            <w:hideMark/>
          </w:tcPr>
          <w:p w14:paraId="0B793636" w14:textId="77777777" w:rsidR="00D246A9" w:rsidRPr="00306F7C" w:rsidRDefault="00D246A9">
            <w:pPr>
              <w:pStyle w:val="la2"/>
              <w:rPr>
                <w:rFonts w:ascii="Arial" w:hAnsi="Arial" w:cs="Arial"/>
                <w:sz w:val="17"/>
                <w:szCs w:val="17"/>
              </w:rPr>
            </w:pPr>
            <w:r>
              <w:rPr>
                <w:rFonts w:ascii="Arial" w:hAnsi="Arial" w:cs="Arial"/>
                <w:sz w:val="17"/>
                <w:szCs w:val="17"/>
              </w:rPr>
              <w:t> </w:t>
            </w:r>
          </w:p>
        </w:tc>
        <w:tc>
          <w:tcPr>
            <w:tcW w:w="2721" w:type="dxa"/>
            <w:gridSpan w:val="2"/>
            <w:hideMark/>
          </w:tcPr>
          <w:p w14:paraId="44216E5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192C656"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and partner engagement and outreach</w:t>
            </w:r>
          </w:p>
          <w:p w14:paraId="06CFBD1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A94F743"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satisfaction</w:t>
            </w:r>
          </w:p>
          <w:p w14:paraId="6FDEA71E"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BBE2BAD"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Developer engagement</w:t>
            </w:r>
            <w:r>
              <w:rPr>
                <w:rFonts w:ascii="Arial" w:hAnsi="Arial" w:cs="Arial"/>
                <w:sz w:val="10"/>
                <w:szCs w:val="10"/>
              </w:rPr>
              <w:t> </w:t>
            </w:r>
            <w:r>
              <w:rPr>
                <w:rFonts w:ascii="Arial" w:hAnsi="Arial" w:cs="Arial"/>
                <w:sz w:val="11"/>
                <w:szCs w:val="11"/>
              </w:rPr>
              <w:t> </w:t>
            </w:r>
          </w:p>
          <w:p w14:paraId="599E5666"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95" w:type="dxa"/>
            <w:tcBorders>
              <w:right w:val="single" w:sz="4" w:space="0" w:color="0075C9"/>
            </w:tcBorders>
            <w:tcMar>
              <w:top w:w="0" w:type="dxa"/>
              <w:left w:w="144" w:type="dxa"/>
              <w:bottom w:w="0" w:type="dxa"/>
              <w:right w:w="0" w:type="dxa"/>
            </w:tcMar>
            <w:hideMark/>
          </w:tcPr>
          <w:p w14:paraId="2A657CFE" w14:textId="77777777" w:rsidR="00D246A9" w:rsidRDefault="00D246A9">
            <w:pPr>
              <w:pStyle w:val="la2"/>
              <w:rPr>
                <w:rFonts w:ascii="Arial" w:hAnsi="Arial" w:cs="Arial"/>
                <w:sz w:val="17"/>
                <w:szCs w:val="17"/>
              </w:rPr>
            </w:pPr>
            <w:r>
              <w:rPr>
                <w:rFonts w:ascii="Arial" w:hAnsi="Arial" w:cs="Arial"/>
                <w:sz w:val="17"/>
                <w:szCs w:val="17"/>
              </w:rPr>
              <w:t> </w:t>
            </w:r>
          </w:p>
        </w:tc>
        <w:tc>
          <w:tcPr>
            <w:tcW w:w="195" w:type="dxa"/>
            <w:tcBorders>
              <w:left w:val="single" w:sz="4" w:space="0" w:color="0075C9"/>
            </w:tcBorders>
            <w:tcMar>
              <w:top w:w="0" w:type="dxa"/>
              <w:left w:w="144" w:type="dxa"/>
              <w:bottom w:w="0" w:type="dxa"/>
              <w:right w:w="0" w:type="dxa"/>
            </w:tcMar>
            <w:hideMark/>
          </w:tcPr>
          <w:p w14:paraId="1278F25F" w14:textId="77777777" w:rsidR="00D246A9" w:rsidRDefault="00D246A9">
            <w:pPr>
              <w:pStyle w:val="la2"/>
              <w:rPr>
                <w:rFonts w:ascii="Arial" w:hAnsi="Arial" w:cs="Arial"/>
                <w:sz w:val="17"/>
                <w:szCs w:val="17"/>
              </w:rPr>
            </w:pPr>
            <w:r>
              <w:rPr>
                <w:rFonts w:ascii="Arial" w:hAnsi="Arial" w:cs="Arial"/>
                <w:sz w:val="17"/>
                <w:szCs w:val="17"/>
              </w:rPr>
              <w:t> </w:t>
            </w:r>
          </w:p>
        </w:tc>
        <w:tc>
          <w:tcPr>
            <w:tcW w:w="3418" w:type="dxa"/>
            <w:gridSpan w:val="2"/>
            <w:hideMark/>
          </w:tcPr>
          <w:p w14:paraId="44F6CEA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B63841C"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Compliance and integrity</w:t>
            </w:r>
          </w:p>
          <w:p w14:paraId="43D00807"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ED0D6ED"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Culture</w:t>
            </w:r>
          </w:p>
          <w:p w14:paraId="4CD2088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09E195B"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Diversity and inclusion</w:t>
            </w:r>
          </w:p>
          <w:p w14:paraId="3C3F8AA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CB622C5" w14:textId="77777777" w:rsidR="00D246A9" w:rsidRDefault="00D246A9">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Organizational health</w:t>
            </w:r>
          </w:p>
          <w:p w14:paraId="2260C91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60E616C" w14:textId="77777777" w:rsidR="00D246A9" w:rsidRDefault="00D246A9">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Sustainability and carbon reduction</w:t>
            </w:r>
          </w:p>
        </w:tc>
      </w:tr>
      <w:tr w:rsidR="00D246A9" w14:paraId="7BDCC4F3" w14:textId="77777777" w:rsidTr="00FE0A0A">
        <w:trPr>
          <w:cantSplit/>
          <w:jc w:val="center"/>
        </w:trPr>
        <w:tc>
          <w:tcPr>
            <w:tcW w:w="1880" w:type="dxa"/>
            <w:hideMark/>
          </w:tcPr>
          <w:p w14:paraId="74EF9528" w14:textId="77777777" w:rsidR="00D246A9" w:rsidRDefault="00D246A9">
            <w:pPr>
              <w:rPr>
                <w:rFonts w:ascii="Arial" w:hAnsi="Arial" w:cs="Arial"/>
                <w:sz w:val="18"/>
                <w:szCs w:val="18"/>
              </w:rPr>
            </w:pPr>
            <w:r>
              <w:rPr>
                <w:rFonts w:ascii="Arial" w:hAnsi="Arial" w:cs="Arial"/>
                <w:sz w:val="18"/>
                <w:szCs w:val="18"/>
              </w:rPr>
              <w:t> </w:t>
            </w:r>
          </w:p>
        </w:tc>
        <w:tc>
          <w:tcPr>
            <w:tcW w:w="2001" w:type="dxa"/>
            <w:tcMar>
              <w:top w:w="0" w:type="dxa"/>
              <w:left w:w="144" w:type="dxa"/>
              <w:bottom w:w="0" w:type="dxa"/>
              <w:right w:w="0" w:type="dxa"/>
            </w:tcMar>
            <w:hideMark/>
          </w:tcPr>
          <w:p w14:paraId="263A1878"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1DC96DAA"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5380E3D4" w14:textId="77777777" w:rsidR="00D246A9" w:rsidRDefault="00D246A9">
            <w:pPr>
              <w:pStyle w:val="la2"/>
              <w:rPr>
                <w:rFonts w:ascii="Arial" w:hAnsi="Arial" w:cs="Arial"/>
                <w:sz w:val="18"/>
                <w:szCs w:val="18"/>
              </w:rPr>
            </w:pPr>
            <w:r>
              <w:rPr>
                <w:rFonts w:ascii="Arial" w:hAnsi="Arial" w:cs="Arial"/>
                <w:sz w:val="18"/>
                <w:szCs w:val="18"/>
              </w:rPr>
              <w:t> </w:t>
            </w:r>
          </w:p>
        </w:tc>
        <w:tc>
          <w:tcPr>
            <w:tcW w:w="420" w:type="dxa"/>
            <w:tcMar>
              <w:top w:w="0" w:type="dxa"/>
              <w:left w:w="144" w:type="dxa"/>
              <w:bottom w:w="0" w:type="dxa"/>
              <w:right w:w="0" w:type="dxa"/>
            </w:tcMar>
            <w:hideMark/>
          </w:tcPr>
          <w:p w14:paraId="12B12A63" w14:textId="77777777" w:rsidR="00D246A9" w:rsidRDefault="00D246A9">
            <w:pPr>
              <w:pStyle w:val="la2"/>
              <w:rPr>
                <w:rFonts w:ascii="Arial" w:hAnsi="Arial" w:cs="Arial"/>
                <w:sz w:val="18"/>
                <w:szCs w:val="18"/>
              </w:rPr>
            </w:pPr>
            <w:r>
              <w:rPr>
                <w:rFonts w:ascii="Arial" w:hAnsi="Arial" w:cs="Arial"/>
                <w:sz w:val="18"/>
                <w:szCs w:val="18"/>
              </w:rPr>
              <w:t> </w:t>
            </w:r>
          </w:p>
        </w:tc>
        <w:tc>
          <w:tcPr>
            <w:tcW w:w="2301" w:type="dxa"/>
            <w:tcMar>
              <w:top w:w="0" w:type="dxa"/>
              <w:left w:w="144" w:type="dxa"/>
              <w:bottom w:w="0" w:type="dxa"/>
              <w:right w:w="0" w:type="dxa"/>
            </w:tcMar>
            <w:hideMark/>
          </w:tcPr>
          <w:p w14:paraId="31B3E0CC"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5CC3BADD" w14:textId="77777777" w:rsidR="00D246A9" w:rsidRDefault="00D246A9">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5BE4986F" w14:textId="77777777" w:rsidR="00D246A9" w:rsidRDefault="00D246A9">
            <w:pPr>
              <w:pStyle w:val="la2"/>
              <w:rPr>
                <w:rFonts w:ascii="Arial" w:hAnsi="Arial" w:cs="Arial"/>
                <w:sz w:val="18"/>
                <w:szCs w:val="18"/>
              </w:rPr>
            </w:pPr>
            <w:r>
              <w:rPr>
                <w:rFonts w:ascii="Arial" w:hAnsi="Arial" w:cs="Arial"/>
                <w:sz w:val="18"/>
                <w:szCs w:val="18"/>
              </w:rPr>
              <w:t> </w:t>
            </w:r>
          </w:p>
        </w:tc>
        <w:tc>
          <w:tcPr>
            <w:tcW w:w="1417" w:type="dxa"/>
            <w:tcMar>
              <w:top w:w="0" w:type="dxa"/>
              <w:left w:w="144" w:type="dxa"/>
              <w:bottom w:w="0" w:type="dxa"/>
              <w:right w:w="0" w:type="dxa"/>
            </w:tcMar>
            <w:hideMark/>
          </w:tcPr>
          <w:p w14:paraId="6BB8C698" w14:textId="77777777" w:rsidR="00D246A9" w:rsidRDefault="00D246A9">
            <w:pPr>
              <w:pStyle w:val="la2"/>
              <w:rPr>
                <w:rFonts w:ascii="Arial" w:hAnsi="Arial" w:cs="Arial"/>
                <w:sz w:val="18"/>
                <w:szCs w:val="18"/>
              </w:rPr>
            </w:pPr>
            <w:r>
              <w:rPr>
                <w:rFonts w:ascii="Arial" w:hAnsi="Arial" w:cs="Arial"/>
                <w:sz w:val="18"/>
                <w:szCs w:val="18"/>
              </w:rPr>
              <w:t> </w:t>
            </w:r>
          </w:p>
        </w:tc>
        <w:tc>
          <w:tcPr>
            <w:tcW w:w="2001" w:type="dxa"/>
            <w:tcMar>
              <w:top w:w="0" w:type="dxa"/>
              <w:left w:w="144" w:type="dxa"/>
              <w:bottom w:w="0" w:type="dxa"/>
              <w:right w:w="0" w:type="dxa"/>
            </w:tcMar>
            <w:hideMark/>
          </w:tcPr>
          <w:p w14:paraId="2AA7A11E" w14:textId="77777777" w:rsidR="00D246A9" w:rsidRDefault="00D246A9">
            <w:pPr>
              <w:pStyle w:val="la2"/>
              <w:rPr>
                <w:rFonts w:ascii="Arial" w:hAnsi="Arial" w:cs="Arial"/>
                <w:sz w:val="18"/>
                <w:szCs w:val="18"/>
              </w:rPr>
            </w:pPr>
            <w:r>
              <w:rPr>
                <w:rFonts w:ascii="Arial" w:hAnsi="Arial" w:cs="Arial"/>
                <w:sz w:val="18"/>
                <w:szCs w:val="18"/>
              </w:rPr>
              <w:t> </w:t>
            </w:r>
          </w:p>
        </w:tc>
      </w:tr>
    </w:tbl>
    <w:p w14:paraId="5F7CA24D" w14:textId="77777777" w:rsidR="00D246A9" w:rsidRPr="00306F7C" w:rsidRDefault="00D246A9">
      <w:pPr>
        <w:pStyle w:val="NormalWeb"/>
        <w:keepNext/>
        <w:spacing w:before="240" w:beforeAutospacing="0" w:after="0" w:afterAutospacing="0"/>
        <w:rPr>
          <w:rFonts w:ascii="Arial" w:hAnsi="Arial" w:cs="Arial"/>
          <w:sz w:val="18"/>
          <w:szCs w:val="18"/>
        </w:rPr>
      </w:pPr>
      <w:r>
        <w:rPr>
          <w:rFonts w:ascii="Arial" w:hAnsi="Arial" w:cs="Arial"/>
          <w:sz w:val="18"/>
          <w:szCs w:val="18"/>
        </w:rPr>
        <w:t xml:space="preserve">For Mr. Nadella, the independent members of our Board also considered: </w:t>
      </w:r>
    </w:p>
    <w:p w14:paraId="4B6B3FE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Microsoft’s senior executives about Mr. Nadella’s leadership </w:t>
      </w:r>
    </w:p>
    <w:p w14:paraId="6C7FA29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w:t>
      </w:r>
    </w:p>
    <w:p w14:paraId="778E3A1F" w14:textId="77777777" w:rsidR="00D246A9" w:rsidRDefault="00D246A9">
      <w:pPr>
        <w:pStyle w:val="NormalWeb"/>
        <w:spacing w:before="180" w:beforeAutospacing="0" w:after="0" w:afterAutospacing="0"/>
        <w:rPr>
          <w:sz w:val="2"/>
          <w:szCs w:val="2"/>
        </w:rPr>
      </w:pPr>
      <w:r>
        <w:rPr>
          <w:sz w:val="2"/>
          <w:szCs w:val="2"/>
        </w:rPr>
        <w:t> </w:t>
      </w:r>
    </w:p>
    <w:p w14:paraId="2658B66B" w14:textId="77777777" w:rsidR="00D246A9" w:rsidRDefault="00D246A9">
      <w:pPr>
        <w:pStyle w:val="NormalWeb"/>
        <w:spacing w:before="0" w:beforeAutospacing="0" w:after="0" w:afterAutospacing="0"/>
        <w:rPr>
          <w:rFonts w:ascii="Arial" w:hAnsi="Arial" w:cs="Arial"/>
        </w:rPr>
      </w:pPr>
      <w:r>
        <w:rPr>
          <w:rFonts w:ascii="Arial" w:hAnsi="Arial" w:cs="Arial"/>
          <w:b/>
          <w:bCs/>
        </w:rPr>
        <w:t xml:space="preserve">Equity Compensation </w:t>
      </w:r>
    </w:p>
    <w:p w14:paraId="345AE3C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Under the Incentive Plan, each year, our Named Executives receive PSAs and our Named Executives, other than Mr. Nadella, receive SAs. </w:t>
      </w:r>
    </w:p>
    <w:p w14:paraId="1DE189B6"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Performance Stock Awards </w:t>
      </w:r>
    </w:p>
    <w:p w14:paraId="706CCFF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PSAs are designed to encourage our executives to achieve rigorous goals in key performance metrics to drive long-term performance and value creation. </w:t>
      </w:r>
    </w:p>
    <w:p w14:paraId="197380E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Due to the dynamic nature of our business and the specificity of the performance metrics that are chosen under our PSA program, we believe that measuring performance annually over our three-year performance period and modifying the actual awards eligible to be earned based on our three-year relative TSR provides the most accurate and holistic assessment of Microsoft’s long-term trajectory and performance achievements. </w:t>
      </w:r>
    </w:p>
    <w:p w14:paraId="7F2460FF"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Fiscal Year 2023 Performance Stock Award Metrics and Weights </w:t>
      </w:r>
    </w:p>
    <w:p w14:paraId="31AA235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Fiscal year 2023 PSA metrics are strategic measures that drive long-term performance and value creation. Targets for the PSA metrics are set at the target levels established under Microsoft’s fiscal year business plan and are intended to be difficult but attainable, and additional information about our goal-setting process is on page 47. The metrics and weights used for fiscal year 2023 are in the table below. </w:t>
      </w:r>
    </w:p>
    <w:p w14:paraId="671B1254"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2023 PSA Metrics </w:t>
      </w:r>
    </w:p>
    <w:p w14:paraId="149B0A2B" w14:textId="77777777" w:rsidR="00D246A9" w:rsidRDefault="00D246A9">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2810"/>
        <w:gridCol w:w="23"/>
        <w:gridCol w:w="6912"/>
        <w:gridCol w:w="1055"/>
      </w:tblGrid>
      <w:tr w:rsidR="00D246A9" w14:paraId="31D3B483" w14:textId="77777777" w:rsidTr="00FE0A0A">
        <w:tc>
          <w:tcPr>
            <w:tcW w:w="2810" w:type="dxa"/>
            <w:vAlign w:val="center"/>
            <w:hideMark/>
          </w:tcPr>
          <w:p w14:paraId="1AE1CB72" w14:textId="77777777" w:rsidR="00D246A9" w:rsidRDefault="00D246A9">
            <w:pPr>
              <w:rPr>
                <w:sz w:val="12"/>
                <w:szCs w:val="12"/>
              </w:rPr>
            </w:pPr>
          </w:p>
        </w:tc>
        <w:tc>
          <w:tcPr>
            <w:tcW w:w="23" w:type="dxa"/>
            <w:vAlign w:val="center"/>
            <w:hideMark/>
          </w:tcPr>
          <w:p w14:paraId="63469440" w14:textId="77777777" w:rsidR="00D246A9" w:rsidRDefault="00D246A9">
            <w:pPr>
              <w:rPr>
                <w:sz w:val="20"/>
              </w:rPr>
            </w:pPr>
          </w:p>
        </w:tc>
        <w:tc>
          <w:tcPr>
            <w:tcW w:w="6912" w:type="dxa"/>
            <w:vAlign w:val="center"/>
            <w:hideMark/>
          </w:tcPr>
          <w:p w14:paraId="25B2522A" w14:textId="77777777" w:rsidR="00D246A9" w:rsidRDefault="00D246A9">
            <w:pPr>
              <w:rPr>
                <w:sz w:val="20"/>
              </w:rPr>
            </w:pPr>
          </w:p>
        </w:tc>
        <w:tc>
          <w:tcPr>
            <w:tcW w:w="1055" w:type="dxa"/>
            <w:vAlign w:val="center"/>
            <w:hideMark/>
          </w:tcPr>
          <w:p w14:paraId="4506D2D9" w14:textId="77777777" w:rsidR="00D246A9" w:rsidRDefault="00D246A9">
            <w:pPr>
              <w:rPr>
                <w:sz w:val="20"/>
              </w:rPr>
            </w:pPr>
          </w:p>
        </w:tc>
      </w:tr>
      <w:tr w:rsidR="00D246A9" w14:paraId="0741AD3B" w14:textId="77777777" w:rsidTr="00FE0A0A">
        <w:trPr>
          <w:cantSplit/>
        </w:trPr>
        <w:tc>
          <w:tcPr>
            <w:tcW w:w="2810" w:type="dxa"/>
            <w:tcBorders>
              <w:bottom w:val="single" w:sz="8" w:space="0" w:color="000000"/>
            </w:tcBorders>
            <w:hideMark/>
          </w:tcPr>
          <w:p w14:paraId="21C0CBBA" w14:textId="77777777" w:rsidR="00D246A9" w:rsidRDefault="00D246A9">
            <w:pPr>
              <w:rPr>
                <w:rFonts w:ascii="Arial" w:hAnsi="Arial" w:cs="Arial"/>
                <w:sz w:val="18"/>
                <w:szCs w:val="18"/>
              </w:rPr>
            </w:pPr>
            <w:r>
              <w:rPr>
                <w:rFonts w:ascii="Arial" w:hAnsi="Arial" w:cs="Arial"/>
                <w:b/>
                <w:bCs/>
                <w:sz w:val="18"/>
                <w:szCs w:val="18"/>
              </w:rPr>
              <w:t> </w:t>
            </w:r>
            <w:r>
              <w:rPr>
                <w:rFonts w:ascii="Arial" w:hAnsi="Arial" w:cs="Arial"/>
                <w:b/>
                <w:bCs/>
                <w:sz w:val="18"/>
                <w:szCs w:val="18"/>
              </w:rPr>
              <w:t>Performance Metrics</w:t>
            </w:r>
          </w:p>
        </w:tc>
        <w:tc>
          <w:tcPr>
            <w:tcW w:w="23" w:type="dxa"/>
            <w:tcBorders>
              <w:bottom w:val="single" w:sz="8" w:space="0" w:color="000000"/>
            </w:tcBorders>
            <w:hideMark/>
          </w:tcPr>
          <w:p w14:paraId="7C5452A4" w14:textId="77777777" w:rsidR="00D246A9" w:rsidRPr="00306F7C"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49F366F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12" w:type="dxa"/>
            <w:tcBorders>
              <w:bottom w:val="single" w:sz="8" w:space="0" w:color="000000"/>
            </w:tcBorders>
            <w:hideMark/>
          </w:tcPr>
          <w:p w14:paraId="19C32393" w14:textId="77777777" w:rsidR="00D246A9" w:rsidRDefault="00D246A9">
            <w:pPr>
              <w:rPr>
                <w:rFonts w:ascii="Arial" w:hAnsi="Arial" w:cs="Arial"/>
                <w:sz w:val="18"/>
                <w:szCs w:val="18"/>
              </w:rPr>
            </w:pPr>
            <w:r>
              <w:rPr>
                <w:rFonts w:ascii="Arial" w:hAnsi="Arial" w:cs="Arial"/>
                <w:b/>
                <w:bCs/>
                <w:sz w:val="18"/>
                <w:szCs w:val="18"/>
              </w:rPr>
              <w:t>Description</w:t>
            </w:r>
          </w:p>
        </w:tc>
        <w:tc>
          <w:tcPr>
            <w:tcW w:w="1055" w:type="dxa"/>
            <w:tcBorders>
              <w:bottom w:val="single" w:sz="8" w:space="0" w:color="000000"/>
            </w:tcBorders>
            <w:hideMark/>
          </w:tcPr>
          <w:p w14:paraId="6E387732" w14:textId="77777777" w:rsidR="00D246A9" w:rsidRDefault="00D246A9">
            <w:pPr>
              <w:rPr>
                <w:rFonts w:ascii="Arial" w:hAnsi="Arial" w:cs="Arial"/>
                <w:sz w:val="18"/>
                <w:szCs w:val="18"/>
              </w:rPr>
            </w:pPr>
            <w:r>
              <w:rPr>
                <w:rFonts w:ascii="Arial" w:hAnsi="Arial" w:cs="Arial"/>
                <w:b/>
                <w:bCs/>
                <w:sz w:val="18"/>
                <w:szCs w:val="18"/>
              </w:rPr>
              <w:t>Weights</w:t>
            </w:r>
          </w:p>
        </w:tc>
      </w:tr>
      <w:tr w:rsidR="00D246A9" w14:paraId="6B24198D" w14:textId="77777777" w:rsidTr="00FE0A0A">
        <w:trPr>
          <w:trHeight w:val="90"/>
        </w:trPr>
        <w:tc>
          <w:tcPr>
            <w:tcW w:w="2810" w:type="dxa"/>
            <w:vAlign w:val="center"/>
            <w:hideMark/>
          </w:tcPr>
          <w:p w14:paraId="7D9F71D8"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68DF5B42"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5BBCF37A"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7AD57CDD" w14:textId="77777777" w:rsidR="00D246A9" w:rsidRDefault="00D246A9">
            <w:pPr>
              <w:rPr>
                <w:rFonts w:ascii="Arial" w:hAnsi="Arial" w:cs="Arial"/>
                <w:sz w:val="2"/>
                <w:szCs w:val="2"/>
              </w:rPr>
            </w:pPr>
            <w:r>
              <w:rPr>
                <w:rFonts w:ascii="Arial" w:hAnsi="Arial" w:cs="Arial"/>
                <w:sz w:val="2"/>
                <w:szCs w:val="2"/>
              </w:rPr>
              <w:t> </w:t>
            </w:r>
          </w:p>
        </w:tc>
      </w:tr>
      <w:tr w:rsidR="00D246A9" w14:paraId="5AA72D71" w14:textId="77777777" w:rsidTr="00FE0A0A">
        <w:trPr>
          <w:cantSplit/>
        </w:trPr>
        <w:tc>
          <w:tcPr>
            <w:tcW w:w="2810" w:type="dxa"/>
            <w:tcBorders>
              <w:bottom w:val="single" w:sz="6" w:space="0" w:color="0075C9"/>
            </w:tcBorders>
            <w:tcMar>
              <w:top w:w="0" w:type="dxa"/>
              <w:left w:w="0" w:type="dxa"/>
              <w:bottom w:w="60" w:type="dxa"/>
              <w:right w:w="0" w:type="dxa"/>
            </w:tcMar>
            <w:hideMark/>
          </w:tcPr>
          <w:p w14:paraId="62F52C62"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Microsoft Cloud Revenue*</w:t>
            </w:r>
          </w:p>
        </w:tc>
        <w:tc>
          <w:tcPr>
            <w:tcW w:w="23" w:type="dxa"/>
            <w:tcBorders>
              <w:bottom w:val="single" w:sz="6" w:space="0" w:color="0075C9"/>
            </w:tcBorders>
            <w:tcMar>
              <w:top w:w="0" w:type="dxa"/>
              <w:left w:w="0" w:type="dxa"/>
              <w:bottom w:w="60" w:type="dxa"/>
              <w:right w:w="0" w:type="dxa"/>
            </w:tcMar>
            <w:hideMark/>
          </w:tcPr>
          <w:p w14:paraId="72B496AC"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150533FB" w14:textId="77777777" w:rsidR="00D246A9" w:rsidRDefault="00D246A9">
            <w:pPr>
              <w:rPr>
                <w:rFonts w:ascii="Arial" w:hAnsi="Arial" w:cs="Arial"/>
                <w:sz w:val="18"/>
                <w:szCs w:val="18"/>
              </w:rPr>
            </w:pPr>
            <w:r>
              <w:rPr>
                <w:rFonts w:ascii="Arial" w:hAnsi="Arial" w:cs="Arial"/>
                <w:sz w:val="18"/>
                <w:szCs w:val="18"/>
              </w:rPr>
              <w:t>Revenue from Azure and other cloud services, Office 365 Commercial, the commercial portion of LinkedIn, Dynamics 365, and other commercial cloud properties</w:t>
            </w:r>
          </w:p>
        </w:tc>
        <w:tc>
          <w:tcPr>
            <w:tcW w:w="1055" w:type="dxa"/>
            <w:tcBorders>
              <w:bottom w:val="single" w:sz="6" w:space="0" w:color="0075C9"/>
            </w:tcBorders>
            <w:tcMar>
              <w:top w:w="0" w:type="dxa"/>
              <w:left w:w="0" w:type="dxa"/>
              <w:bottom w:w="60" w:type="dxa"/>
              <w:right w:w="0" w:type="dxa"/>
            </w:tcMar>
            <w:vAlign w:val="center"/>
            <w:hideMark/>
          </w:tcPr>
          <w:p w14:paraId="03A7E27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30%</w:t>
            </w:r>
            <w:r>
              <w:rPr>
                <w:rFonts w:ascii="Arial" w:hAnsi="Arial" w:cs="Arial"/>
                <w:sz w:val="18"/>
                <w:szCs w:val="18"/>
              </w:rPr>
              <w:tab/>
            </w:r>
          </w:p>
        </w:tc>
      </w:tr>
      <w:tr w:rsidR="00D246A9" w14:paraId="58E97DFE" w14:textId="77777777" w:rsidTr="00FE0A0A">
        <w:trPr>
          <w:trHeight w:val="75"/>
        </w:trPr>
        <w:tc>
          <w:tcPr>
            <w:tcW w:w="2810" w:type="dxa"/>
            <w:vAlign w:val="center"/>
            <w:hideMark/>
          </w:tcPr>
          <w:p w14:paraId="5A8735D2"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1028971A"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003983CF"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39825AFD" w14:textId="77777777" w:rsidR="00D246A9" w:rsidRDefault="00D246A9">
            <w:pPr>
              <w:rPr>
                <w:rFonts w:ascii="Arial" w:hAnsi="Arial" w:cs="Arial"/>
                <w:sz w:val="2"/>
                <w:szCs w:val="2"/>
              </w:rPr>
            </w:pPr>
            <w:r>
              <w:rPr>
                <w:rFonts w:ascii="Arial" w:hAnsi="Arial" w:cs="Arial"/>
                <w:sz w:val="2"/>
                <w:szCs w:val="2"/>
              </w:rPr>
              <w:t> </w:t>
            </w:r>
          </w:p>
        </w:tc>
      </w:tr>
      <w:tr w:rsidR="00D246A9" w14:paraId="43351ACE" w14:textId="77777777" w:rsidTr="00FE0A0A">
        <w:trPr>
          <w:cantSplit/>
        </w:trPr>
        <w:tc>
          <w:tcPr>
            <w:tcW w:w="2810" w:type="dxa"/>
            <w:tcBorders>
              <w:bottom w:val="single" w:sz="6" w:space="0" w:color="0075C9"/>
            </w:tcBorders>
            <w:tcMar>
              <w:top w:w="0" w:type="dxa"/>
              <w:left w:w="0" w:type="dxa"/>
              <w:bottom w:w="60" w:type="dxa"/>
              <w:right w:w="0" w:type="dxa"/>
            </w:tcMar>
            <w:hideMark/>
          </w:tcPr>
          <w:p w14:paraId="10935896"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Microsoft Cloud</w:t>
            </w:r>
          </w:p>
          <w:p w14:paraId="7FBA27C3"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Subscribers Growth</w:t>
            </w:r>
          </w:p>
        </w:tc>
        <w:tc>
          <w:tcPr>
            <w:tcW w:w="23" w:type="dxa"/>
            <w:tcBorders>
              <w:bottom w:val="single" w:sz="6" w:space="0" w:color="0075C9"/>
            </w:tcBorders>
            <w:tcMar>
              <w:top w:w="0" w:type="dxa"/>
              <w:left w:w="0" w:type="dxa"/>
              <w:bottom w:w="60" w:type="dxa"/>
              <w:right w:w="0" w:type="dxa"/>
            </w:tcMar>
            <w:hideMark/>
          </w:tcPr>
          <w:p w14:paraId="239469AA"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0FA6621F" w14:textId="77777777" w:rsidR="00D246A9" w:rsidRDefault="00D246A9">
            <w:pPr>
              <w:rPr>
                <w:rFonts w:ascii="Arial" w:hAnsi="Arial" w:cs="Arial"/>
                <w:sz w:val="18"/>
                <w:szCs w:val="18"/>
              </w:rPr>
            </w:pPr>
            <w:r>
              <w:rPr>
                <w:rFonts w:ascii="Arial" w:hAnsi="Arial" w:cs="Arial"/>
                <w:sz w:val="18"/>
                <w:szCs w:val="18"/>
              </w:rPr>
              <w:t>Paid seats for current or new per-user SaaS cloud services primarily in commercial customer segment</w:t>
            </w:r>
          </w:p>
        </w:tc>
        <w:tc>
          <w:tcPr>
            <w:tcW w:w="1055" w:type="dxa"/>
            <w:tcBorders>
              <w:bottom w:val="single" w:sz="6" w:space="0" w:color="0075C9"/>
            </w:tcBorders>
            <w:tcMar>
              <w:top w:w="0" w:type="dxa"/>
              <w:left w:w="0" w:type="dxa"/>
              <w:bottom w:w="60" w:type="dxa"/>
              <w:right w:w="0" w:type="dxa"/>
            </w:tcMar>
            <w:vAlign w:val="center"/>
            <w:hideMark/>
          </w:tcPr>
          <w:p w14:paraId="7D0EFE0C"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20%</w:t>
            </w:r>
            <w:r>
              <w:rPr>
                <w:rFonts w:ascii="Arial" w:hAnsi="Arial" w:cs="Arial"/>
                <w:sz w:val="18"/>
                <w:szCs w:val="18"/>
              </w:rPr>
              <w:tab/>
            </w:r>
          </w:p>
        </w:tc>
      </w:tr>
      <w:tr w:rsidR="00D246A9" w14:paraId="5F917B65" w14:textId="77777777" w:rsidTr="00FE0A0A">
        <w:trPr>
          <w:trHeight w:val="75"/>
        </w:trPr>
        <w:tc>
          <w:tcPr>
            <w:tcW w:w="2810" w:type="dxa"/>
            <w:vAlign w:val="center"/>
            <w:hideMark/>
          </w:tcPr>
          <w:p w14:paraId="675221D5"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54E8CFC7"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0277F89D"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4F89410D" w14:textId="77777777" w:rsidR="00D246A9" w:rsidRDefault="00D246A9">
            <w:pPr>
              <w:rPr>
                <w:rFonts w:ascii="Arial" w:hAnsi="Arial" w:cs="Arial"/>
                <w:sz w:val="2"/>
                <w:szCs w:val="2"/>
              </w:rPr>
            </w:pPr>
            <w:r>
              <w:rPr>
                <w:rFonts w:ascii="Arial" w:hAnsi="Arial" w:cs="Arial"/>
                <w:sz w:val="2"/>
                <w:szCs w:val="2"/>
              </w:rPr>
              <w:t> </w:t>
            </w:r>
          </w:p>
        </w:tc>
      </w:tr>
      <w:tr w:rsidR="00D246A9" w14:paraId="0EE1BD1E" w14:textId="77777777" w:rsidTr="00FE0A0A">
        <w:trPr>
          <w:cantSplit/>
        </w:trPr>
        <w:tc>
          <w:tcPr>
            <w:tcW w:w="2810" w:type="dxa"/>
            <w:tcBorders>
              <w:bottom w:val="single" w:sz="6" w:space="0" w:color="0075C9"/>
            </w:tcBorders>
            <w:tcMar>
              <w:top w:w="0" w:type="dxa"/>
              <w:left w:w="0" w:type="dxa"/>
              <w:bottom w:w="60" w:type="dxa"/>
              <w:right w:w="0" w:type="dxa"/>
            </w:tcMar>
            <w:hideMark/>
          </w:tcPr>
          <w:p w14:paraId="6B37C335"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Teams Monthly Active Usage </w:t>
            </w:r>
            <w:r>
              <w:rPr>
                <w:rFonts w:ascii="Arial" w:hAnsi="Arial" w:cs="Arial"/>
                <w:b/>
                <w:bCs/>
                <w:color w:val="0075C9"/>
                <w:sz w:val="18"/>
                <w:szCs w:val="18"/>
              </w:rPr>
              <w:t> </w:t>
            </w:r>
            <w:r>
              <w:rPr>
                <w:rFonts w:ascii="Arial" w:hAnsi="Arial" w:cs="Arial"/>
                <w:b/>
                <w:bCs/>
                <w:color w:val="0075C9"/>
                <w:sz w:val="18"/>
                <w:szCs w:val="18"/>
              </w:rPr>
              <w:t>Growth</w:t>
            </w:r>
          </w:p>
        </w:tc>
        <w:tc>
          <w:tcPr>
            <w:tcW w:w="23" w:type="dxa"/>
            <w:tcBorders>
              <w:bottom w:val="single" w:sz="6" w:space="0" w:color="0075C9"/>
            </w:tcBorders>
            <w:tcMar>
              <w:top w:w="0" w:type="dxa"/>
              <w:left w:w="0" w:type="dxa"/>
              <w:bottom w:w="60" w:type="dxa"/>
              <w:right w:w="0" w:type="dxa"/>
            </w:tcMar>
            <w:hideMark/>
          </w:tcPr>
          <w:p w14:paraId="5548A936"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5F905841" w14:textId="77777777" w:rsidR="00D246A9" w:rsidRDefault="00D246A9">
            <w:pPr>
              <w:rPr>
                <w:rFonts w:ascii="Arial" w:hAnsi="Arial" w:cs="Arial"/>
                <w:sz w:val="18"/>
                <w:szCs w:val="18"/>
              </w:rPr>
            </w:pPr>
            <w:r>
              <w:rPr>
                <w:rFonts w:ascii="Arial" w:hAnsi="Arial" w:cs="Arial"/>
                <w:sz w:val="18"/>
                <w:szCs w:val="18"/>
              </w:rPr>
              <w:t>Unique monthly active users of Teams in Enterprise, Corporate, Small and Medium Business, Education, and Consumer</w:t>
            </w:r>
          </w:p>
        </w:tc>
        <w:tc>
          <w:tcPr>
            <w:tcW w:w="1055" w:type="dxa"/>
            <w:tcBorders>
              <w:bottom w:val="single" w:sz="6" w:space="0" w:color="0075C9"/>
            </w:tcBorders>
            <w:tcMar>
              <w:top w:w="0" w:type="dxa"/>
              <w:left w:w="0" w:type="dxa"/>
              <w:bottom w:w="60" w:type="dxa"/>
              <w:right w:w="0" w:type="dxa"/>
            </w:tcMar>
            <w:vAlign w:val="center"/>
            <w:hideMark/>
          </w:tcPr>
          <w:p w14:paraId="3F969513"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20%</w:t>
            </w:r>
            <w:r>
              <w:rPr>
                <w:rFonts w:ascii="Arial" w:hAnsi="Arial" w:cs="Arial"/>
                <w:sz w:val="18"/>
                <w:szCs w:val="18"/>
              </w:rPr>
              <w:tab/>
            </w:r>
          </w:p>
        </w:tc>
      </w:tr>
      <w:tr w:rsidR="00D246A9" w14:paraId="3C6D9629" w14:textId="77777777" w:rsidTr="00FE0A0A">
        <w:trPr>
          <w:trHeight w:val="30"/>
        </w:trPr>
        <w:tc>
          <w:tcPr>
            <w:tcW w:w="2810" w:type="dxa"/>
            <w:vAlign w:val="center"/>
            <w:hideMark/>
          </w:tcPr>
          <w:p w14:paraId="0520D8C1"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58282812"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17963114"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77E58D60" w14:textId="77777777" w:rsidR="00D246A9" w:rsidRDefault="00D246A9">
            <w:pPr>
              <w:rPr>
                <w:rFonts w:ascii="Arial" w:hAnsi="Arial" w:cs="Arial"/>
                <w:sz w:val="2"/>
                <w:szCs w:val="2"/>
              </w:rPr>
            </w:pPr>
            <w:r>
              <w:rPr>
                <w:rFonts w:ascii="Arial" w:hAnsi="Arial" w:cs="Arial"/>
                <w:sz w:val="2"/>
                <w:szCs w:val="2"/>
              </w:rPr>
              <w:t> </w:t>
            </w:r>
          </w:p>
        </w:tc>
      </w:tr>
      <w:tr w:rsidR="00D246A9" w14:paraId="2FC6B272" w14:textId="77777777" w:rsidTr="00FE0A0A">
        <w:trPr>
          <w:cantSplit/>
        </w:trPr>
        <w:tc>
          <w:tcPr>
            <w:tcW w:w="2810" w:type="dxa"/>
            <w:tcBorders>
              <w:bottom w:val="single" w:sz="6" w:space="0" w:color="0075C9"/>
            </w:tcBorders>
            <w:tcMar>
              <w:top w:w="0" w:type="dxa"/>
              <w:left w:w="0" w:type="dxa"/>
              <w:bottom w:w="60" w:type="dxa"/>
              <w:right w:w="0" w:type="dxa"/>
            </w:tcMar>
            <w:hideMark/>
          </w:tcPr>
          <w:p w14:paraId="5326672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 Xbox Content &amp; Services</w:t>
            </w:r>
          </w:p>
          <w:p w14:paraId="03502F38" w14:textId="77777777" w:rsidR="00D246A9" w:rsidRDefault="00D246A9">
            <w:pPr>
              <w:pStyle w:val="NormalWeb"/>
              <w:spacing w:before="0" w:beforeAutospacing="0" w:after="20" w:afterAutospacing="0"/>
              <w:rPr>
                <w:rFonts w:ascii="Arial" w:hAnsi="Arial" w:cs="Arial"/>
                <w:sz w:val="20"/>
                <w:szCs w:val="20"/>
              </w:rPr>
            </w:pPr>
            <w:r>
              <w:rPr>
                <w:rFonts w:ascii="Arial" w:hAnsi="Arial" w:cs="Arial"/>
                <w:b/>
                <w:bCs/>
                <w:color w:val="0075C9"/>
                <w:sz w:val="20"/>
                <w:szCs w:val="20"/>
              </w:rPr>
              <w:t> </w:t>
            </w:r>
            <w:r>
              <w:rPr>
                <w:rFonts w:ascii="Arial" w:hAnsi="Arial" w:cs="Arial"/>
                <w:b/>
                <w:bCs/>
                <w:color w:val="0075C9"/>
                <w:sz w:val="20"/>
                <w:szCs w:val="20"/>
              </w:rPr>
              <w:t>Revenue Growth*</w:t>
            </w:r>
          </w:p>
        </w:tc>
        <w:tc>
          <w:tcPr>
            <w:tcW w:w="23" w:type="dxa"/>
            <w:tcBorders>
              <w:bottom w:val="single" w:sz="6" w:space="0" w:color="0075C9"/>
            </w:tcBorders>
            <w:tcMar>
              <w:top w:w="0" w:type="dxa"/>
              <w:left w:w="0" w:type="dxa"/>
              <w:bottom w:w="60" w:type="dxa"/>
              <w:right w:w="0" w:type="dxa"/>
            </w:tcMar>
            <w:hideMark/>
          </w:tcPr>
          <w:p w14:paraId="363027F9" w14:textId="77777777" w:rsidR="00D246A9" w:rsidRDefault="00D246A9">
            <w:pPr>
              <w:rPr>
                <w:rFonts w:ascii="Arial" w:hAnsi="Arial" w:cs="Arial"/>
                <w:sz w:val="20"/>
              </w:rPr>
            </w:pPr>
          </w:p>
        </w:tc>
        <w:tc>
          <w:tcPr>
            <w:tcW w:w="6912" w:type="dxa"/>
            <w:tcBorders>
              <w:bottom w:val="single" w:sz="6" w:space="0" w:color="0075C9"/>
            </w:tcBorders>
            <w:tcMar>
              <w:top w:w="0" w:type="dxa"/>
              <w:left w:w="0" w:type="dxa"/>
              <w:bottom w:w="60" w:type="dxa"/>
              <w:right w:w="0" w:type="dxa"/>
            </w:tcMar>
            <w:vAlign w:val="center"/>
            <w:hideMark/>
          </w:tcPr>
          <w:p w14:paraId="707A50E0" w14:textId="77777777" w:rsidR="00D246A9" w:rsidRDefault="00D246A9">
            <w:pPr>
              <w:rPr>
                <w:rFonts w:ascii="Arial" w:hAnsi="Arial" w:cs="Arial"/>
                <w:sz w:val="20"/>
              </w:rPr>
            </w:pPr>
            <w:r>
              <w:rPr>
                <w:rFonts w:ascii="Arial" w:hAnsi="Arial" w:cs="Arial"/>
                <w:sz w:val="18"/>
                <w:szCs w:val="18"/>
              </w:rPr>
              <w:t>Revenue from Xbox content and services, comprising first- and third-party content (including games and in-game content), Xbox Game Pass and other subscriptions, Xbox Cloud Gaming, advertising, third-party disc royalties, and other cloud services</w:t>
            </w:r>
          </w:p>
        </w:tc>
        <w:tc>
          <w:tcPr>
            <w:tcW w:w="1055" w:type="dxa"/>
            <w:tcBorders>
              <w:bottom w:val="single" w:sz="6" w:space="0" w:color="0075C9"/>
            </w:tcBorders>
            <w:tcMar>
              <w:top w:w="0" w:type="dxa"/>
              <w:left w:w="0" w:type="dxa"/>
              <w:bottom w:w="60" w:type="dxa"/>
              <w:right w:w="0" w:type="dxa"/>
            </w:tcMar>
            <w:vAlign w:val="center"/>
            <w:hideMark/>
          </w:tcPr>
          <w:p w14:paraId="1F7D94EB"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72A4254C" w14:textId="77777777" w:rsidTr="00FE0A0A">
        <w:trPr>
          <w:trHeight w:val="75"/>
        </w:trPr>
        <w:tc>
          <w:tcPr>
            <w:tcW w:w="2810" w:type="dxa"/>
            <w:vAlign w:val="center"/>
            <w:hideMark/>
          </w:tcPr>
          <w:p w14:paraId="74B8864B"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6604E501"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64D237A5"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6FAD9E70" w14:textId="77777777" w:rsidR="00D246A9" w:rsidRDefault="00D246A9">
            <w:pPr>
              <w:rPr>
                <w:rFonts w:ascii="Arial" w:hAnsi="Arial" w:cs="Arial"/>
                <w:sz w:val="2"/>
                <w:szCs w:val="2"/>
              </w:rPr>
            </w:pPr>
            <w:r>
              <w:rPr>
                <w:rFonts w:ascii="Arial" w:hAnsi="Arial" w:cs="Arial"/>
                <w:sz w:val="2"/>
                <w:szCs w:val="2"/>
              </w:rPr>
              <w:t> </w:t>
            </w:r>
          </w:p>
        </w:tc>
      </w:tr>
      <w:tr w:rsidR="00D246A9" w14:paraId="2B8E81B5" w14:textId="77777777" w:rsidTr="00FE0A0A">
        <w:trPr>
          <w:cantSplit/>
        </w:trPr>
        <w:tc>
          <w:tcPr>
            <w:tcW w:w="2810" w:type="dxa"/>
            <w:tcBorders>
              <w:bottom w:val="single" w:sz="6" w:space="0" w:color="0075C9"/>
            </w:tcBorders>
            <w:tcMar>
              <w:top w:w="0" w:type="dxa"/>
              <w:left w:w="0" w:type="dxa"/>
              <w:bottom w:w="60" w:type="dxa"/>
              <w:right w:w="0" w:type="dxa"/>
            </w:tcMar>
            <w:hideMark/>
          </w:tcPr>
          <w:p w14:paraId="1E37C322"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 xml:space="preserve">Windows 10/11 MAD </w:t>
            </w:r>
            <w:r>
              <w:rPr>
                <w:rFonts w:ascii="Arial" w:hAnsi="Arial" w:cs="Arial"/>
                <w:b/>
                <w:bCs/>
                <w:color w:val="0075C9"/>
                <w:sz w:val="18"/>
                <w:szCs w:val="18"/>
              </w:rPr>
              <w:t> </w:t>
            </w:r>
            <w:r>
              <w:rPr>
                <w:rFonts w:ascii="Arial" w:hAnsi="Arial" w:cs="Arial"/>
                <w:b/>
                <w:bCs/>
                <w:color w:val="0075C9"/>
                <w:sz w:val="18"/>
                <w:szCs w:val="18"/>
              </w:rPr>
              <w:t>Growth</w:t>
            </w:r>
          </w:p>
        </w:tc>
        <w:tc>
          <w:tcPr>
            <w:tcW w:w="23" w:type="dxa"/>
            <w:tcBorders>
              <w:bottom w:val="single" w:sz="6" w:space="0" w:color="0075C9"/>
            </w:tcBorders>
            <w:tcMar>
              <w:top w:w="0" w:type="dxa"/>
              <w:left w:w="0" w:type="dxa"/>
              <w:bottom w:w="60" w:type="dxa"/>
              <w:right w:w="0" w:type="dxa"/>
            </w:tcMar>
            <w:hideMark/>
          </w:tcPr>
          <w:p w14:paraId="5C459FD4"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60" w:type="dxa"/>
              <w:right w:w="0" w:type="dxa"/>
            </w:tcMar>
            <w:vAlign w:val="center"/>
            <w:hideMark/>
          </w:tcPr>
          <w:p w14:paraId="761175DC" w14:textId="77777777" w:rsidR="00D246A9" w:rsidRDefault="00D246A9">
            <w:pPr>
              <w:rPr>
                <w:rFonts w:ascii="Arial" w:hAnsi="Arial" w:cs="Arial"/>
                <w:sz w:val="18"/>
                <w:szCs w:val="18"/>
              </w:rPr>
            </w:pPr>
            <w:r>
              <w:rPr>
                <w:rFonts w:ascii="Arial" w:hAnsi="Arial" w:cs="Arial"/>
                <w:sz w:val="18"/>
                <w:szCs w:val="18"/>
              </w:rPr>
              <w:t>Windows monthly active devices (“MAD”) growth is defined as the count of Windows 10 and Windows 11 devices that were active in the last 28 days from a given date. The term device refers to Windows PCs and Tablets.</w:t>
            </w:r>
          </w:p>
        </w:tc>
        <w:tc>
          <w:tcPr>
            <w:tcW w:w="1055" w:type="dxa"/>
            <w:tcBorders>
              <w:bottom w:val="single" w:sz="6" w:space="0" w:color="0075C9"/>
            </w:tcBorders>
            <w:tcMar>
              <w:top w:w="0" w:type="dxa"/>
              <w:left w:w="0" w:type="dxa"/>
              <w:bottom w:w="60" w:type="dxa"/>
              <w:right w:w="0" w:type="dxa"/>
            </w:tcMar>
            <w:vAlign w:val="center"/>
            <w:hideMark/>
          </w:tcPr>
          <w:p w14:paraId="16E35DB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78CF66BE" w14:textId="77777777" w:rsidTr="00FE0A0A">
        <w:trPr>
          <w:trHeight w:val="60"/>
        </w:trPr>
        <w:tc>
          <w:tcPr>
            <w:tcW w:w="2810" w:type="dxa"/>
            <w:vAlign w:val="center"/>
            <w:hideMark/>
          </w:tcPr>
          <w:p w14:paraId="1512C2E4" w14:textId="77777777" w:rsidR="00D246A9" w:rsidRDefault="00D246A9">
            <w:pPr>
              <w:rPr>
                <w:rFonts w:ascii="Arial" w:hAnsi="Arial" w:cs="Arial"/>
                <w:sz w:val="2"/>
                <w:szCs w:val="2"/>
              </w:rPr>
            </w:pPr>
            <w:r>
              <w:rPr>
                <w:rFonts w:ascii="Arial" w:hAnsi="Arial" w:cs="Arial"/>
                <w:sz w:val="2"/>
                <w:szCs w:val="2"/>
              </w:rPr>
              <w:t> </w:t>
            </w:r>
          </w:p>
        </w:tc>
        <w:tc>
          <w:tcPr>
            <w:tcW w:w="23" w:type="dxa"/>
            <w:vAlign w:val="center"/>
            <w:hideMark/>
          </w:tcPr>
          <w:p w14:paraId="0BCB58E8" w14:textId="77777777" w:rsidR="00D246A9" w:rsidRDefault="00D246A9">
            <w:pPr>
              <w:rPr>
                <w:rFonts w:ascii="Arial" w:hAnsi="Arial" w:cs="Arial"/>
                <w:sz w:val="2"/>
                <w:szCs w:val="2"/>
              </w:rPr>
            </w:pPr>
            <w:r>
              <w:rPr>
                <w:rFonts w:ascii="Arial" w:hAnsi="Arial" w:cs="Arial"/>
                <w:sz w:val="2"/>
                <w:szCs w:val="2"/>
              </w:rPr>
              <w:t> </w:t>
            </w:r>
          </w:p>
        </w:tc>
        <w:tc>
          <w:tcPr>
            <w:tcW w:w="6912" w:type="dxa"/>
            <w:vAlign w:val="center"/>
            <w:hideMark/>
          </w:tcPr>
          <w:p w14:paraId="131E78FA"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1313C73F" w14:textId="77777777" w:rsidR="00D246A9" w:rsidRDefault="00D246A9">
            <w:pPr>
              <w:rPr>
                <w:rFonts w:ascii="Arial" w:hAnsi="Arial" w:cs="Arial"/>
                <w:sz w:val="2"/>
                <w:szCs w:val="2"/>
              </w:rPr>
            </w:pPr>
            <w:r>
              <w:rPr>
                <w:rFonts w:ascii="Arial" w:hAnsi="Arial" w:cs="Arial"/>
                <w:sz w:val="2"/>
                <w:szCs w:val="2"/>
              </w:rPr>
              <w:t> </w:t>
            </w:r>
          </w:p>
        </w:tc>
      </w:tr>
      <w:tr w:rsidR="00D246A9" w14:paraId="56C09C23" w14:textId="77777777" w:rsidTr="00FE0A0A">
        <w:trPr>
          <w:cantSplit/>
        </w:trPr>
        <w:tc>
          <w:tcPr>
            <w:tcW w:w="2810" w:type="dxa"/>
            <w:tcBorders>
              <w:bottom w:val="single" w:sz="6" w:space="0" w:color="0075C9"/>
            </w:tcBorders>
            <w:tcMar>
              <w:top w:w="0" w:type="dxa"/>
              <w:left w:w="0" w:type="dxa"/>
              <w:bottom w:w="100" w:type="dxa"/>
              <w:right w:w="0" w:type="dxa"/>
            </w:tcMar>
            <w:hideMark/>
          </w:tcPr>
          <w:p w14:paraId="47A58354" w14:textId="77777777" w:rsidR="00D246A9" w:rsidRDefault="00D246A9">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LinkedIn Sessions</w:t>
            </w:r>
          </w:p>
        </w:tc>
        <w:tc>
          <w:tcPr>
            <w:tcW w:w="23" w:type="dxa"/>
            <w:tcBorders>
              <w:bottom w:val="single" w:sz="6" w:space="0" w:color="0075C9"/>
            </w:tcBorders>
            <w:tcMar>
              <w:top w:w="0" w:type="dxa"/>
              <w:left w:w="0" w:type="dxa"/>
              <w:bottom w:w="100" w:type="dxa"/>
              <w:right w:w="0" w:type="dxa"/>
            </w:tcMar>
            <w:hideMark/>
          </w:tcPr>
          <w:p w14:paraId="33AC148B" w14:textId="77777777" w:rsidR="00D246A9" w:rsidRDefault="00D246A9">
            <w:pPr>
              <w:rPr>
                <w:rFonts w:ascii="Arial" w:hAnsi="Arial" w:cs="Arial"/>
                <w:sz w:val="18"/>
                <w:szCs w:val="18"/>
              </w:rPr>
            </w:pPr>
          </w:p>
        </w:tc>
        <w:tc>
          <w:tcPr>
            <w:tcW w:w="6912" w:type="dxa"/>
            <w:tcBorders>
              <w:bottom w:val="single" w:sz="6" w:space="0" w:color="0075C9"/>
            </w:tcBorders>
            <w:tcMar>
              <w:top w:w="0" w:type="dxa"/>
              <w:left w:w="0" w:type="dxa"/>
              <w:bottom w:w="100" w:type="dxa"/>
              <w:right w:w="0" w:type="dxa"/>
            </w:tcMar>
            <w:hideMark/>
          </w:tcPr>
          <w:p w14:paraId="6B9CE8F7" w14:textId="77777777" w:rsidR="00D246A9" w:rsidRDefault="00D246A9">
            <w:pPr>
              <w:rPr>
                <w:rFonts w:ascii="Arial" w:hAnsi="Arial" w:cs="Arial"/>
                <w:sz w:val="18"/>
                <w:szCs w:val="18"/>
              </w:rPr>
            </w:pPr>
            <w:r>
              <w:rPr>
                <w:rFonts w:ascii="Arial" w:hAnsi="Arial" w:cs="Arial"/>
                <w:sz w:val="18"/>
                <w:szCs w:val="18"/>
              </w:rPr>
              <w:t>Measure of member visits as a leading indicator of the overall quality of the LinkedIn member experience and opportunity for members to realize their economic opportunity</w:t>
            </w:r>
          </w:p>
        </w:tc>
        <w:tc>
          <w:tcPr>
            <w:tcW w:w="1055" w:type="dxa"/>
            <w:tcBorders>
              <w:bottom w:val="single" w:sz="6" w:space="0" w:color="0075C9"/>
            </w:tcBorders>
            <w:tcMar>
              <w:top w:w="0" w:type="dxa"/>
              <w:left w:w="0" w:type="dxa"/>
              <w:bottom w:w="100" w:type="dxa"/>
              <w:right w:w="0" w:type="dxa"/>
            </w:tcMar>
            <w:vAlign w:val="center"/>
            <w:hideMark/>
          </w:tcPr>
          <w:p w14:paraId="7DA24F14" w14:textId="77777777" w:rsidR="00D246A9" w:rsidRPr="00306F7C" w:rsidRDefault="00D246A9">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D246A9" w14:paraId="63B78569" w14:textId="77777777" w:rsidTr="00FE0A0A">
        <w:trPr>
          <w:trHeight w:val="30"/>
        </w:trPr>
        <w:tc>
          <w:tcPr>
            <w:tcW w:w="9745" w:type="dxa"/>
            <w:gridSpan w:val="3"/>
            <w:vAlign w:val="center"/>
            <w:hideMark/>
          </w:tcPr>
          <w:p w14:paraId="3632DDE1" w14:textId="77777777" w:rsidR="00D246A9" w:rsidRDefault="00D246A9">
            <w:pPr>
              <w:rPr>
                <w:rFonts w:ascii="Arial" w:hAnsi="Arial" w:cs="Arial"/>
                <w:sz w:val="2"/>
                <w:szCs w:val="2"/>
              </w:rPr>
            </w:pPr>
            <w:r>
              <w:rPr>
                <w:rFonts w:ascii="Arial" w:hAnsi="Arial" w:cs="Arial"/>
                <w:sz w:val="2"/>
                <w:szCs w:val="2"/>
              </w:rPr>
              <w:t> </w:t>
            </w:r>
          </w:p>
        </w:tc>
        <w:tc>
          <w:tcPr>
            <w:tcW w:w="1055" w:type="dxa"/>
            <w:vAlign w:val="center"/>
            <w:hideMark/>
          </w:tcPr>
          <w:p w14:paraId="5876E18B" w14:textId="77777777" w:rsidR="00D246A9" w:rsidRDefault="00D246A9">
            <w:pPr>
              <w:rPr>
                <w:rFonts w:ascii="Arial" w:hAnsi="Arial" w:cs="Arial"/>
                <w:sz w:val="2"/>
                <w:szCs w:val="2"/>
              </w:rPr>
            </w:pPr>
            <w:r>
              <w:rPr>
                <w:rFonts w:ascii="Arial" w:hAnsi="Arial" w:cs="Arial"/>
                <w:sz w:val="2"/>
                <w:szCs w:val="2"/>
              </w:rPr>
              <w:t> </w:t>
            </w:r>
          </w:p>
        </w:tc>
      </w:tr>
      <w:tr w:rsidR="00D246A9" w14:paraId="16746F11" w14:textId="77777777" w:rsidTr="00FE0A0A">
        <w:trPr>
          <w:cantSplit/>
        </w:trPr>
        <w:tc>
          <w:tcPr>
            <w:tcW w:w="9745" w:type="dxa"/>
            <w:gridSpan w:val="3"/>
            <w:hideMark/>
          </w:tcPr>
          <w:p w14:paraId="1285E6E9"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5F84359" w14:textId="77777777" w:rsidR="00D246A9" w:rsidRDefault="00D246A9">
            <w:pPr>
              <w:pStyle w:val="NormalWeb"/>
              <w:spacing w:before="0" w:beforeAutospacing="0" w:after="0" w:afterAutospacing="0"/>
              <w:ind w:left="343" w:hanging="343"/>
              <w:rPr>
                <w:rFonts w:ascii="Arial" w:hAnsi="Arial" w:cs="Arial"/>
                <w:sz w:val="14"/>
                <w:szCs w:val="14"/>
              </w:rPr>
            </w:pPr>
            <w:r>
              <w:rPr>
                <w:rFonts w:ascii="Arial" w:hAnsi="Arial" w:cs="Arial"/>
                <w:sz w:val="14"/>
                <w:szCs w:val="14"/>
              </w:rPr>
              <w:t>*</w:t>
            </w:r>
            <w:r>
              <w:rPr>
                <w:rFonts w:ascii="Arial" w:hAnsi="Arial" w:cs="Arial"/>
                <w:sz w:val="14"/>
                <w:szCs w:val="14"/>
              </w:rPr>
              <w:tab/>
              <w:t>“Microsoft Cloud Revenue” and “Xbox Content &amp; Services Revenue Growth”, when used as PSA metrics in this Compensation Discussion and Analysis, are non-GAAP financial measures defined on page 47.</w:t>
            </w:r>
          </w:p>
          <w:p w14:paraId="103C8AD9" w14:textId="77777777" w:rsidR="00D246A9" w:rsidRDefault="00D246A9">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1055" w:type="dxa"/>
            <w:tcMar>
              <w:top w:w="0" w:type="dxa"/>
              <w:left w:w="144" w:type="dxa"/>
              <w:bottom w:w="0" w:type="dxa"/>
              <w:right w:w="0" w:type="dxa"/>
            </w:tcMar>
            <w:hideMark/>
          </w:tcPr>
          <w:p w14:paraId="7DA74E51" w14:textId="77777777" w:rsidR="00D246A9" w:rsidRDefault="00D246A9">
            <w:pPr>
              <w:pStyle w:val="la2"/>
              <w:rPr>
                <w:rFonts w:ascii="Arial" w:hAnsi="Arial" w:cs="Arial"/>
                <w:sz w:val="18"/>
                <w:szCs w:val="18"/>
              </w:rPr>
            </w:pPr>
            <w:r>
              <w:rPr>
                <w:rFonts w:ascii="Arial" w:hAnsi="Arial" w:cs="Arial"/>
                <w:sz w:val="18"/>
                <w:szCs w:val="18"/>
              </w:rPr>
              <w:t> </w:t>
            </w:r>
          </w:p>
        </w:tc>
      </w:tr>
    </w:tbl>
    <w:p w14:paraId="0BD5998C" w14:textId="77777777" w:rsidR="00D246A9" w:rsidRPr="00306F7C" w:rsidRDefault="00D246A9">
      <w:pPr>
        <w:pStyle w:val="NormalWeb"/>
        <w:spacing w:before="90" w:beforeAutospacing="0" w:after="0" w:afterAutospacing="0"/>
        <w:rPr>
          <w:sz w:val="2"/>
          <w:szCs w:val="2"/>
        </w:rPr>
      </w:pPr>
      <w:r>
        <w:rPr>
          <w:sz w:val="2"/>
          <w:szCs w:val="2"/>
        </w:rPr>
        <w:t> </w:t>
      </w:r>
    </w:p>
    <w:p w14:paraId="1C705672"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The fiscal year 2023 PSA metrics were used to establish performance goals for (i) year 3 of the 2021 PSAs, (ii) year 2 of the 2022 PSAs, and (iii) year 1 of the 2023 PSAs, as shown below. </w:t>
      </w:r>
    </w:p>
    <w:tbl>
      <w:tblPr>
        <w:tblW w:w="0" w:type="auto"/>
        <w:jc w:val="center"/>
        <w:tblLayout w:type="fixed"/>
        <w:tblCellMar>
          <w:left w:w="0" w:type="dxa"/>
          <w:right w:w="0" w:type="dxa"/>
        </w:tblCellMar>
        <w:tblLook w:val="04A0" w:firstRow="1" w:lastRow="0" w:firstColumn="1" w:lastColumn="0" w:noHBand="0" w:noVBand="1"/>
      </w:tblPr>
      <w:tblGrid>
        <w:gridCol w:w="3849"/>
        <w:gridCol w:w="2994"/>
        <w:gridCol w:w="3849"/>
      </w:tblGrid>
      <w:tr w:rsidR="00D246A9" w14:paraId="43096901" w14:textId="77777777" w:rsidTr="00FE0A0A">
        <w:trPr>
          <w:jc w:val="center"/>
        </w:trPr>
        <w:tc>
          <w:tcPr>
            <w:tcW w:w="3849" w:type="dxa"/>
            <w:vAlign w:val="center"/>
            <w:hideMark/>
          </w:tcPr>
          <w:p w14:paraId="1CB10AF0" w14:textId="77777777" w:rsidR="00D246A9" w:rsidRDefault="00D246A9">
            <w:pPr>
              <w:rPr>
                <w:rFonts w:ascii="Arial" w:hAnsi="Arial" w:cs="Arial"/>
                <w:sz w:val="18"/>
                <w:szCs w:val="18"/>
              </w:rPr>
            </w:pPr>
          </w:p>
        </w:tc>
        <w:tc>
          <w:tcPr>
            <w:tcW w:w="2994" w:type="dxa"/>
            <w:vAlign w:val="center"/>
            <w:hideMark/>
          </w:tcPr>
          <w:p w14:paraId="4EFD6384" w14:textId="77777777" w:rsidR="00D246A9" w:rsidRDefault="00D246A9">
            <w:pPr>
              <w:rPr>
                <w:sz w:val="20"/>
              </w:rPr>
            </w:pPr>
          </w:p>
        </w:tc>
        <w:tc>
          <w:tcPr>
            <w:tcW w:w="3849" w:type="dxa"/>
            <w:vAlign w:val="center"/>
            <w:hideMark/>
          </w:tcPr>
          <w:p w14:paraId="69DF9FFC" w14:textId="77777777" w:rsidR="00D246A9" w:rsidRDefault="00D246A9">
            <w:pPr>
              <w:rPr>
                <w:sz w:val="20"/>
              </w:rPr>
            </w:pPr>
          </w:p>
        </w:tc>
      </w:tr>
      <w:tr w:rsidR="00D246A9" w14:paraId="7C0CF2E5" w14:textId="77777777" w:rsidTr="00FE0A0A">
        <w:trPr>
          <w:cantSplit/>
          <w:jc w:val="center"/>
        </w:trPr>
        <w:tc>
          <w:tcPr>
            <w:tcW w:w="3849" w:type="dxa"/>
            <w:tcMar>
              <w:top w:w="0" w:type="dxa"/>
              <w:left w:w="144" w:type="dxa"/>
              <w:bottom w:w="0" w:type="dxa"/>
              <w:right w:w="0" w:type="dxa"/>
            </w:tcMar>
            <w:hideMark/>
          </w:tcPr>
          <w:p w14:paraId="5B0E18C3" w14:textId="77777777" w:rsidR="00D246A9" w:rsidRPr="00306F7C" w:rsidRDefault="00D246A9">
            <w:pPr>
              <w:pStyle w:val="la2"/>
              <w:rPr>
                <w:rFonts w:ascii="Arial" w:hAnsi="Arial" w:cs="Arial"/>
                <w:sz w:val="24"/>
                <w:szCs w:val="24"/>
              </w:rPr>
            </w:pPr>
            <w:r>
              <w:rPr>
                <w:rFonts w:ascii="Arial" w:hAnsi="Arial" w:cs="Arial"/>
              </w:rPr>
              <w:t> </w:t>
            </w:r>
          </w:p>
        </w:tc>
        <w:tc>
          <w:tcPr>
            <w:tcW w:w="2994" w:type="dxa"/>
            <w:vMerge w:val="restart"/>
            <w:vAlign w:val="bottom"/>
            <w:hideMark/>
          </w:tcPr>
          <w:p w14:paraId="46D8E308" w14:textId="77777777" w:rsidR="00D246A9" w:rsidRDefault="00D246A9">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PSA Metric Year</w:t>
            </w:r>
            <w:r>
              <w:rPr>
                <w:rFonts w:ascii="Arial" w:hAnsi="Arial" w:cs="Arial"/>
                <w:b/>
                <w:bCs/>
              </w:rPr>
              <w:t> </w:t>
            </w:r>
          </w:p>
          <w:p w14:paraId="098A7CDB" w14:textId="77777777" w:rsidR="00D246A9" w:rsidRDefault="00D246A9">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3849" w:type="dxa"/>
            <w:tcMar>
              <w:top w:w="0" w:type="dxa"/>
              <w:left w:w="144" w:type="dxa"/>
              <w:bottom w:w="0" w:type="dxa"/>
              <w:right w:w="0" w:type="dxa"/>
            </w:tcMar>
            <w:hideMark/>
          </w:tcPr>
          <w:p w14:paraId="20E493F5" w14:textId="77777777" w:rsidR="00D246A9" w:rsidRDefault="00D246A9">
            <w:pPr>
              <w:pStyle w:val="la2"/>
              <w:rPr>
                <w:rFonts w:ascii="Arial" w:hAnsi="Arial" w:cs="Arial"/>
                <w:sz w:val="24"/>
                <w:szCs w:val="24"/>
              </w:rPr>
            </w:pPr>
            <w:r>
              <w:rPr>
                <w:rFonts w:ascii="Arial" w:hAnsi="Arial" w:cs="Arial"/>
              </w:rPr>
              <w:t> </w:t>
            </w:r>
          </w:p>
        </w:tc>
      </w:tr>
      <w:tr w:rsidR="00D246A9" w14:paraId="102B07B2" w14:textId="77777777" w:rsidTr="00FE0A0A">
        <w:trPr>
          <w:cantSplit/>
          <w:jc w:val="center"/>
        </w:trPr>
        <w:tc>
          <w:tcPr>
            <w:tcW w:w="3849" w:type="dxa"/>
            <w:tcMar>
              <w:top w:w="0" w:type="dxa"/>
              <w:left w:w="144" w:type="dxa"/>
              <w:bottom w:w="0" w:type="dxa"/>
              <w:right w:w="0" w:type="dxa"/>
            </w:tcMar>
            <w:hideMark/>
          </w:tcPr>
          <w:p w14:paraId="17CF33AE" w14:textId="77777777" w:rsidR="00D246A9" w:rsidRDefault="00D246A9">
            <w:pPr>
              <w:pStyle w:val="la2"/>
              <w:rPr>
                <w:rFonts w:ascii="Arial" w:hAnsi="Arial" w:cs="Arial"/>
                <w:sz w:val="18"/>
                <w:szCs w:val="18"/>
              </w:rPr>
            </w:pPr>
            <w:r>
              <w:rPr>
                <w:rFonts w:ascii="Arial" w:hAnsi="Arial" w:cs="Arial"/>
                <w:sz w:val="18"/>
                <w:szCs w:val="18"/>
              </w:rPr>
              <w:t> </w:t>
            </w:r>
          </w:p>
        </w:tc>
        <w:tc>
          <w:tcPr>
            <w:tcW w:w="2994" w:type="dxa"/>
            <w:vMerge/>
            <w:vAlign w:val="center"/>
            <w:hideMark/>
          </w:tcPr>
          <w:p w14:paraId="02FE50B0" w14:textId="77777777" w:rsidR="00D246A9" w:rsidRPr="00306F7C" w:rsidRDefault="00D246A9">
            <w:pPr>
              <w:rPr>
                <w:rFonts w:ascii="Arial" w:hAnsi="Arial" w:cs="Arial"/>
                <w:sz w:val="4"/>
                <w:szCs w:val="4"/>
              </w:rPr>
            </w:pPr>
          </w:p>
        </w:tc>
        <w:tc>
          <w:tcPr>
            <w:tcW w:w="3849" w:type="dxa"/>
            <w:tcMar>
              <w:top w:w="0" w:type="dxa"/>
              <w:left w:w="144" w:type="dxa"/>
              <w:bottom w:w="0" w:type="dxa"/>
              <w:right w:w="0" w:type="dxa"/>
            </w:tcMar>
            <w:hideMark/>
          </w:tcPr>
          <w:p w14:paraId="716A256F" w14:textId="77777777" w:rsidR="00D246A9" w:rsidRDefault="00D246A9">
            <w:pPr>
              <w:pStyle w:val="la2"/>
              <w:rPr>
                <w:rFonts w:ascii="Arial" w:hAnsi="Arial" w:cs="Arial"/>
                <w:sz w:val="18"/>
                <w:szCs w:val="18"/>
              </w:rPr>
            </w:pPr>
            <w:r>
              <w:rPr>
                <w:rFonts w:ascii="Arial" w:hAnsi="Arial" w:cs="Arial"/>
                <w:sz w:val="18"/>
                <w:szCs w:val="18"/>
              </w:rPr>
              <w:t> </w:t>
            </w:r>
          </w:p>
        </w:tc>
      </w:tr>
    </w:tbl>
    <w:p w14:paraId="5DD2DF26" w14:textId="77777777" w:rsidR="00D246A9" w:rsidRPr="00306F7C" w:rsidRDefault="00D246A9">
      <w:pPr>
        <w:pStyle w:val="NormalWeb"/>
        <w:keepNext/>
        <w:spacing w:before="0" w:beforeAutospacing="0" w:after="0" w:afterAutospacing="0"/>
        <w:rPr>
          <w:sz w:val="20"/>
          <w:szCs w:val="20"/>
        </w:rPr>
      </w:pPr>
      <w:r>
        <w:rPr>
          <w:sz w:val="20"/>
          <w:szCs w:val="20"/>
        </w:rPr>
        <w:t> </w:t>
      </w:r>
    </w:p>
    <w:p w14:paraId="7DC7AA70" w14:textId="77777777" w:rsidR="00D246A9" w:rsidRDefault="00D246A9">
      <w:pPr>
        <w:pStyle w:val="NormalWeb"/>
        <w:keepNext/>
        <w:spacing w:before="0" w:beforeAutospacing="0" w:after="0" w:afterAutospacing="0"/>
        <w:rPr>
          <w:sz w:val="2"/>
          <w:szCs w:val="2"/>
        </w:rPr>
      </w:pPr>
      <w:r>
        <w:rPr>
          <w:sz w:val="2"/>
          <w:szCs w:val="2"/>
        </w:rPr>
        <w:t> </w:t>
      </w:r>
    </w:p>
    <w:p w14:paraId="6FE291A1" w14:textId="198FCFF9" w:rsidR="00D246A9" w:rsidRDefault="008F75C4">
      <w:pPr>
        <w:pStyle w:val="NormalWeb"/>
        <w:spacing w:before="0" w:beforeAutospacing="0" w:after="0" w:afterAutospacing="0"/>
        <w:jc w:val="center"/>
      </w:pPr>
      <w:r>
        <w:rPr>
          <w:noProof/>
        </w:rPr>
        <w:drawing>
          <wp:inline distT="0" distB="0" distL="0" distR="0" wp14:anchorId="6E546B41" wp14:editId="2B9BF842">
            <wp:extent cx="3619500" cy="2540000"/>
            <wp:effectExtent l="0" t="0" r="0"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19500" cy="2540000"/>
                    </a:xfrm>
                    <a:prstGeom prst="rect">
                      <a:avLst/>
                    </a:prstGeom>
                    <a:noFill/>
                    <a:ln>
                      <a:noFill/>
                    </a:ln>
                  </pic:spPr>
                </pic:pic>
              </a:graphicData>
            </a:graphic>
          </wp:inline>
        </w:drawing>
      </w:r>
    </w:p>
    <w:p w14:paraId="61F9D2EF" w14:textId="77777777" w:rsidR="00D246A9"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Our fiscal year 2023 PSA metric results can be found on page 47. </w:t>
      </w:r>
    </w:p>
    <w:p w14:paraId="481E07FF" w14:textId="77777777" w:rsidR="00D246A9" w:rsidRDefault="00D246A9" w:rsidP="003B74F2">
      <w:pPr>
        <w:pStyle w:val="NormalWeb"/>
        <w:pageBreakBefore/>
        <w:spacing w:before="120" w:beforeAutospacing="0" w:after="0" w:afterAutospacing="0"/>
        <w:rPr>
          <w:rFonts w:ascii="Arial" w:hAnsi="Arial" w:cs="Arial"/>
          <w:sz w:val="18"/>
          <w:szCs w:val="18"/>
        </w:rPr>
      </w:pPr>
      <w:r>
        <w:rPr>
          <w:rFonts w:ascii="Arial" w:hAnsi="Arial" w:cs="Arial"/>
          <w:sz w:val="18"/>
          <w:szCs w:val="18"/>
        </w:rPr>
        <w:t xml:space="preserve">Results for the three years may be modified based on our Relative TSR percentile ranking as compared to the S&amp;P 500, as shown below. Microsoft’s absolute TSR must be positive for the modifier to increase the amounts of compensation earned above 100%. </w:t>
      </w:r>
    </w:p>
    <w:p w14:paraId="43258E10"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676"/>
        <w:gridCol w:w="1124"/>
      </w:tblGrid>
      <w:tr w:rsidR="00D246A9" w14:paraId="169280B1" w14:textId="77777777" w:rsidTr="00FE0A0A">
        <w:trPr>
          <w:tblHeader/>
        </w:trPr>
        <w:tc>
          <w:tcPr>
            <w:tcW w:w="9676" w:type="dxa"/>
            <w:vAlign w:val="center"/>
            <w:hideMark/>
          </w:tcPr>
          <w:p w14:paraId="12C7E025" w14:textId="77777777" w:rsidR="00D246A9" w:rsidRDefault="00D246A9"/>
        </w:tc>
        <w:tc>
          <w:tcPr>
            <w:tcW w:w="1124" w:type="dxa"/>
            <w:vAlign w:val="center"/>
            <w:hideMark/>
          </w:tcPr>
          <w:p w14:paraId="18EEA73D" w14:textId="77777777" w:rsidR="00D246A9" w:rsidRDefault="00D246A9">
            <w:pPr>
              <w:rPr>
                <w:sz w:val="20"/>
              </w:rPr>
            </w:pPr>
          </w:p>
        </w:tc>
      </w:tr>
      <w:tr w:rsidR="00D246A9" w14:paraId="37B1FB83" w14:textId="77777777" w:rsidTr="00FE0A0A">
        <w:trPr>
          <w:cantSplit/>
          <w:tblHeader/>
        </w:trPr>
        <w:tc>
          <w:tcPr>
            <w:tcW w:w="9676" w:type="dxa"/>
            <w:tcBorders>
              <w:bottom w:val="single" w:sz="8" w:space="0" w:color="000000"/>
            </w:tcBorders>
            <w:tcMar>
              <w:top w:w="0" w:type="dxa"/>
              <w:left w:w="0" w:type="dxa"/>
              <w:bottom w:w="40" w:type="dxa"/>
              <w:right w:w="0" w:type="dxa"/>
            </w:tcMar>
            <w:vAlign w:val="bottom"/>
            <w:hideMark/>
          </w:tcPr>
          <w:p w14:paraId="0D5FBC41"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3-year Relative TSR Ranking</w:t>
            </w:r>
            <w:r>
              <w:rPr>
                <w:rFonts w:ascii="Arial" w:hAnsi="Arial" w:cs="Arial"/>
                <w:b/>
                <w:bCs/>
                <w:sz w:val="14"/>
                <w:szCs w:val="14"/>
                <w:vertAlign w:val="superscript"/>
              </w:rPr>
              <w:t>1</w:t>
            </w:r>
          </w:p>
        </w:tc>
        <w:tc>
          <w:tcPr>
            <w:tcW w:w="1124" w:type="dxa"/>
            <w:tcBorders>
              <w:bottom w:val="single" w:sz="8" w:space="0" w:color="000000"/>
            </w:tcBorders>
            <w:tcMar>
              <w:top w:w="0" w:type="dxa"/>
              <w:left w:w="144" w:type="dxa"/>
              <w:bottom w:w="0" w:type="dxa"/>
              <w:right w:w="0" w:type="dxa"/>
            </w:tcMar>
            <w:vAlign w:val="bottom"/>
            <w:hideMark/>
          </w:tcPr>
          <w:p w14:paraId="2CC5B4B3" w14:textId="77777777" w:rsidR="00D246A9" w:rsidRDefault="00D246A9">
            <w:pPr>
              <w:jc w:val="right"/>
              <w:rPr>
                <w:rFonts w:ascii="Arial" w:hAnsi="Arial" w:cs="Arial"/>
                <w:sz w:val="18"/>
                <w:szCs w:val="18"/>
              </w:rPr>
            </w:pPr>
            <w:r>
              <w:rPr>
                <w:rFonts w:ascii="Arial" w:hAnsi="Arial" w:cs="Arial"/>
                <w:b/>
                <w:bCs/>
                <w:sz w:val="18"/>
                <w:szCs w:val="18"/>
              </w:rPr>
              <w:t>Modifier</w:t>
            </w:r>
          </w:p>
        </w:tc>
      </w:tr>
      <w:tr w:rsidR="00D246A9" w14:paraId="2CD9B626" w14:textId="77777777" w:rsidTr="00FE0A0A">
        <w:trPr>
          <w:trHeight w:val="75"/>
        </w:trPr>
        <w:tc>
          <w:tcPr>
            <w:tcW w:w="9676" w:type="dxa"/>
            <w:vAlign w:val="center"/>
            <w:hideMark/>
          </w:tcPr>
          <w:p w14:paraId="420AAB2E"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2E55CE57" w14:textId="77777777" w:rsidR="00D246A9" w:rsidRDefault="00D246A9">
            <w:pPr>
              <w:rPr>
                <w:rFonts w:ascii="Arial" w:hAnsi="Arial" w:cs="Arial"/>
                <w:sz w:val="2"/>
                <w:szCs w:val="2"/>
              </w:rPr>
            </w:pPr>
            <w:r>
              <w:rPr>
                <w:rFonts w:ascii="Arial" w:hAnsi="Arial" w:cs="Arial"/>
                <w:sz w:val="2"/>
                <w:szCs w:val="2"/>
              </w:rPr>
              <w:t> </w:t>
            </w:r>
          </w:p>
        </w:tc>
      </w:tr>
      <w:tr w:rsidR="00D246A9" w14:paraId="6F2721E7" w14:textId="77777777" w:rsidTr="00FE0A0A">
        <w:trPr>
          <w:cantSplit/>
        </w:trPr>
        <w:tc>
          <w:tcPr>
            <w:tcW w:w="9676" w:type="dxa"/>
            <w:tcBorders>
              <w:bottom w:val="single" w:sz="6" w:space="0" w:color="0075C9"/>
            </w:tcBorders>
            <w:tcMar>
              <w:top w:w="0" w:type="dxa"/>
              <w:left w:w="0" w:type="dxa"/>
              <w:bottom w:w="40" w:type="dxa"/>
              <w:right w:w="0" w:type="dxa"/>
            </w:tcMar>
            <w:hideMark/>
          </w:tcPr>
          <w:p w14:paraId="372DA1C7"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sz w:val="20"/>
                <w:szCs w:val="20"/>
              </w:rPr>
              <w:t>20</w:t>
            </w:r>
            <w:r>
              <w:rPr>
                <w:rFonts w:ascii="Arial" w:hAnsi="Arial" w:cs="Arial"/>
                <w:sz w:val="15"/>
                <w:szCs w:val="15"/>
                <w:vertAlign w:val="superscript"/>
              </w:rPr>
              <w:t>th</w:t>
            </w:r>
            <w:r>
              <w:rPr>
                <w:rFonts w:ascii="Arial" w:hAnsi="Arial" w:cs="Arial"/>
                <w:sz w:val="20"/>
                <w:szCs w:val="20"/>
              </w:rPr>
              <w:t xml:space="preserve"> Percentile &amp; Below</w:t>
            </w:r>
          </w:p>
        </w:tc>
        <w:tc>
          <w:tcPr>
            <w:tcW w:w="1124" w:type="dxa"/>
            <w:tcBorders>
              <w:bottom w:val="single" w:sz="6" w:space="0" w:color="0075C9"/>
            </w:tcBorders>
            <w:noWrap/>
            <w:tcMar>
              <w:top w:w="0" w:type="dxa"/>
              <w:left w:w="144" w:type="dxa"/>
              <w:bottom w:w="0" w:type="dxa"/>
              <w:right w:w="0" w:type="dxa"/>
            </w:tcMar>
            <w:vAlign w:val="bottom"/>
            <w:hideMark/>
          </w:tcPr>
          <w:p w14:paraId="6CA41E31"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75.00%</w:t>
            </w:r>
            <w:r>
              <w:rPr>
                <w:rFonts w:ascii="Arial" w:hAnsi="Arial" w:cs="Arial"/>
                <w:sz w:val="20"/>
                <w:szCs w:val="20"/>
              </w:rPr>
              <w:tab/>
            </w:r>
          </w:p>
        </w:tc>
      </w:tr>
      <w:tr w:rsidR="00D246A9" w14:paraId="7C6E9D73" w14:textId="77777777" w:rsidTr="00FE0A0A">
        <w:trPr>
          <w:trHeight w:val="75"/>
        </w:trPr>
        <w:tc>
          <w:tcPr>
            <w:tcW w:w="9676" w:type="dxa"/>
            <w:vAlign w:val="center"/>
            <w:hideMark/>
          </w:tcPr>
          <w:p w14:paraId="4B4C8E88"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304DBBC" w14:textId="77777777" w:rsidR="00D246A9" w:rsidRDefault="00D246A9">
            <w:pPr>
              <w:rPr>
                <w:rFonts w:ascii="Arial" w:hAnsi="Arial" w:cs="Arial"/>
                <w:sz w:val="2"/>
                <w:szCs w:val="2"/>
              </w:rPr>
            </w:pPr>
            <w:r>
              <w:rPr>
                <w:rFonts w:ascii="Arial" w:hAnsi="Arial" w:cs="Arial"/>
                <w:sz w:val="2"/>
                <w:szCs w:val="2"/>
              </w:rPr>
              <w:t> </w:t>
            </w:r>
          </w:p>
        </w:tc>
      </w:tr>
      <w:tr w:rsidR="00D246A9" w14:paraId="26CC23AA" w14:textId="77777777" w:rsidTr="00FE0A0A">
        <w:trPr>
          <w:cantSplit/>
        </w:trPr>
        <w:tc>
          <w:tcPr>
            <w:tcW w:w="9676" w:type="dxa"/>
            <w:tcBorders>
              <w:bottom w:val="single" w:sz="6" w:space="0" w:color="0075C9"/>
            </w:tcBorders>
            <w:tcMar>
              <w:top w:w="0" w:type="dxa"/>
              <w:left w:w="0" w:type="dxa"/>
              <w:bottom w:w="40" w:type="dxa"/>
              <w:right w:w="0" w:type="dxa"/>
            </w:tcMar>
            <w:hideMark/>
          </w:tcPr>
          <w:p w14:paraId="3A9B4308" w14:textId="77777777" w:rsidR="00D246A9" w:rsidRPr="00306F7C" w:rsidRDefault="00D246A9">
            <w:pPr>
              <w:pStyle w:val="NormalWeb"/>
              <w:keepNext/>
              <w:spacing w:before="0" w:beforeAutospacing="0" w:after="0" w:afterAutospacing="0"/>
              <w:ind w:left="96"/>
              <w:rPr>
                <w:rFonts w:ascii="Arial" w:hAnsi="Arial" w:cs="Arial"/>
                <w:sz w:val="20"/>
                <w:szCs w:val="20"/>
              </w:rPr>
            </w:pPr>
            <w:r>
              <w:rPr>
                <w:rFonts w:ascii="Arial" w:hAnsi="Arial" w:cs="Arial"/>
                <w:sz w:val="20"/>
                <w:szCs w:val="20"/>
              </w:rPr>
              <w:t>30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7167664A"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87.50%</w:t>
            </w:r>
            <w:r>
              <w:rPr>
                <w:rFonts w:ascii="Arial" w:hAnsi="Arial" w:cs="Arial"/>
                <w:sz w:val="20"/>
                <w:szCs w:val="20"/>
              </w:rPr>
              <w:tab/>
            </w:r>
          </w:p>
        </w:tc>
      </w:tr>
      <w:tr w:rsidR="00D246A9" w14:paraId="6F9B312D" w14:textId="77777777" w:rsidTr="00FE0A0A">
        <w:trPr>
          <w:trHeight w:val="75"/>
        </w:trPr>
        <w:tc>
          <w:tcPr>
            <w:tcW w:w="9676" w:type="dxa"/>
            <w:vAlign w:val="center"/>
            <w:hideMark/>
          </w:tcPr>
          <w:p w14:paraId="0080F120"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6DAF0D39" w14:textId="77777777" w:rsidR="00D246A9" w:rsidRDefault="00D246A9">
            <w:pPr>
              <w:rPr>
                <w:rFonts w:ascii="Arial" w:hAnsi="Arial" w:cs="Arial"/>
                <w:sz w:val="2"/>
                <w:szCs w:val="2"/>
              </w:rPr>
            </w:pPr>
            <w:r>
              <w:rPr>
                <w:rFonts w:ascii="Arial" w:hAnsi="Arial" w:cs="Arial"/>
                <w:sz w:val="2"/>
                <w:szCs w:val="2"/>
              </w:rPr>
              <w:t> </w:t>
            </w:r>
          </w:p>
        </w:tc>
      </w:tr>
      <w:tr w:rsidR="00D246A9" w14:paraId="426D4162" w14:textId="77777777" w:rsidTr="00FE0A0A">
        <w:trPr>
          <w:cantSplit/>
        </w:trPr>
        <w:tc>
          <w:tcPr>
            <w:tcW w:w="9676" w:type="dxa"/>
            <w:tcBorders>
              <w:bottom w:val="single" w:sz="6" w:space="0" w:color="0075C9"/>
            </w:tcBorders>
            <w:tcMar>
              <w:top w:w="0" w:type="dxa"/>
              <w:left w:w="0" w:type="dxa"/>
              <w:bottom w:w="40" w:type="dxa"/>
              <w:right w:w="0" w:type="dxa"/>
            </w:tcMar>
            <w:hideMark/>
          </w:tcPr>
          <w:p w14:paraId="2FBA7F43"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40</w:t>
            </w:r>
            <w:r>
              <w:rPr>
                <w:rFonts w:ascii="Arial" w:hAnsi="Arial" w:cs="Arial"/>
                <w:sz w:val="15"/>
                <w:szCs w:val="15"/>
                <w:vertAlign w:val="superscript"/>
              </w:rPr>
              <w:t>th</w:t>
            </w:r>
            <w:r>
              <w:rPr>
                <w:rFonts w:ascii="Arial" w:hAnsi="Arial" w:cs="Arial"/>
                <w:sz w:val="20"/>
                <w:szCs w:val="20"/>
              </w:rPr>
              <w:t xml:space="preserve"> to 60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20B1072E"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100.00%</w:t>
            </w:r>
            <w:r>
              <w:rPr>
                <w:rFonts w:ascii="Arial" w:hAnsi="Arial" w:cs="Arial"/>
                <w:sz w:val="20"/>
                <w:szCs w:val="20"/>
              </w:rPr>
              <w:tab/>
            </w:r>
          </w:p>
        </w:tc>
      </w:tr>
      <w:tr w:rsidR="00D246A9" w14:paraId="577EAD40" w14:textId="77777777" w:rsidTr="00FE0A0A">
        <w:trPr>
          <w:trHeight w:val="75"/>
        </w:trPr>
        <w:tc>
          <w:tcPr>
            <w:tcW w:w="9676" w:type="dxa"/>
            <w:vAlign w:val="center"/>
            <w:hideMark/>
          </w:tcPr>
          <w:p w14:paraId="747225FD"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A284F7F" w14:textId="77777777" w:rsidR="00D246A9" w:rsidRDefault="00D246A9">
            <w:pPr>
              <w:rPr>
                <w:rFonts w:ascii="Arial" w:hAnsi="Arial" w:cs="Arial"/>
                <w:sz w:val="2"/>
                <w:szCs w:val="2"/>
              </w:rPr>
            </w:pPr>
            <w:r>
              <w:rPr>
                <w:rFonts w:ascii="Arial" w:hAnsi="Arial" w:cs="Arial"/>
                <w:sz w:val="2"/>
                <w:szCs w:val="2"/>
              </w:rPr>
              <w:t> </w:t>
            </w:r>
          </w:p>
        </w:tc>
      </w:tr>
      <w:tr w:rsidR="00D246A9" w14:paraId="1EACF62E" w14:textId="77777777" w:rsidTr="00FE0A0A">
        <w:trPr>
          <w:cantSplit/>
        </w:trPr>
        <w:tc>
          <w:tcPr>
            <w:tcW w:w="9676" w:type="dxa"/>
            <w:tcBorders>
              <w:bottom w:val="single" w:sz="6" w:space="0" w:color="0075C9"/>
            </w:tcBorders>
            <w:tcMar>
              <w:top w:w="0" w:type="dxa"/>
              <w:left w:w="0" w:type="dxa"/>
              <w:bottom w:w="40" w:type="dxa"/>
              <w:right w:w="0" w:type="dxa"/>
            </w:tcMar>
            <w:hideMark/>
          </w:tcPr>
          <w:p w14:paraId="31C96297"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70</w:t>
            </w:r>
            <w:r>
              <w:rPr>
                <w:rFonts w:ascii="Arial" w:hAnsi="Arial" w:cs="Arial"/>
                <w:sz w:val="15"/>
                <w:szCs w:val="15"/>
                <w:vertAlign w:val="superscript"/>
              </w:rPr>
              <w:t>th</w:t>
            </w:r>
            <w:r>
              <w:rPr>
                <w:rFonts w:ascii="Arial" w:hAnsi="Arial" w:cs="Arial"/>
                <w:sz w:val="20"/>
                <w:szCs w:val="20"/>
              </w:rPr>
              <w:t xml:space="preserve"> Percentile</w:t>
            </w:r>
          </w:p>
        </w:tc>
        <w:tc>
          <w:tcPr>
            <w:tcW w:w="1124" w:type="dxa"/>
            <w:tcBorders>
              <w:bottom w:val="single" w:sz="6" w:space="0" w:color="0075C9"/>
            </w:tcBorders>
            <w:noWrap/>
            <w:tcMar>
              <w:top w:w="0" w:type="dxa"/>
              <w:left w:w="144" w:type="dxa"/>
              <w:bottom w:w="0" w:type="dxa"/>
              <w:right w:w="0" w:type="dxa"/>
            </w:tcMar>
            <w:vAlign w:val="bottom"/>
            <w:hideMark/>
          </w:tcPr>
          <w:p w14:paraId="15D81BBE"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125.00%</w:t>
            </w:r>
            <w:r>
              <w:rPr>
                <w:rFonts w:ascii="Arial" w:hAnsi="Arial" w:cs="Arial"/>
                <w:sz w:val="20"/>
                <w:szCs w:val="20"/>
              </w:rPr>
              <w:tab/>
            </w:r>
          </w:p>
        </w:tc>
      </w:tr>
      <w:tr w:rsidR="00D246A9" w14:paraId="745FE6DA" w14:textId="77777777" w:rsidTr="00FE0A0A">
        <w:trPr>
          <w:trHeight w:val="75"/>
        </w:trPr>
        <w:tc>
          <w:tcPr>
            <w:tcW w:w="9676" w:type="dxa"/>
            <w:vAlign w:val="center"/>
            <w:hideMark/>
          </w:tcPr>
          <w:p w14:paraId="6C6D185A"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304C2623" w14:textId="77777777" w:rsidR="00D246A9" w:rsidRDefault="00D246A9">
            <w:pPr>
              <w:rPr>
                <w:rFonts w:ascii="Arial" w:hAnsi="Arial" w:cs="Arial"/>
                <w:sz w:val="2"/>
                <w:szCs w:val="2"/>
              </w:rPr>
            </w:pPr>
            <w:r>
              <w:rPr>
                <w:rFonts w:ascii="Arial" w:hAnsi="Arial" w:cs="Arial"/>
                <w:sz w:val="2"/>
                <w:szCs w:val="2"/>
              </w:rPr>
              <w:t> </w:t>
            </w:r>
          </w:p>
        </w:tc>
      </w:tr>
      <w:tr w:rsidR="00D246A9" w14:paraId="446CACED" w14:textId="77777777" w:rsidTr="00FE0A0A">
        <w:trPr>
          <w:cantSplit/>
        </w:trPr>
        <w:tc>
          <w:tcPr>
            <w:tcW w:w="9676" w:type="dxa"/>
            <w:tcBorders>
              <w:bottom w:val="single" w:sz="6" w:space="0" w:color="0075C9"/>
            </w:tcBorders>
            <w:tcMar>
              <w:top w:w="0" w:type="dxa"/>
              <w:left w:w="0" w:type="dxa"/>
              <w:bottom w:w="40" w:type="dxa"/>
              <w:right w:w="0" w:type="dxa"/>
            </w:tcMar>
            <w:hideMark/>
          </w:tcPr>
          <w:p w14:paraId="1E2826BE" w14:textId="77777777" w:rsidR="00D246A9" w:rsidRPr="00306F7C" w:rsidRDefault="00D246A9">
            <w:pPr>
              <w:pStyle w:val="NormalWeb"/>
              <w:spacing w:before="0" w:beforeAutospacing="0" w:after="0" w:afterAutospacing="0"/>
              <w:ind w:left="96"/>
              <w:rPr>
                <w:rFonts w:ascii="Arial" w:hAnsi="Arial" w:cs="Arial"/>
                <w:sz w:val="20"/>
                <w:szCs w:val="20"/>
              </w:rPr>
            </w:pPr>
            <w:r>
              <w:rPr>
                <w:rFonts w:ascii="Arial" w:hAnsi="Arial" w:cs="Arial"/>
                <w:sz w:val="20"/>
                <w:szCs w:val="20"/>
              </w:rPr>
              <w:t>80</w:t>
            </w:r>
            <w:r>
              <w:rPr>
                <w:rFonts w:ascii="Arial" w:hAnsi="Arial" w:cs="Arial"/>
                <w:sz w:val="15"/>
                <w:szCs w:val="15"/>
                <w:vertAlign w:val="superscript"/>
              </w:rPr>
              <w:t>th</w:t>
            </w:r>
            <w:r>
              <w:rPr>
                <w:rFonts w:ascii="Arial" w:hAnsi="Arial" w:cs="Arial"/>
                <w:sz w:val="20"/>
                <w:szCs w:val="20"/>
              </w:rPr>
              <w:t xml:space="preserve"> Percentile &amp; Above</w:t>
            </w:r>
          </w:p>
        </w:tc>
        <w:tc>
          <w:tcPr>
            <w:tcW w:w="1124" w:type="dxa"/>
            <w:tcBorders>
              <w:bottom w:val="single" w:sz="6" w:space="0" w:color="0075C9"/>
            </w:tcBorders>
            <w:noWrap/>
            <w:tcMar>
              <w:top w:w="0" w:type="dxa"/>
              <w:left w:w="144" w:type="dxa"/>
              <w:bottom w:w="0" w:type="dxa"/>
              <w:right w:w="0" w:type="dxa"/>
            </w:tcMar>
            <w:vAlign w:val="bottom"/>
            <w:hideMark/>
          </w:tcPr>
          <w:p w14:paraId="05631015" w14:textId="77777777" w:rsidR="00D246A9" w:rsidRDefault="00D246A9">
            <w:pPr>
              <w:pStyle w:val="NormalWeb"/>
              <w:tabs>
                <w:tab w:val="right" w:pos="940"/>
                <w:tab w:val="decimal" w:pos="98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r>
    </w:tbl>
    <w:p w14:paraId="1832DBE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Relative TSR percentile ranking as compared to the S&amp;P 500 results in the above payout modifiers </w:t>
      </w:r>
    </w:p>
    <w:p w14:paraId="722A5A7E"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Stock Awards </w:t>
      </w:r>
    </w:p>
    <w:p w14:paraId="5DDE9B7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Stock awards were granted under the Incentive Plan in September 2022 for shares of Microsoft common stock to Named Executives other than Mr. Nadella. These stock awards vest over four years, with 25% vesting on August 31, 2023 and 12.5% each six-months thereafter, to support long-term focus and align with shareholders’ interests as the value of such awards is dependent on our stock price and vesting is subject to continued employment except as described on pages 48-49 below. </w:t>
      </w:r>
    </w:p>
    <w:p w14:paraId="3FFF22A3" w14:textId="77777777" w:rsidR="00D246A9" w:rsidRDefault="00D246A9">
      <w:pPr>
        <w:pStyle w:val="NormalWeb"/>
        <w:keepNext/>
        <w:spacing w:before="240" w:beforeAutospacing="0" w:after="0" w:afterAutospacing="0"/>
        <w:rPr>
          <w:rFonts w:ascii="Arial" w:hAnsi="Arial" w:cs="Arial"/>
        </w:rPr>
      </w:pPr>
      <w:r>
        <w:rPr>
          <w:rFonts w:ascii="Arial" w:hAnsi="Arial" w:cs="Arial"/>
          <w:b/>
          <w:bCs/>
        </w:rPr>
        <w:t xml:space="preserve">No Other Fiscal Year 2023 Compensation </w:t>
      </w:r>
    </w:p>
    <w:p w14:paraId="39E08B1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the Compensation Committee and independent members of our Board awarded no other compensation to our Named Executives. </w:t>
      </w:r>
    </w:p>
    <w:p w14:paraId="76452DA6" w14:textId="77777777" w:rsidR="00D246A9" w:rsidRDefault="00D246A9">
      <w:pPr>
        <w:pStyle w:val="NormalWeb"/>
        <w:spacing w:before="360" w:beforeAutospacing="0" w:after="0" w:afterAutospacing="0"/>
        <w:rPr>
          <w:sz w:val="2"/>
          <w:szCs w:val="2"/>
        </w:rPr>
      </w:pPr>
      <w:r>
        <w:rPr>
          <w:sz w:val="2"/>
          <w:szCs w:val="2"/>
        </w:rPr>
        <w:t> </w:t>
      </w:r>
    </w:p>
    <w:p w14:paraId="56F524E7" w14:textId="77777777" w:rsidR="00D246A9" w:rsidRDefault="00D246A9">
      <w:pPr>
        <w:pStyle w:val="rrdsinglerule"/>
        <w:pBdr>
          <w:top w:val="single" w:sz="6" w:space="0" w:color="0075C9"/>
        </w:pBdr>
        <w:spacing w:before="0"/>
        <w:rPr>
          <w:sz w:val="24"/>
          <w:szCs w:val="24"/>
        </w:rPr>
      </w:pPr>
      <w:r>
        <w:t> </w:t>
      </w:r>
    </w:p>
    <w:p w14:paraId="15958577" w14:textId="77777777" w:rsidR="00D246A9" w:rsidRDefault="00D246A9">
      <w:pPr>
        <w:pStyle w:val="NormalWeb"/>
        <w:spacing w:before="80" w:beforeAutospacing="0" w:after="0" w:afterAutospacing="0"/>
        <w:rPr>
          <w:rFonts w:ascii="Arial" w:hAnsi="Arial" w:cs="Arial"/>
          <w:sz w:val="28"/>
          <w:szCs w:val="28"/>
        </w:rPr>
      </w:pPr>
      <w:bookmarkStart w:id="14" w:name="toc356108_14"/>
      <w:bookmarkEnd w:id="14"/>
      <w:r>
        <w:rPr>
          <w:rFonts w:ascii="Arial" w:hAnsi="Arial" w:cs="Arial"/>
          <w:b/>
          <w:bCs/>
          <w:color w:val="0075C9"/>
          <w:sz w:val="28"/>
          <w:szCs w:val="28"/>
        </w:rPr>
        <w:t xml:space="preserve">Section 5 – Fiscal Year 2023 Compensation Decisions and Results </w:t>
      </w:r>
    </w:p>
    <w:p w14:paraId="242DEE0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were awarded the following compensation in fiscal year 2023: </w:t>
      </w:r>
    </w:p>
    <w:p w14:paraId="1110C362"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2023 Base Salaries </w:t>
      </w:r>
    </w:p>
    <w:p w14:paraId="4B24355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part of the annual review of target compensation opportunities, our Compensation Committee and, for Mr. Nadella, the independent members of our Board, reviewed the base salaries of our Named Executives in September 2022. The independent members of our Board did not increase the base salary of Mr. Nadella, which it continued to believe was reasonable and appropriate given his role, capabilities, and experience, as well as the Company’s relative scale and performance. Our Compensation Committee also did not increase the base salaries of any of the NEOs based on a competitive market review. </w:t>
      </w:r>
    </w:p>
    <w:p w14:paraId="471FCB16"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2023 Cash Incentive Awards </w:t>
      </w:r>
    </w:p>
    <w:p w14:paraId="29BEDB7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did not increase our target cash incentive opportunities in fiscal year 2023 as a percentage of base salary for the same reasons that we did not increase base salaries. For fiscal year 2023, these opportunities were: Mr. Nadella – 300%; Ms. Hood – 250%; Mr. Althoff – 250%; Mr. Smith – 250%; and Mr. Young – 200%. </w:t>
      </w:r>
    </w:p>
    <w:p w14:paraId="19F6413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determined the fiscal year 2023 cash incentive awards. These were based on two performance categories: financial results and operational performance results. </w:t>
      </w:r>
    </w:p>
    <w:p w14:paraId="1730C4C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Final results under each portion of the cash incentive, and the resulting awards, were as follows: </w:t>
      </w:r>
    </w:p>
    <w:p w14:paraId="44F9F26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980"/>
        <w:gridCol w:w="1124"/>
        <w:gridCol w:w="1124"/>
        <w:gridCol w:w="1124"/>
        <w:gridCol w:w="1124"/>
        <w:gridCol w:w="1324"/>
      </w:tblGrid>
      <w:tr w:rsidR="00D246A9" w14:paraId="2C8ADF6F" w14:textId="77777777" w:rsidTr="00FE0A0A">
        <w:trPr>
          <w:tblHeader/>
        </w:trPr>
        <w:tc>
          <w:tcPr>
            <w:tcW w:w="4980" w:type="dxa"/>
            <w:vAlign w:val="center"/>
            <w:hideMark/>
          </w:tcPr>
          <w:p w14:paraId="43D5AA78" w14:textId="77777777" w:rsidR="00D246A9" w:rsidRDefault="00D246A9"/>
        </w:tc>
        <w:tc>
          <w:tcPr>
            <w:tcW w:w="1124" w:type="dxa"/>
            <w:vAlign w:val="center"/>
            <w:hideMark/>
          </w:tcPr>
          <w:p w14:paraId="76F98EE3" w14:textId="77777777" w:rsidR="00D246A9" w:rsidRDefault="00D246A9">
            <w:pPr>
              <w:rPr>
                <w:sz w:val="20"/>
              </w:rPr>
            </w:pPr>
          </w:p>
        </w:tc>
        <w:tc>
          <w:tcPr>
            <w:tcW w:w="1124" w:type="dxa"/>
            <w:vAlign w:val="center"/>
            <w:hideMark/>
          </w:tcPr>
          <w:p w14:paraId="5EEB9DBD" w14:textId="77777777" w:rsidR="00D246A9" w:rsidRDefault="00D246A9">
            <w:pPr>
              <w:rPr>
                <w:sz w:val="20"/>
              </w:rPr>
            </w:pPr>
          </w:p>
        </w:tc>
        <w:tc>
          <w:tcPr>
            <w:tcW w:w="1124" w:type="dxa"/>
            <w:vAlign w:val="center"/>
            <w:hideMark/>
          </w:tcPr>
          <w:p w14:paraId="100F3E7E" w14:textId="77777777" w:rsidR="00D246A9" w:rsidRDefault="00D246A9">
            <w:pPr>
              <w:rPr>
                <w:sz w:val="20"/>
              </w:rPr>
            </w:pPr>
          </w:p>
        </w:tc>
        <w:tc>
          <w:tcPr>
            <w:tcW w:w="1124" w:type="dxa"/>
            <w:vAlign w:val="center"/>
            <w:hideMark/>
          </w:tcPr>
          <w:p w14:paraId="33DD31A7" w14:textId="77777777" w:rsidR="00D246A9" w:rsidRDefault="00D246A9">
            <w:pPr>
              <w:rPr>
                <w:sz w:val="20"/>
              </w:rPr>
            </w:pPr>
          </w:p>
        </w:tc>
        <w:tc>
          <w:tcPr>
            <w:tcW w:w="1324" w:type="dxa"/>
            <w:vAlign w:val="center"/>
            <w:hideMark/>
          </w:tcPr>
          <w:p w14:paraId="47C6B141" w14:textId="77777777" w:rsidR="00D246A9" w:rsidRDefault="00D246A9">
            <w:pPr>
              <w:rPr>
                <w:sz w:val="20"/>
              </w:rPr>
            </w:pPr>
          </w:p>
        </w:tc>
      </w:tr>
      <w:tr w:rsidR="00D246A9" w14:paraId="06BA7514" w14:textId="77777777" w:rsidTr="00FE0A0A">
        <w:trPr>
          <w:cantSplit/>
          <w:tblHeader/>
        </w:trPr>
        <w:tc>
          <w:tcPr>
            <w:tcW w:w="4980" w:type="dxa"/>
            <w:tcBorders>
              <w:bottom w:val="single" w:sz="8" w:space="0" w:color="000000"/>
            </w:tcBorders>
            <w:tcMar>
              <w:top w:w="0" w:type="dxa"/>
              <w:left w:w="0" w:type="dxa"/>
              <w:bottom w:w="40" w:type="dxa"/>
              <w:right w:w="0" w:type="dxa"/>
            </w:tcMar>
            <w:vAlign w:val="bottom"/>
            <w:hideMark/>
          </w:tcPr>
          <w:p w14:paraId="66AA707A" w14:textId="77777777" w:rsidR="00D246A9" w:rsidRDefault="00D246A9">
            <w:pPr>
              <w:rPr>
                <w:sz w:val="20"/>
              </w:rPr>
            </w:pPr>
          </w:p>
        </w:tc>
        <w:tc>
          <w:tcPr>
            <w:tcW w:w="1124" w:type="dxa"/>
            <w:tcBorders>
              <w:bottom w:val="single" w:sz="8" w:space="0" w:color="000000"/>
            </w:tcBorders>
            <w:tcMar>
              <w:top w:w="0" w:type="dxa"/>
              <w:left w:w="144" w:type="dxa"/>
              <w:bottom w:w="0" w:type="dxa"/>
              <w:right w:w="0" w:type="dxa"/>
            </w:tcMar>
            <w:vAlign w:val="bottom"/>
            <w:hideMark/>
          </w:tcPr>
          <w:p w14:paraId="33A9D947" w14:textId="77777777" w:rsidR="00D246A9" w:rsidRDefault="00D246A9">
            <w:pPr>
              <w:jc w:val="right"/>
              <w:rPr>
                <w:rFonts w:ascii="Arial" w:hAnsi="Arial" w:cs="Arial"/>
                <w:sz w:val="18"/>
                <w:szCs w:val="18"/>
              </w:rPr>
            </w:pPr>
            <w:r>
              <w:rPr>
                <w:rFonts w:ascii="Arial" w:hAnsi="Arial" w:cs="Arial"/>
                <w:b/>
                <w:bCs/>
                <w:sz w:val="18"/>
                <w:szCs w:val="18"/>
              </w:rPr>
              <w:t>Nadella</w:t>
            </w:r>
          </w:p>
        </w:tc>
        <w:tc>
          <w:tcPr>
            <w:tcW w:w="1124" w:type="dxa"/>
            <w:tcBorders>
              <w:bottom w:val="single" w:sz="8" w:space="0" w:color="000000"/>
            </w:tcBorders>
            <w:tcMar>
              <w:top w:w="0" w:type="dxa"/>
              <w:left w:w="144" w:type="dxa"/>
              <w:bottom w:w="0" w:type="dxa"/>
              <w:right w:w="0" w:type="dxa"/>
            </w:tcMar>
            <w:vAlign w:val="bottom"/>
            <w:hideMark/>
          </w:tcPr>
          <w:p w14:paraId="16015449" w14:textId="77777777" w:rsidR="00D246A9" w:rsidRDefault="00D246A9">
            <w:pPr>
              <w:jc w:val="right"/>
              <w:rPr>
                <w:rFonts w:ascii="Arial" w:hAnsi="Arial" w:cs="Arial"/>
                <w:sz w:val="18"/>
                <w:szCs w:val="18"/>
              </w:rPr>
            </w:pPr>
            <w:r>
              <w:rPr>
                <w:rFonts w:ascii="Arial" w:hAnsi="Arial" w:cs="Arial"/>
                <w:b/>
                <w:bCs/>
                <w:sz w:val="18"/>
                <w:szCs w:val="18"/>
              </w:rPr>
              <w:t>Hood</w:t>
            </w:r>
          </w:p>
        </w:tc>
        <w:tc>
          <w:tcPr>
            <w:tcW w:w="1124" w:type="dxa"/>
            <w:tcBorders>
              <w:bottom w:val="single" w:sz="8" w:space="0" w:color="000000"/>
            </w:tcBorders>
            <w:tcMar>
              <w:top w:w="0" w:type="dxa"/>
              <w:left w:w="144" w:type="dxa"/>
              <w:bottom w:w="0" w:type="dxa"/>
              <w:right w:w="0" w:type="dxa"/>
            </w:tcMar>
            <w:vAlign w:val="bottom"/>
            <w:hideMark/>
          </w:tcPr>
          <w:p w14:paraId="4C0B1FAE" w14:textId="77777777" w:rsidR="00D246A9" w:rsidRDefault="00D246A9">
            <w:pPr>
              <w:jc w:val="right"/>
              <w:rPr>
                <w:rFonts w:ascii="Arial" w:hAnsi="Arial" w:cs="Arial"/>
                <w:sz w:val="18"/>
                <w:szCs w:val="18"/>
              </w:rPr>
            </w:pPr>
            <w:r>
              <w:rPr>
                <w:rFonts w:ascii="Arial" w:hAnsi="Arial" w:cs="Arial"/>
                <w:b/>
                <w:bCs/>
                <w:sz w:val="18"/>
                <w:szCs w:val="18"/>
              </w:rPr>
              <w:t>Althoff</w:t>
            </w:r>
          </w:p>
        </w:tc>
        <w:tc>
          <w:tcPr>
            <w:tcW w:w="1124" w:type="dxa"/>
            <w:tcBorders>
              <w:bottom w:val="single" w:sz="8" w:space="0" w:color="000000"/>
            </w:tcBorders>
            <w:tcMar>
              <w:top w:w="0" w:type="dxa"/>
              <w:left w:w="144" w:type="dxa"/>
              <w:bottom w:w="0" w:type="dxa"/>
              <w:right w:w="0" w:type="dxa"/>
            </w:tcMar>
            <w:vAlign w:val="bottom"/>
            <w:hideMark/>
          </w:tcPr>
          <w:p w14:paraId="61CB21A9" w14:textId="77777777" w:rsidR="00D246A9" w:rsidRDefault="00D246A9">
            <w:pPr>
              <w:jc w:val="right"/>
              <w:rPr>
                <w:rFonts w:ascii="Arial" w:hAnsi="Arial" w:cs="Arial"/>
                <w:sz w:val="18"/>
                <w:szCs w:val="18"/>
              </w:rPr>
            </w:pPr>
            <w:r>
              <w:rPr>
                <w:rFonts w:ascii="Arial" w:hAnsi="Arial" w:cs="Arial"/>
                <w:b/>
                <w:bCs/>
                <w:sz w:val="18"/>
                <w:szCs w:val="18"/>
              </w:rPr>
              <w:t>Smith</w:t>
            </w:r>
          </w:p>
        </w:tc>
        <w:tc>
          <w:tcPr>
            <w:tcW w:w="1324" w:type="dxa"/>
            <w:tcBorders>
              <w:bottom w:val="single" w:sz="8" w:space="0" w:color="000000"/>
            </w:tcBorders>
            <w:tcMar>
              <w:top w:w="0" w:type="dxa"/>
              <w:left w:w="144" w:type="dxa"/>
              <w:bottom w:w="0" w:type="dxa"/>
              <w:right w:w="0" w:type="dxa"/>
            </w:tcMar>
            <w:vAlign w:val="bottom"/>
            <w:hideMark/>
          </w:tcPr>
          <w:p w14:paraId="48D74D3A" w14:textId="77777777" w:rsidR="00D246A9" w:rsidRDefault="00D246A9">
            <w:pPr>
              <w:jc w:val="right"/>
              <w:rPr>
                <w:rFonts w:ascii="Arial" w:hAnsi="Arial" w:cs="Arial"/>
                <w:sz w:val="18"/>
                <w:szCs w:val="18"/>
              </w:rPr>
            </w:pPr>
            <w:r>
              <w:rPr>
                <w:rFonts w:ascii="Arial" w:hAnsi="Arial" w:cs="Arial"/>
                <w:b/>
                <w:bCs/>
                <w:sz w:val="18"/>
                <w:szCs w:val="18"/>
              </w:rPr>
              <w:t>Young</w:t>
            </w:r>
          </w:p>
        </w:tc>
      </w:tr>
      <w:tr w:rsidR="00D246A9" w14:paraId="33EAC827" w14:textId="77777777" w:rsidTr="00FE0A0A">
        <w:trPr>
          <w:trHeight w:val="75"/>
        </w:trPr>
        <w:tc>
          <w:tcPr>
            <w:tcW w:w="4980" w:type="dxa"/>
            <w:vAlign w:val="center"/>
            <w:hideMark/>
          </w:tcPr>
          <w:p w14:paraId="3A2A2CEC"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7F0A3D76"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46E4CF01"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2E62C02"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63332FFA"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3DC46F33" w14:textId="77777777" w:rsidR="00D246A9" w:rsidRDefault="00D246A9">
            <w:pPr>
              <w:rPr>
                <w:rFonts w:ascii="Arial" w:hAnsi="Arial" w:cs="Arial"/>
                <w:sz w:val="2"/>
                <w:szCs w:val="2"/>
              </w:rPr>
            </w:pPr>
            <w:r>
              <w:rPr>
                <w:rFonts w:ascii="Arial" w:hAnsi="Arial" w:cs="Arial"/>
                <w:sz w:val="2"/>
                <w:szCs w:val="2"/>
              </w:rPr>
              <w:t> </w:t>
            </w:r>
          </w:p>
        </w:tc>
      </w:tr>
      <w:tr w:rsidR="00D246A9" w14:paraId="3F4A2672" w14:textId="77777777" w:rsidTr="00FE0A0A">
        <w:trPr>
          <w:cantSplit/>
        </w:trPr>
        <w:tc>
          <w:tcPr>
            <w:tcW w:w="4980" w:type="dxa"/>
            <w:tcBorders>
              <w:bottom w:val="single" w:sz="6" w:space="0" w:color="0075C9"/>
            </w:tcBorders>
            <w:tcMar>
              <w:top w:w="0" w:type="dxa"/>
              <w:left w:w="0" w:type="dxa"/>
              <w:bottom w:w="40" w:type="dxa"/>
              <w:right w:w="0" w:type="dxa"/>
            </w:tcMar>
            <w:hideMark/>
          </w:tcPr>
          <w:p w14:paraId="510D44BA"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Financial results (70% CEO / 50% other NEOs)</w:t>
            </w:r>
          </w:p>
        </w:tc>
        <w:tc>
          <w:tcPr>
            <w:tcW w:w="1124" w:type="dxa"/>
            <w:tcBorders>
              <w:bottom w:val="single" w:sz="6" w:space="0" w:color="0075C9"/>
            </w:tcBorders>
            <w:noWrap/>
            <w:tcMar>
              <w:top w:w="0" w:type="dxa"/>
              <w:left w:w="144" w:type="dxa"/>
              <w:bottom w:w="0" w:type="dxa"/>
              <w:right w:w="0" w:type="dxa"/>
            </w:tcMar>
            <w:vAlign w:val="bottom"/>
            <w:hideMark/>
          </w:tcPr>
          <w:p w14:paraId="05127522"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3024397F"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8BE940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242AB89"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12BB8781"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63.61%</w:t>
            </w:r>
            <w:r>
              <w:rPr>
                <w:rFonts w:ascii="Arial" w:hAnsi="Arial" w:cs="Arial"/>
                <w:sz w:val="18"/>
                <w:szCs w:val="18"/>
              </w:rPr>
              <w:tab/>
            </w:r>
          </w:p>
        </w:tc>
      </w:tr>
      <w:tr w:rsidR="00D246A9" w14:paraId="461BBBCE" w14:textId="77777777" w:rsidTr="00FE0A0A">
        <w:trPr>
          <w:trHeight w:val="75"/>
        </w:trPr>
        <w:tc>
          <w:tcPr>
            <w:tcW w:w="4980" w:type="dxa"/>
            <w:vAlign w:val="center"/>
            <w:hideMark/>
          </w:tcPr>
          <w:p w14:paraId="1AB1C14D"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3051714E"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3F747801"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722CA0D1"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352265B1"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03A40335" w14:textId="77777777" w:rsidR="00D246A9" w:rsidRDefault="00D246A9">
            <w:pPr>
              <w:rPr>
                <w:rFonts w:ascii="Arial" w:hAnsi="Arial" w:cs="Arial"/>
                <w:sz w:val="2"/>
                <w:szCs w:val="2"/>
              </w:rPr>
            </w:pPr>
            <w:r>
              <w:rPr>
                <w:rFonts w:ascii="Arial" w:hAnsi="Arial" w:cs="Arial"/>
                <w:sz w:val="2"/>
                <w:szCs w:val="2"/>
              </w:rPr>
              <w:t> </w:t>
            </w:r>
          </w:p>
        </w:tc>
      </w:tr>
      <w:tr w:rsidR="00D246A9" w14:paraId="2CCA3F04" w14:textId="77777777" w:rsidTr="00FE0A0A">
        <w:trPr>
          <w:cantSplit/>
        </w:trPr>
        <w:tc>
          <w:tcPr>
            <w:tcW w:w="4980" w:type="dxa"/>
            <w:tcBorders>
              <w:bottom w:val="single" w:sz="6" w:space="0" w:color="0075C9"/>
            </w:tcBorders>
            <w:tcMar>
              <w:top w:w="0" w:type="dxa"/>
              <w:left w:w="0" w:type="dxa"/>
              <w:bottom w:w="40" w:type="dxa"/>
              <w:right w:w="0" w:type="dxa"/>
            </w:tcMar>
            <w:hideMark/>
          </w:tcPr>
          <w:p w14:paraId="3100A67A"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Operational results (30% CEO / 50% other NEOs)</w:t>
            </w:r>
          </w:p>
        </w:tc>
        <w:tc>
          <w:tcPr>
            <w:tcW w:w="1124" w:type="dxa"/>
            <w:tcBorders>
              <w:bottom w:val="single" w:sz="6" w:space="0" w:color="0075C9"/>
            </w:tcBorders>
            <w:noWrap/>
            <w:tcMar>
              <w:top w:w="0" w:type="dxa"/>
              <w:left w:w="144" w:type="dxa"/>
              <w:bottom w:w="0" w:type="dxa"/>
              <w:right w:w="0" w:type="dxa"/>
            </w:tcMar>
            <w:vAlign w:val="bottom"/>
            <w:hideMark/>
          </w:tcPr>
          <w:p w14:paraId="00FF6B98"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136.67%</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61CF4E74"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120.00%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6901A6BC"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123.34%</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F66637E"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126.67%</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1603D9E1"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106.66%</w:t>
            </w:r>
            <w:r>
              <w:rPr>
                <w:rFonts w:ascii="Arial" w:hAnsi="Arial" w:cs="Arial"/>
                <w:sz w:val="18"/>
                <w:szCs w:val="18"/>
              </w:rPr>
              <w:tab/>
            </w:r>
          </w:p>
        </w:tc>
      </w:tr>
      <w:tr w:rsidR="00D246A9" w14:paraId="29E35BF7" w14:textId="77777777" w:rsidTr="00FE0A0A">
        <w:trPr>
          <w:trHeight w:val="75"/>
        </w:trPr>
        <w:tc>
          <w:tcPr>
            <w:tcW w:w="4980" w:type="dxa"/>
            <w:vAlign w:val="center"/>
            <w:hideMark/>
          </w:tcPr>
          <w:p w14:paraId="65E051B8"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69ABF4CE"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04DB716F"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719B66B2"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71BF9D6B"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5F06FB4B" w14:textId="77777777" w:rsidR="00D246A9" w:rsidRDefault="00D246A9">
            <w:pPr>
              <w:rPr>
                <w:rFonts w:ascii="Arial" w:hAnsi="Arial" w:cs="Arial"/>
                <w:sz w:val="2"/>
                <w:szCs w:val="2"/>
              </w:rPr>
            </w:pPr>
            <w:r>
              <w:rPr>
                <w:rFonts w:ascii="Arial" w:hAnsi="Arial" w:cs="Arial"/>
                <w:sz w:val="2"/>
                <w:szCs w:val="2"/>
              </w:rPr>
              <w:t> </w:t>
            </w:r>
          </w:p>
        </w:tc>
      </w:tr>
      <w:tr w:rsidR="00D246A9" w14:paraId="1B16F4C2" w14:textId="77777777" w:rsidTr="00FE0A0A">
        <w:trPr>
          <w:cantSplit/>
        </w:trPr>
        <w:tc>
          <w:tcPr>
            <w:tcW w:w="4980" w:type="dxa"/>
            <w:tcBorders>
              <w:bottom w:val="single" w:sz="6" w:space="0" w:color="0075C9"/>
            </w:tcBorders>
            <w:tcMar>
              <w:top w:w="0" w:type="dxa"/>
              <w:left w:w="0" w:type="dxa"/>
              <w:bottom w:w="40" w:type="dxa"/>
              <w:right w:w="0" w:type="dxa"/>
            </w:tcMar>
            <w:hideMark/>
          </w:tcPr>
          <w:p w14:paraId="124BE5E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FY23 cash incentive (% of target)</w:t>
            </w:r>
          </w:p>
        </w:tc>
        <w:tc>
          <w:tcPr>
            <w:tcW w:w="1124" w:type="dxa"/>
            <w:tcBorders>
              <w:bottom w:val="single" w:sz="6" w:space="0" w:color="0075C9"/>
            </w:tcBorders>
            <w:noWrap/>
            <w:tcMar>
              <w:top w:w="0" w:type="dxa"/>
              <w:left w:w="144" w:type="dxa"/>
              <w:bottom w:w="0" w:type="dxa"/>
              <w:right w:w="0" w:type="dxa"/>
            </w:tcMar>
            <w:vAlign w:val="bottom"/>
            <w:hideMark/>
          </w:tcPr>
          <w:p w14:paraId="04BF9A3A"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85.53%</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58C453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91.81%</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31490868"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93.48%</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59D4500D"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95.14%</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410FED7F"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85.14%</w:t>
            </w:r>
            <w:r>
              <w:rPr>
                <w:rFonts w:ascii="Arial" w:hAnsi="Arial" w:cs="Arial"/>
                <w:sz w:val="18"/>
                <w:szCs w:val="18"/>
              </w:rPr>
              <w:tab/>
            </w:r>
          </w:p>
        </w:tc>
      </w:tr>
      <w:tr w:rsidR="00D246A9" w14:paraId="5E7D297F" w14:textId="77777777" w:rsidTr="00FE0A0A">
        <w:trPr>
          <w:trHeight w:val="75"/>
        </w:trPr>
        <w:tc>
          <w:tcPr>
            <w:tcW w:w="4980" w:type="dxa"/>
            <w:vAlign w:val="center"/>
            <w:hideMark/>
          </w:tcPr>
          <w:p w14:paraId="5AB8853A"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73DBD83C"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40371A7"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232BF740"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68B91515"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1F6AC7BC" w14:textId="77777777" w:rsidR="00D246A9" w:rsidRDefault="00D246A9">
            <w:pPr>
              <w:rPr>
                <w:rFonts w:ascii="Arial" w:hAnsi="Arial" w:cs="Arial"/>
                <w:sz w:val="2"/>
                <w:szCs w:val="2"/>
              </w:rPr>
            </w:pPr>
            <w:r>
              <w:rPr>
                <w:rFonts w:ascii="Arial" w:hAnsi="Arial" w:cs="Arial"/>
                <w:sz w:val="2"/>
                <w:szCs w:val="2"/>
              </w:rPr>
              <w:t> </w:t>
            </w:r>
          </w:p>
        </w:tc>
      </w:tr>
      <w:tr w:rsidR="00D246A9" w14:paraId="4BE17C34" w14:textId="77777777" w:rsidTr="00FE0A0A">
        <w:trPr>
          <w:cantSplit/>
        </w:trPr>
        <w:tc>
          <w:tcPr>
            <w:tcW w:w="4980" w:type="dxa"/>
            <w:tcBorders>
              <w:bottom w:val="single" w:sz="6" w:space="0" w:color="0075C9"/>
            </w:tcBorders>
            <w:tcMar>
              <w:top w:w="0" w:type="dxa"/>
              <w:left w:w="0" w:type="dxa"/>
              <w:bottom w:w="40" w:type="dxa"/>
              <w:right w:w="0" w:type="dxa"/>
            </w:tcMar>
            <w:hideMark/>
          </w:tcPr>
          <w:p w14:paraId="02ADE1C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FY23 cash incentive ($)</w:t>
            </w:r>
          </w:p>
        </w:tc>
        <w:tc>
          <w:tcPr>
            <w:tcW w:w="1124" w:type="dxa"/>
            <w:tcBorders>
              <w:bottom w:val="single" w:sz="6" w:space="0" w:color="0075C9"/>
            </w:tcBorders>
            <w:noWrap/>
            <w:tcMar>
              <w:top w:w="0" w:type="dxa"/>
              <w:left w:w="144" w:type="dxa"/>
              <w:bottom w:w="0" w:type="dxa"/>
              <w:right w:w="0" w:type="dxa"/>
            </w:tcMar>
            <w:vAlign w:val="bottom"/>
            <w:hideMark/>
          </w:tcPr>
          <w:p w14:paraId="63BC4831"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6,414,750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92A6E06"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2,295,250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7BCBAE13"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2,243,520</w:t>
            </w:r>
            <w:r>
              <w:rPr>
                <w:rFonts w:ascii="Arial" w:hAnsi="Arial" w:cs="Arial"/>
                <w:sz w:val="18"/>
                <w:szCs w:val="18"/>
              </w:rPr>
              <w:tab/>
            </w:r>
          </w:p>
        </w:tc>
        <w:tc>
          <w:tcPr>
            <w:tcW w:w="1124" w:type="dxa"/>
            <w:tcBorders>
              <w:bottom w:val="single" w:sz="6" w:space="0" w:color="0075C9"/>
            </w:tcBorders>
            <w:noWrap/>
            <w:tcMar>
              <w:top w:w="0" w:type="dxa"/>
              <w:left w:w="144" w:type="dxa"/>
              <w:bottom w:w="0" w:type="dxa"/>
              <w:right w:w="0" w:type="dxa"/>
            </w:tcMar>
            <w:vAlign w:val="bottom"/>
            <w:hideMark/>
          </w:tcPr>
          <w:p w14:paraId="4FE1FD32" w14:textId="77777777" w:rsidR="00D246A9" w:rsidRDefault="00D246A9">
            <w:pPr>
              <w:pStyle w:val="NormalWeb"/>
              <w:tabs>
                <w:tab w:val="right" w:pos="940"/>
                <w:tab w:val="decimal" w:pos="980"/>
              </w:tabs>
              <w:spacing w:before="0" w:beforeAutospacing="0" w:after="20" w:afterAutospacing="0"/>
              <w:rPr>
                <w:rFonts w:ascii="Arial" w:hAnsi="Arial" w:cs="Arial"/>
                <w:sz w:val="18"/>
                <w:szCs w:val="18"/>
              </w:rPr>
            </w:pPr>
            <w:r>
              <w:rPr>
                <w:rFonts w:ascii="Arial" w:hAnsi="Arial" w:cs="Arial"/>
                <w:sz w:val="18"/>
                <w:szCs w:val="18"/>
              </w:rPr>
              <w:tab/>
              <w:t>2,378,500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vAlign w:val="bottom"/>
            <w:hideMark/>
          </w:tcPr>
          <w:p w14:paraId="2BBB4F64"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1,447,380</w:t>
            </w:r>
            <w:r>
              <w:rPr>
                <w:rFonts w:ascii="Arial" w:hAnsi="Arial" w:cs="Arial"/>
                <w:sz w:val="18"/>
                <w:szCs w:val="18"/>
              </w:rPr>
              <w:tab/>
            </w:r>
          </w:p>
        </w:tc>
      </w:tr>
    </w:tbl>
    <w:p w14:paraId="2466BEAB" w14:textId="77777777" w:rsidR="00D246A9" w:rsidRPr="00306F7C" w:rsidRDefault="00D246A9" w:rsidP="003B74F2">
      <w:pPr>
        <w:pStyle w:val="NormalWeb"/>
        <w:pageBreakBefore/>
        <w:spacing w:before="240" w:beforeAutospacing="0" w:after="0" w:afterAutospacing="0"/>
        <w:rPr>
          <w:rFonts w:ascii="Arial" w:hAnsi="Arial" w:cs="Arial"/>
        </w:rPr>
      </w:pPr>
      <w:r>
        <w:rPr>
          <w:rFonts w:ascii="Arial" w:hAnsi="Arial" w:cs="Arial"/>
          <w:b/>
          <w:bCs/>
        </w:rPr>
        <w:t xml:space="preserve">Financial Results </w:t>
      </w:r>
    </w:p>
    <w:p w14:paraId="14AD6F8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2023 financial performance measures are shown below, resulting in a weighted payout of 63.61%. We note that our Incentive Plan Revenue result was 95.38% of target, which equated to a 10.98% fiscal year 2023 growth rate, further demonstrating our commitment to rigorous goal setting. </w:t>
      </w:r>
    </w:p>
    <w:p w14:paraId="5C9D4E5C"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56"/>
        <w:gridCol w:w="1004"/>
        <w:gridCol w:w="1264"/>
        <w:gridCol w:w="1004"/>
        <w:gridCol w:w="1224"/>
        <w:gridCol w:w="1204"/>
        <w:gridCol w:w="1644"/>
      </w:tblGrid>
      <w:tr w:rsidR="00D246A9" w14:paraId="3866C776" w14:textId="77777777" w:rsidTr="00FE0A0A">
        <w:trPr>
          <w:tblHeader/>
        </w:trPr>
        <w:tc>
          <w:tcPr>
            <w:tcW w:w="3456" w:type="dxa"/>
            <w:vAlign w:val="center"/>
            <w:hideMark/>
          </w:tcPr>
          <w:p w14:paraId="19D40CF8" w14:textId="77777777" w:rsidR="00D246A9" w:rsidRDefault="00D246A9"/>
        </w:tc>
        <w:tc>
          <w:tcPr>
            <w:tcW w:w="1004" w:type="dxa"/>
            <w:vAlign w:val="center"/>
            <w:hideMark/>
          </w:tcPr>
          <w:p w14:paraId="77024EFF" w14:textId="77777777" w:rsidR="00D246A9" w:rsidRDefault="00D246A9">
            <w:pPr>
              <w:rPr>
                <w:sz w:val="20"/>
              </w:rPr>
            </w:pPr>
          </w:p>
        </w:tc>
        <w:tc>
          <w:tcPr>
            <w:tcW w:w="1264" w:type="dxa"/>
            <w:vAlign w:val="center"/>
            <w:hideMark/>
          </w:tcPr>
          <w:p w14:paraId="2E9D82BA" w14:textId="77777777" w:rsidR="00D246A9" w:rsidRDefault="00D246A9">
            <w:pPr>
              <w:rPr>
                <w:sz w:val="20"/>
              </w:rPr>
            </w:pPr>
          </w:p>
        </w:tc>
        <w:tc>
          <w:tcPr>
            <w:tcW w:w="1004" w:type="dxa"/>
            <w:vAlign w:val="center"/>
            <w:hideMark/>
          </w:tcPr>
          <w:p w14:paraId="6BACD73C" w14:textId="77777777" w:rsidR="00D246A9" w:rsidRDefault="00D246A9">
            <w:pPr>
              <w:rPr>
                <w:sz w:val="20"/>
              </w:rPr>
            </w:pPr>
          </w:p>
        </w:tc>
        <w:tc>
          <w:tcPr>
            <w:tcW w:w="1224" w:type="dxa"/>
            <w:vAlign w:val="center"/>
            <w:hideMark/>
          </w:tcPr>
          <w:p w14:paraId="60CA0571" w14:textId="77777777" w:rsidR="00D246A9" w:rsidRDefault="00D246A9">
            <w:pPr>
              <w:rPr>
                <w:sz w:val="20"/>
              </w:rPr>
            </w:pPr>
          </w:p>
        </w:tc>
        <w:tc>
          <w:tcPr>
            <w:tcW w:w="1204" w:type="dxa"/>
            <w:vAlign w:val="center"/>
            <w:hideMark/>
          </w:tcPr>
          <w:p w14:paraId="413FA893" w14:textId="77777777" w:rsidR="00D246A9" w:rsidRDefault="00D246A9">
            <w:pPr>
              <w:rPr>
                <w:sz w:val="20"/>
              </w:rPr>
            </w:pPr>
          </w:p>
        </w:tc>
        <w:tc>
          <w:tcPr>
            <w:tcW w:w="1644" w:type="dxa"/>
            <w:vAlign w:val="center"/>
            <w:hideMark/>
          </w:tcPr>
          <w:p w14:paraId="4232F827" w14:textId="77777777" w:rsidR="00D246A9" w:rsidRDefault="00D246A9">
            <w:pPr>
              <w:rPr>
                <w:sz w:val="20"/>
              </w:rPr>
            </w:pPr>
          </w:p>
        </w:tc>
      </w:tr>
      <w:tr w:rsidR="00D246A9" w14:paraId="083B70DB" w14:textId="77777777" w:rsidTr="00FE0A0A">
        <w:trPr>
          <w:cantSplit/>
          <w:tblHeader/>
        </w:trPr>
        <w:tc>
          <w:tcPr>
            <w:tcW w:w="3456" w:type="dxa"/>
            <w:tcBorders>
              <w:bottom w:val="single" w:sz="8" w:space="0" w:color="000000"/>
            </w:tcBorders>
            <w:tcMar>
              <w:top w:w="0" w:type="dxa"/>
              <w:left w:w="0" w:type="dxa"/>
              <w:bottom w:w="40" w:type="dxa"/>
              <w:right w:w="0" w:type="dxa"/>
            </w:tcMar>
            <w:vAlign w:val="bottom"/>
            <w:hideMark/>
          </w:tcPr>
          <w:p w14:paraId="59FEC4CB"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Financial Results</w:t>
            </w:r>
          </w:p>
          <w:p w14:paraId="1DD0922A"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004" w:type="dxa"/>
            <w:tcBorders>
              <w:bottom w:val="single" w:sz="8" w:space="0" w:color="000000"/>
            </w:tcBorders>
            <w:tcMar>
              <w:top w:w="0" w:type="dxa"/>
              <w:left w:w="144" w:type="dxa"/>
              <w:bottom w:w="0" w:type="dxa"/>
              <w:right w:w="0" w:type="dxa"/>
            </w:tcMar>
            <w:vAlign w:val="bottom"/>
            <w:hideMark/>
          </w:tcPr>
          <w:p w14:paraId="658416B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FY22</w:t>
            </w:r>
          </w:p>
          <w:p w14:paraId="17696DCA"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264" w:type="dxa"/>
            <w:tcBorders>
              <w:bottom w:val="single" w:sz="8" w:space="0" w:color="000000"/>
            </w:tcBorders>
            <w:tcMar>
              <w:top w:w="0" w:type="dxa"/>
              <w:left w:w="144" w:type="dxa"/>
              <w:bottom w:w="0" w:type="dxa"/>
              <w:right w:w="0" w:type="dxa"/>
            </w:tcMar>
            <w:vAlign w:val="bottom"/>
            <w:hideMark/>
          </w:tcPr>
          <w:p w14:paraId="42A58E0A" w14:textId="77777777" w:rsidR="00D246A9" w:rsidRDefault="00D246A9">
            <w:pPr>
              <w:jc w:val="right"/>
              <w:rPr>
                <w:rFonts w:ascii="Arial" w:hAnsi="Arial" w:cs="Arial"/>
                <w:sz w:val="18"/>
                <w:szCs w:val="18"/>
              </w:rPr>
            </w:pPr>
            <w:r>
              <w:rPr>
                <w:rFonts w:ascii="Arial" w:hAnsi="Arial" w:cs="Arial"/>
                <w:b/>
                <w:bCs/>
                <w:sz w:val="18"/>
                <w:szCs w:val="18"/>
              </w:rPr>
              <w:t>FY23</w:t>
            </w:r>
            <w:r>
              <w:rPr>
                <w:rFonts w:ascii="Arial" w:hAnsi="Arial" w:cs="Arial"/>
                <w:b/>
                <w:bCs/>
                <w:sz w:val="18"/>
                <w:szCs w:val="18"/>
              </w:rPr>
              <w:br/>
              <w:t>Threshold</w:t>
            </w:r>
          </w:p>
        </w:tc>
        <w:tc>
          <w:tcPr>
            <w:tcW w:w="1004" w:type="dxa"/>
            <w:tcBorders>
              <w:bottom w:val="single" w:sz="8" w:space="0" w:color="000000"/>
            </w:tcBorders>
            <w:tcMar>
              <w:top w:w="0" w:type="dxa"/>
              <w:left w:w="144" w:type="dxa"/>
              <w:bottom w:w="0" w:type="dxa"/>
              <w:right w:w="0" w:type="dxa"/>
            </w:tcMar>
            <w:vAlign w:val="bottom"/>
            <w:hideMark/>
          </w:tcPr>
          <w:p w14:paraId="6446DD30"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0DA0663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1224" w:type="dxa"/>
            <w:tcBorders>
              <w:bottom w:val="single" w:sz="8" w:space="0" w:color="000000"/>
            </w:tcBorders>
            <w:tcMar>
              <w:top w:w="0" w:type="dxa"/>
              <w:left w:w="144" w:type="dxa"/>
              <w:bottom w:w="0" w:type="dxa"/>
              <w:right w:w="0" w:type="dxa"/>
            </w:tcMar>
            <w:vAlign w:val="bottom"/>
            <w:hideMark/>
          </w:tcPr>
          <w:p w14:paraId="5D7CFA8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1EA4FF7E"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Maximum</w:t>
            </w:r>
          </w:p>
        </w:tc>
        <w:tc>
          <w:tcPr>
            <w:tcW w:w="1204" w:type="dxa"/>
            <w:tcBorders>
              <w:bottom w:val="single" w:sz="8" w:space="0" w:color="000000"/>
            </w:tcBorders>
            <w:tcMar>
              <w:top w:w="0" w:type="dxa"/>
              <w:left w:w="144" w:type="dxa"/>
              <w:bottom w:w="0" w:type="dxa"/>
              <w:right w:w="0" w:type="dxa"/>
            </w:tcMar>
            <w:vAlign w:val="bottom"/>
            <w:hideMark/>
          </w:tcPr>
          <w:p w14:paraId="3AEA397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46AABEDA"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644" w:type="dxa"/>
            <w:tcBorders>
              <w:bottom w:val="single" w:sz="8" w:space="0" w:color="000000"/>
            </w:tcBorders>
            <w:tcMar>
              <w:top w:w="0" w:type="dxa"/>
              <w:left w:w="144" w:type="dxa"/>
              <w:bottom w:w="0" w:type="dxa"/>
              <w:right w:w="0" w:type="dxa"/>
            </w:tcMar>
            <w:vAlign w:val="bottom"/>
            <w:hideMark/>
          </w:tcPr>
          <w:p w14:paraId="1F689560"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0A375819"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 Rate</w:t>
            </w:r>
          </w:p>
        </w:tc>
      </w:tr>
      <w:tr w:rsidR="00D246A9" w14:paraId="4F308452" w14:textId="77777777" w:rsidTr="00FE0A0A">
        <w:trPr>
          <w:trHeight w:val="75"/>
        </w:trPr>
        <w:tc>
          <w:tcPr>
            <w:tcW w:w="3456" w:type="dxa"/>
            <w:vAlign w:val="center"/>
            <w:hideMark/>
          </w:tcPr>
          <w:p w14:paraId="6B6536C1" w14:textId="77777777" w:rsidR="00D246A9" w:rsidRDefault="00D246A9">
            <w:pPr>
              <w:rPr>
                <w:rFonts w:ascii="Arial" w:hAnsi="Arial" w:cs="Arial"/>
                <w:sz w:val="2"/>
                <w:szCs w:val="2"/>
              </w:rPr>
            </w:pPr>
            <w:r>
              <w:rPr>
                <w:rFonts w:ascii="Arial" w:hAnsi="Arial" w:cs="Arial"/>
                <w:sz w:val="2"/>
                <w:szCs w:val="2"/>
              </w:rPr>
              <w:t> </w:t>
            </w:r>
          </w:p>
        </w:tc>
        <w:tc>
          <w:tcPr>
            <w:tcW w:w="1004" w:type="dxa"/>
            <w:vAlign w:val="center"/>
            <w:hideMark/>
          </w:tcPr>
          <w:p w14:paraId="24F288F8"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077D5981" w14:textId="77777777" w:rsidR="00D246A9" w:rsidRDefault="00D246A9">
            <w:pPr>
              <w:rPr>
                <w:rFonts w:ascii="Arial" w:hAnsi="Arial" w:cs="Arial"/>
                <w:sz w:val="2"/>
                <w:szCs w:val="2"/>
              </w:rPr>
            </w:pPr>
            <w:r>
              <w:rPr>
                <w:rFonts w:ascii="Arial" w:hAnsi="Arial" w:cs="Arial"/>
                <w:sz w:val="2"/>
                <w:szCs w:val="2"/>
              </w:rPr>
              <w:t> </w:t>
            </w:r>
          </w:p>
        </w:tc>
        <w:tc>
          <w:tcPr>
            <w:tcW w:w="1004" w:type="dxa"/>
            <w:vAlign w:val="center"/>
            <w:hideMark/>
          </w:tcPr>
          <w:p w14:paraId="6EDF614F"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0AA4FD6D" w14:textId="77777777" w:rsidR="00D246A9" w:rsidRDefault="00D246A9">
            <w:pPr>
              <w:rPr>
                <w:rFonts w:ascii="Arial" w:hAnsi="Arial" w:cs="Arial"/>
                <w:sz w:val="2"/>
                <w:szCs w:val="2"/>
              </w:rPr>
            </w:pPr>
            <w:r>
              <w:rPr>
                <w:rFonts w:ascii="Arial" w:hAnsi="Arial" w:cs="Arial"/>
                <w:sz w:val="2"/>
                <w:szCs w:val="2"/>
              </w:rPr>
              <w:t> </w:t>
            </w:r>
          </w:p>
        </w:tc>
        <w:tc>
          <w:tcPr>
            <w:tcW w:w="1204" w:type="dxa"/>
            <w:vAlign w:val="center"/>
            <w:hideMark/>
          </w:tcPr>
          <w:p w14:paraId="769AFD76" w14:textId="77777777" w:rsidR="00D246A9" w:rsidRDefault="00D246A9">
            <w:pPr>
              <w:rPr>
                <w:rFonts w:ascii="Arial" w:hAnsi="Arial" w:cs="Arial"/>
                <w:sz w:val="2"/>
                <w:szCs w:val="2"/>
              </w:rPr>
            </w:pPr>
            <w:r>
              <w:rPr>
                <w:rFonts w:ascii="Arial" w:hAnsi="Arial" w:cs="Arial"/>
                <w:sz w:val="2"/>
                <w:szCs w:val="2"/>
              </w:rPr>
              <w:t> </w:t>
            </w:r>
          </w:p>
        </w:tc>
        <w:tc>
          <w:tcPr>
            <w:tcW w:w="1644" w:type="dxa"/>
            <w:vAlign w:val="center"/>
            <w:hideMark/>
          </w:tcPr>
          <w:p w14:paraId="32FA80EB" w14:textId="77777777" w:rsidR="00D246A9" w:rsidRDefault="00D246A9">
            <w:pPr>
              <w:rPr>
                <w:rFonts w:ascii="Arial" w:hAnsi="Arial" w:cs="Arial"/>
                <w:sz w:val="2"/>
                <w:szCs w:val="2"/>
              </w:rPr>
            </w:pPr>
            <w:r>
              <w:rPr>
                <w:rFonts w:ascii="Arial" w:hAnsi="Arial" w:cs="Arial"/>
                <w:sz w:val="2"/>
                <w:szCs w:val="2"/>
              </w:rPr>
              <w:t> </w:t>
            </w:r>
          </w:p>
        </w:tc>
      </w:tr>
      <w:tr w:rsidR="00D246A9" w14:paraId="5D774228" w14:textId="77777777" w:rsidTr="00FE0A0A">
        <w:trPr>
          <w:cantSplit/>
        </w:trPr>
        <w:tc>
          <w:tcPr>
            <w:tcW w:w="3456" w:type="dxa"/>
            <w:tcBorders>
              <w:bottom w:val="single" w:sz="6" w:space="0" w:color="0075C9"/>
            </w:tcBorders>
            <w:tcMar>
              <w:top w:w="0" w:type="dxa"/>
              <w:left w:w="0" w:type="dxa"/>
              <w:bottom w:w="40" w:type="dxa"/>
              <w:right w:w="0" w:type="dxa"/>
            </w:tcMar>
            <w:hideMark/>
          </w:tcPr>
          <w:p w14:paraId="13512C89"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Incentive Plan Revenue</w:t>
            </w:r>
          </w:p>
        </w:tc>
        <w:tc>
          <w:tcPr>
            <w:tcW w:w="1004" w:type="dxa"/>
            <w:tcBorders>
              <w:bottom w:val="single" w:sz="6" w:space="0" w:color="0075C9"/>
            </w:tcBorders>
            <w:noWrap/>
            <w:tcMar>
              <w:top w:w="0" w:type="dxa"/>
              <w:left w:w="144" w:type="dxa"/>
              <w:bottom w:w="0" w:type="dxa"/>
              <w:right w:w="0" w:type="dxa"/>
            </w:tcMar>
            <w:vAlign w:val="bottom"/>
            <w:hideMark/>
          </w:tcPr>
          <w:p w14:paraId="2C264914"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$198.30</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53CE5EC7" w14:textId="77777777" w:rsidR="00D246A9" w:rsidRDefault="00D246A9">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$216.90</w:t>
            </w:r>
            <w:r>
              <w:rPr>
                <w:rFonts w:ascii="Arial" w:hAnsi="Arial" w:cs="Arial"/>
                <w:sz w:val="18"/>
                <w:szCs w:val="18"/>
              </w:rPr>
              <w:tab/>
            </w:r>
          </w:p>
        </w:tc>
        <w:tc>
          <w:tcPr>
            <w:tcW w:w="1004" w:type="dxa"/>
            <w:tcBorders>
              <w:bottom w:val="single" w:sz="6" w:space="0" w:color="0075C9"/>
            </w:tcBorders>
            <w:noWrap/>
            <w:tcMar>
              <w:top w:w="0" w:type="dxa"/>
              <w:left w:w="144" w:type="dxa"/>
              <w:bottom w:w="0" w:type="dxa"/>
              <w:right w:w="0" w:type="dxa"/>
            </w:tcMar>
            <w:vAlign w:val="bottom"/>
            <w:hideMark/>
          </w:tcPr>
          <w:p w14:paraId="2F16E251"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$230.75</w:t>
            </w:r>
            <w:r>
              <w:rPr>
                <w:rFonts w:ascii="Arial" w:hAnsi="Arial" w:cs="Arial"/>
                <w:sz w:val="18"/>
                <w:szCs w:val="18"/>
              </w:rPr>
              <w:tab/>
            </w:r>
          </w:p>
        </w:tc>
        <w:tc>
          <w:tcPr>
            <w:tcW w:w="1224" w:type="dxa"/>
            <w:tcBorders>
              <w:bottom w:val="single" w:sz="6" w:space="0" w:color="0075C9"/>
            </w:tcBorders>
            <w:noWrap/>
            <w:tcMar>
              <w:top w:w="0" w:type="dxa"/>
              <w:left w:w="144" w:type="dxa"/>
              <w:bottom w:w="0" w:type="dxa"/>
              <w:right w:w="0" w:type="dxa"/>
            </w:tcMar>
            <w:vAlign w:val="bottom"/>
            <w:hideMark/>
          </w:tcPr>
          <w:p w14:paraId="1BF51817" w14:textId="77777777" w:rsidR="00D246A9" w:rsidRDefault="00D246A9">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$243.44</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24A9FBF4" w14:textId="77777777" w:rsidR="00D246A9" w:rsidRDefault="00D246A9">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sz w:val="18"/>
                <w:szCs w:val="18"/>
              </w:rPr>
              <w:tab/>
              <w:t>$220.08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vAlign w:val="bottom"/>
            <w:hideMark/>
          </w:tcPr>
          <w:p w14:paraId="28339210" w14:textId="77777777" w:rsidR="00D246A9" w:rsidRDefault="00D246A9">
            <w:pPr>
              <w:pStyle w:val="NormalWeb"/>
              <w:tabs>
                <w:tab w:val="right" w:pos="1460"/>
                <w:tab w:val="decimal" w:pos="1500"/>
              </w:tabs>
              <w:spacing w:before="0" w:beforeAutospacing="0" w:after="20" w:afterAutospacing="0"/>
              <w:rPr>
                <w:rFonts w:ascii="Arial" w:hAnsi="Arial" w:cs="Arial"/>
                <w:sz w:val="18"/>
                <w:szCs w:val="18"/>
              </w:rPr>
            </w:pPr>
            <w:r>
              <w:rPr>
                <w:rFonts w:ascii="Arial" w:hAnsi="Arial" w:cs="Arial"/>
                <w:sz w:val="18"/>
                <w:szCs w:val="18"/>
              </w:rPr>
              <w:tab/>
              <w:t>10.98%</w:t>
            </w:r>
            <w:r>
              <w:rPr>
                <w:rFonts w:ascii="Arial" w:hAnsi="Arial" w:cs="Arial"/>
                <w:sz w:val="18"/>
                <w:szCs w:val="18"/>
              </w:rPr>
              <w:tab/>
            </w:r>
          </w:p>
        </w:tc>
      </w:tr>
      <w:tr w:rsidR="00D246A9" w14:paraId="2BFA3AAC" w14:textId="77777777" w:rsidTr="00FE0A0A">
        <w:trPr>
          <w:trHeight w:val="75"/>
        </w:trPr>
        <w:tc>
          <w:tcPr>
            <w:tcW w:w="3456" w:type="dxa"/>
            <w:vAlign w:val="center"/>
            <w:hideMark/>
          </w:tcPr>
          <w:p w14:paraId="4331EA46" w14:textId="77777777" w:rsidR="00D246A9" w:rsidRDefault="00D246A9">
            <w:pPr>
              <w:rPr>
                <w:rFonts w:ascii="Arial" w:hAnsi="Arial" w:cs="Arial"/>
                <w:sz w:val="2"/>
                <w:szCs w:val="2"/>
              </w:rPr>
            </w:pPr>
            <w:r>
              <w:rPr>
                <w:rFonts w:ascii="Arial" w:hAnsi="Arial" w:cs="Arial"/>
                <w:sz w:val="2"/>
                <w:szCs w:val="2"/>
              </w:rPr>
              <w:t> </w:t>
            </w:r>
          </w:p>
        </w:tc>
        <w:tc>
          <w:tcPr>
            <w:tcW w:w="1004" w:type="dxa"/>
            <w:vAlign w:val="center"/>
            <w:hideMark/>
          </w:tcPr>
          <w:p w14:paraId="6CF54EED"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19E1CF96" w14:textId="77777777" w:rsidR="00D246A9" w:rsidRDefault="00D246A9">
            <w:pPr>
              <w:rPr>
                <w:rFonts w:ascii="Arial" w:hAnsi="Arial" w:cs="Arial"/>
                <w:sz w:val="2"/>
                <w:szCs w:val="2"/>
              </w:rPr>
            </w:pPr>
            <w:r>
              <w:rPr>
                <w:rFonts w:ascii="Arial" w:hAnsi="Arial" w:cs="Arial"/>
                <w:sz w:val="2"/>
                <w:szCs w:val="2"/>
              </w:rPr>
              <w:t> </w:t>
            </w:r>
          </w:p>
        </w:tc>
        <w:tc>
          <w:tcPr>
            <w:tcW w:w="1004" w:type="dxa"/>
            <w:vAlign w:val="center"/>
            <w:hideMark/>
          </w:tcPr>
          <w:p w14:paraId="06E58024"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2D71A5F8" w14:textId="77777777" w:rsidR="00D246A9" w:rsidRDefault="00D246A9">
            <w:pPr>
              <w:rPr>
                <w:rFonts w:ascii="Arial" w:hAnsi="Arial" w:cs="Arial"/>
                <w:sz w:val="2"/>
                <w:szCs w:val="2"/>
              </w:rPr>
            </w:pPr>
            <w:r>
              <w:rPr>
                <w:rFonts w:ascii="Arial" w:hAnsi="Arial" w:cs="Arial"/>
                <w:sz w:val="2"/>
                <w:szCs w:val="2"/>
              </w:rPr>
              <w:t> </w:t>
            </w:r>
          </w:p>
        </w:tc>
        <w:tc>
          <w:tcPr>
            <w:tcW w:w="1204" w:type="dxa"/>
            <w:vAlign w:val="center"/>
            <w:hideMark/>
          </w:tcPr>
          <w:p w14:paraId="7BF8DA1B" w14:textId="77777777" w:rsidR="00D246A9" w:rsidRDefault="00D246A9">
            <w:pPr>
              <w:rPr>
                <w:rFonts w:ascii="Arial" w:hAnsi="Arial" w:cs="Arial"/>
                <w:sz w:val="2"/>
                <w:szCs w:val="2"/>
              </w:rPr>
            </w:pPr>
            <w:r>
              <w:rPr>
                <w:rFonts w:ascii="Arial" w:hAnsi="Arial" w:cs="Arial"/>
                <w:sz w:val="2"/>
                <w:szCs w:val="2"/>
              </w:rPr>
              <w:t> </w:t>
            </w:r>
          </w:p>
        </w:tc>
        <w:tc>
          <w:tcPr>
            <w:tcW w:w="1644" w:type="dxa"/>
            <w:vAlign w:val="center"/>
            <w:hideMark/>
          </w:tcPr>
          <w:p w14:paraId="14D434CC" w14:textId="77777777" w:rsidR="00D246A9" w:rsidRDefault="00D246A9">
            <w:pPr>
              <w:rPr>
                <w:rFonts w:ascii="Arial" w:hAnsi="Arial" w:cs="Arial"/>
                <w:sz w:val="2"/>
                <w:szCs w:val="2"/>
              </w:rPr>
            </w:pPr>
            <w:r>
              <w:rPr>
                <w:rFonts w:ascii="Arial" w:hAnsi="Arial" w:cs="Arial"/>
                <w:sz w:val="2"/>
                <w:szCs w:val="2"/>
              </w:rPr>
              <w:t> </w:t>
            </w:r>
          </w:p>
        </w:tc>
      </w:tr>
      <w:tr w:rsidR="00D246A9" w14:paraId="7B5825A9" w14:textId="77777777" w:rsidTr="00FE0A0A">
        <w:trPr>
          <w:cantSplit/>
        </w:trPr>
        <w:tc>
          <w:tcPr>
            <w:tcW w:w="3456" w:type="dxa"/>
            <w:tcBorders>
              <w:bottom w:val="single" w:sz="6" w:space="0" w:color="0075C9"/>
            </w:tcBorders>
            <w:tcMar>
              <w:top w:w="0" w:type="dxa"/>
              <w:left w:w="0" w:type="dxa"/>
              <w:bottom w:w="40" w:type="dxa"/>
              <w:right w:w="0" w:type="dxa"/>
            </w:tcMar>
            <w:hideMark/>
          </w:tcPr>
          <w:p w14:paraId="39A993A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Incentive Plan Operating Income</w:t>
            </w:r>
          </w:p>
        </w:tc>
        <w:tc>
          <w:tcPr>
            <w:tcW w:w="1004" w:type="dxa"/>
            <w:tcBorders>
              <w:bottom w:val="single" w:sz="6" w:space="0" w:color="0075C9"/>
            </w:tcBorders>
            <w:noWrap/>
            <w:tcMar>
              <w:top w:w="0" w:type="dxa"/>
              <w:left w:w="144" w:type="dxa"/>
              <w:bottom w:w="0" w:type="dxa"/>
              <w:right w:w="0" w:type="dxa"/>
            </w:tcMar>
            <w:vAlign w:val="bottom"/>
            <w:hideMark/>
          </w:tcPr>
          <w:p w14:paraId="399340B8"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$80.47</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6126A9C2" w14:textId="77777777" w:rsidR="00D246A9" w:rsidRDefault="00D246A9">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$88.54</w:t>
            </w:r>
            <w:r>
              <w:rPr>
                <w:rFonts w:ascii="Arial" w:hAnsi="Arial" w:cs="Arial"/>
                <w:sz w:val="18"/>
                <w:szCs w:val="18"/>
              </w:rPr>
              <w:tab/>
            </w:r>
          </w:p>
        </w:tc>
        <w:tc>
          <w:tcPr>
            <w:tcW w:w="1004" w:type="dxa"/>
            <w:tcBorders>
              <w:bottom w:val="single" w:sz="6" w:space="0" w:color="0075C9"/>
            </w:tcBorders>
            <w:noWrap/>
            <w:tcMar>
              <w:top w:w="0" w:type="dxa"/>
              <w:left w:w="144" w:type="dxa"/>
              <w:bottom w:w="0" w:type="dxa"/>
              <w:right w:w="0" w:type="dxa"/>
            </w:tcMar>
            <w:vAlign w:val="bottom"/>
            <w:hideMark/>
          </w:tcPr>
          <w:p w14:paraId="234B6C4B" w14:textId="77777777" w:rsidR="00D246A9" w:rsidRDefault="00D246A9">
            <w:pPr>
              <w:pStyle w:val="NormalWeb"/>
              <w:tabs>
                <w:tab w:val="right" w:pos="820"/>
                <w:tab w:val="decimal" w:pos="860"/>
              </w:tabs>
              <w:spacing w:before="0" w:beforeAutospacing="0" w:after="20" w:afterAutospacing="0"/>
              <w:rPr>
                <w:rFonts w:ascii="Arial" w:hAnsi="Arial" w:cs="Arial"/>
                <w:sz w:val="18"/>
                <w:szCs w:val="18"/>
              </w:rPr>
            </w:pPr>
            <w:r>
              <w:rPr>
                <w:rFonts w:ascii="Arial" w:hAnsi="Arial" w:cs="Arial"/>
                <w:sz w:val="18"/>
                <w:szCs w:val="18"/>
              </w:rPr>
              <w:tab/>
              <w:t>$96.77</w:t>
            </w:r>
            <w:r>
              <w:rPr>
                <w:rFonts w:ascii="Arial" w:hAnsi="Arial" w:cs="Arial"/>
                <w:sz w:val="18"/>
                <w:szCs w:val="18"/>
              </w:rPr>
              <w:tab/>
            </w:r>
          </w:p>
        </w:tc>
        <w:tc>
          <w:tcPr>
            <w:tcW w:w="1224" w:type="dxa"/>
            <w:tcBorders>
              <w:bottom w:val="single" w:sz="6" w:space="0" w:color="0075C9"/>
            </w:tcBorders>
            <w:noWrap/>
            <w:tcMar>
              <w:top w:w="0" w:type="dxa"/>
              <w:left w:w="144" w:type="dxa"/>
              <w:bottom w:w="0" w:type="dxa"/>
              <w:right w:w="0" w:type="dxa"/>
            </w:tcMar>
            <w:vAlign w:val="bottom"/>
            <w:hideMark/>
          </w:tcPr>
          <w:p w14:paraId="1F86338B" w14:textId="77777777" w:rsidR="00D246A9" w:rsidRDefault="00D246A9">
            <w:pPr>
              <w:pStyle w:val="NormalWeb"/>
              <w:tabs>
                <w:tab w:val="right" w:pos="1040"/>
                <w:tab w:val="decimal" w:pos="1080"/>
              </w:tabs>
              <w:spacing w:before="0" w:beforeAutospacing="0" w:after="20" w:afterAutospacing="0"/>
              <w:rPr>
                <w:rFonts w:ascii="Arial" w:hAnsi="Arial" w:cs="Arial"/>
                <w:sz w:val="18"/>
                <w:szCs w:val="18"/>
              </w:rPr>
            </w:pPr>
            <w:r>
              <w:rPr>
                <w:rFonts w:ascii="Arial" w:hAnsi="Arial" w:cs="Arial"/>
                <w:sz w:val="18"/>
                <w:szCs w:val="18"/>
              </w:rPr>
              <w:tab/>
              <w:t>$109.35</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vAlign w:val="bottom"/>
            <w:hideMark/>
          </w:tcPr>
          <w:p w14:paraId="7A741B1B" w14:textId="77777777" w:rsidR="00D246A9" w:rsidRDefault="00D246A9">
            <w:pPr>
              <w:pStyle w:val="NormalWeb"/>
              <w:tabs>
                <w:tab w:val="right" w:pos="1020"/>
                <w:tab w:val="decimal" w:pos="1060"/>
              </w:tabs>
              <w:spacing w:before="0" w:beforeAutospacing="0" w:after="20" w:afterAutospacing="0"/>
              <w:rPr>
                <w:rFonts w:ascii="Arial" w:hAnsi="Arial" w:cs="Arial"/>
                <w:sz w:val="18"/>
                <w:szCs w:val="18"/>
              </w:rPr>
            </w:pPr>
            <w:r>
              <w:rPr>
                <w:rFonts w:ascii="Arial" w:hAnsi="Arial" w:cs="Arial"/>
                <w:sz w:val="18"/>
                <w:szCs w:val="18"/>
              </w:rPr>
              <w:tab/>
              <w:t>$91.13</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vAlign w:val="bottom"/>
            <w:hideMark/>
          </w:tcPr>
          <w:p w14:paraId="5340E32D" w14:textId="77777777" w:rsidR="00D246A9" w:rsidRDefault="00D246A9">
            <w:pPr>
              <w:pStyle w:val="NormalWeb"/>
              <w:tabs>
                <w:tab w:val="right" w:pos="1460"/>
                <w:tab w:val="decimal" w:pos="1500"/>
              </w:tabs>
              <w:spacing w:before="0" w:beforeAutospacing="0" w:after="20" w:afterAutospacing="0"/>
              <w:rPr>
                <w:rFonts w:ascii="Arial" w:hAnsi="Arial" w:cs="Arial"/>
                <w:sz w:val="18"/>
                <w:szCs w:val="18"/>
              </w:rPr>
            </w:pPr>
            <w:r>
              <w:rPr>
                <w:rFonts w:ascii="Arial" w:hAnsi="Arial" w:cs="Arial"/>
                <w:sz w:val="18"/>
                <w:szCs w:val="18"/>
              </w:rPr>
              <w:tab/>
              <w:t>13.25%</w:t>
            </w:r>
            <w:r>
              <w:rPr>
                <w:rFonts w:ascii="Arial" w:hAnsi="Arial" w:cs="Arial"/>
                <w:sz w:val="18"/>
                <w:szCs w:val="18"/>
              </w:rPr>
              <w:tab/>
            </w:r>
          </w:p>
        </w:tc>
      </w:tr>
    </w:tbl>
    <w:p w14:paraId="7FA9CF4F"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“Incentive Plan Revenue” and “Incentive Plan Operating Income” are non-GAAP financial measures. We calculate Incentive Plan Revenue by adjusting GAAP Revenue for (1) the net impact of revenue deferrals, (2) credits and incentives, and (3) the effect of foreign currency rate fluctuations. We exclude the effect of foreign currency rate fluctuations on a “constant dollar” basis by converting current period non-GAAP (i.e., adjusted for the items in the preceding two sentences) results for entities reporting in currencies other than U.S. dollars into U.S. dollars using constant exchange rates, which are determined at the outset of the current period, rather than the actual exchange rates in effect during the respective periods. For fiscal year 2023, we calculated Incentive Plan Operating Income by adjusting GAAP Operating Income for the effect of foreign currency rate fluctuations. These Incentive Plan financial metrics differ from the non-GAAP financial results we report in our quarterly earnings release materials. They should not be considered as a substitute for, or superior to, the measures of financial performance prepared in accordance with GAAP. </w:t>
      </w:r>
    </w:p>
    <w:p w14:paraId="308300E9" w14:textId="77777777" w:rsidR="00D246A9" w:rsidRDefault="00D246A9">
      <w:pPr>
        <w:pStyle w:val="NormalWeb"/>
        <w:spacing w:before="180" w:beforeAutospacing="0" w:after="0" w:afterAutospacing="0"/>
        <w:rPr>
          <w:sz w:val="2"/>
          <w:szCs w:val="2"/>
        </w:rPr>
      </w:pPr>
      <w:r>
        <w:rPr>
          <w:sz w:val="2"/>
          <w:szCs w:val="2"/>
        </w:rPr>
        <w:t> </w:t>
      </w:r>
    </w:p>
    <w:p w14:paraId="2CC6C42F" w14:textId="77777777" w:rsidR="00D246A9" w:rsidRDefault="00D246A9">
      <w:pPr>
        <w:pStyle w:val="NormalWeb"/>
        <w:spacing w:before="0" w:beforeAutospacing="0" w:after="0" w:afterAutospacing="0"/>
        <w:rPr>
          <w:rFonts w:ascii="Arial" w:hAnsi="Arial" w:cs="Arial"/>
        </w:rPr>
      </w:pPr>
      <w:r>
        <w:rPr>
          <w:rFonts w:ascii="Arial" w:hAnsi="Arial" w:cs="Arial"/>
          <w:b/>
          <w:bCs/>
        </w:rPr>
        <w:t xml:space="preserve">Operational Results </w:t>
      </w:r>
    </w:p>
    <w:p w14:paraId="60611B3C"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Satya Nadella </w:t>
      </w:r>
    </w:p>
    <w:p w14:paraId="085EB6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 and the independent members of our Board decisions on the operational performance portion of Mr. Nadella’s cash incentive are set forth below. Results are out of a possible 200% in each category. </w:t>
      </w:r>
    </w:p>
    <w:p w14:paraId="3492B136" w14:textId="77777777" w:rsidR="00D246A9" w:rsidRDefault="00D246A9">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3132"/>
        <w:gridCol w:w="702"/>
        <w:gridCol w:w="3132"/>
        <w:gridCol w:w="702"/>
        <w:gridCol w:w="3132"/>
      </w:tblGrid>
      <w:tr w:rsidR="00D246A9" w14:paraId="71536ABA" w14:textId="77777777" w:rsidTr="00FE0A0A">
        <w:trPr>
          <w:jc w:val="center"/>
        </w:trPr>
        <w:tc>
          <w:tcPr>
            <w:tcW w:w="3132" w:type="dxa"/>
            <w:vAlign w:val="center"/>
            <w:hideMark/>
          </w:tcPr>
          <w:p w14:paraId="7AA53E74" w14:textId="77777777" w:rsidR="00D246A9" w:rsidRDefault="00D246A9">
            <w:pPr>
              <w:rPr>
                <w:sz w:val="16"/>
                <w:szCs w:val="16"/>
              </w:rPr>
            </w:pPr>
          </w:p>
        </w:tc>
        <w:tc>
          <w:tcPr>
            <w:tcW w:w="702" w:type="dxa"/>
            <w:vAlign w:val="center"/>
            <w:hideMark/>
          </w:tcPr>
          <w:p w14:paraId="3059E02D" w14:textId="77777777" w:rsidR="00D246A9" w:rsidRDefault="00D246A9">
            <w:pPr>
              <w:rPr>
                <w:sz w:val="20"/>
              </w:rPr>
            </w:pPr>
          </w:p>
        </w:tc>
        <w:tc>
          <w:tcPr>
            <w:tcW w:w="3132" w:type="dxa"/>
            <w:vAlign w:val="center"/>
            <w:hideMark/>
          </w:tcPr>
          <w:p w14:paraId="02F9F7E4" w14:textId="77777777" w:rsidR="00D246A9" w:rsidRDefault="00D246A9">
            <w:pPr>
              <w:rPr>
                <w:sz w:val="20"/>
              </w:rPr>
            </w:pPr>
          </w:p>
        </w:tc>
        <w:tc>
          <w:tcPr>
            <w:tcW w:w="702" w:type="dxa"/>
            <w:vAlign w:val="center"/>
            <w:hideMark/>
          </w:tcPr>
          <w:p w14:paraId="4AA79BA0" w14:textId="77777777" w:rsidR="00D246A9" w:rsidRDefault="00D246A9">
            <w:pPr>
              <w:rPr>
                <w:sz w:val="20"/>
              </w:rPr>
            </w:pPr>
          </w:p>
        </w:tc>
        <w:tc>
          <w:tcPr>
            <w:tcW w:w="3132" w:type="dxa"/>
            <w:vAlign w:val="center"/>
            <w:hideMark/>
          </w:tcPr>
          <w:p w14:paraId="1B0A3301" w14:textId="77777777" w:rsidR="00D246A9" w:rsidRDefault="00D246A9">
            <w:pPr>
              <w:rPr>
                <w:sz w:val="20"/>
              </w:rPr>
            </w:pPr>
          </w:p>
        </w:tc>
      </w:tr>
      <w:tr w:rsidR="00D246A9" w14:paraId="42460E42" w14:textId="77777777" w:rsidTr="00FE0A0A">
        <w:trPr>
          <w:cantSplit/>
          <w:jc w:val="center"/>
        </w:trPr>
        <w:tc>
          <w:tcPr>
            <w:tcW w:w="3132" w:type="dxa"/>
            <w:hideMark/>
          </w:tcPr>
          <w:p w14:paraId="283258B5" w14:textId="77777777" w:rsidR="00D246A9" w:rsidRPr="00306F7C" w:rsidRDefault="00D246A9">
            <w:pPr>
              <w:pStyle w:val="NormalWeb"/>
              <w:keepNext/>
              <w:spacing w:before="0" w:beforeAutospacing="0" w:after="0" w:afterAutospacing="0"/>
              <w:ind w:left="240" w:hanging="240"/>
              <w:jc w:val="center"/>
              <w:rPr>
                <w:rFonts w:ascii="Arial" w:hAnsi="Arial" w:cs="Arial"/>
              </w:rPr>
            </w:pPr>
            <w:r>
              <w:rPr>
                <w:rFonts w:ascii="Arial" w:hAnsi="Arial" w:cs="Arial"/>
                <w:b/>
                <w:bCs/>
              </w:rPr>
              <w:t>Average Financial:</w:t>
            </w:r>
          </w:p>
          <w:p w14:paraId="2E81EA67" w14:textId="77777777" w:rsidR="00D246A9" w:rsidRDefault="00D246A9">
            <w:pPr>
              <w:pStyle w:val="NormalWeb"/>
              <w:spacing w:before="0" w:beforeAutospacing="0" w:after="20" w:afterAutospacing="0"/>
              <w:ind w:left="240" w:hanging="240"/>
              <w:jc w:val="center"/>
              <w:rPr>
                <w:rFonts w:ascii="Arial" w:hAnsi="Arial" w:cs="Arial"/>
              </w:rPr>
            </w:pPr>
            <w:r>
              <w:rPr>
                <w:rFonts w:ascii="Arial" w:hAnsi="Arial" w:cs="Arial"/>
                <w:b/>
                <w:bCs/>
              </w:rPr>
              <w:t>63.61%</w:t>
            </w:r>
          </w:p>
        </w:tc>
        <w:tc>
          <w:tcPr>
            <w:tcW w:w="702" w:type="dxa"/>
            <w:vAlign w:val="center"/>
            <w:hideMark/>
          </w:tcPr>
          <w:p w14:paraId="490A324E" w14:textId="17B9EC44" w:rsidR="00D246A9" w:rsidRDefault="00FE0A0A">
            <w:pPr>
              <w:pStyle w:val="NormalWeb"/>
              <w:tabs>
                <w:tab w:val="right" w:pos="200"/>
                <w:tab w:val="decimal" w:pos="240"/>
              </w:tabs>
              <w:spacing w:before="0" w:beforeAutospacing="0" w:after="20" w:afterAutospacing="0"/>
              <w:jc w:val="right"/>
              <w:rPr>
                <w:rFonts w:ascii="Arial" w:hAnsi="Arial" w:cs="Arial"/>
                <w:sz w:val="20"/>
                <w:szCs w:val="20"/>
              </w:rPr>
            </w:pPr>
            <w:r w:rsidRPr="00FE0A0A">
              <w:rPr>
                <w:rFonts w:ascii="Arial" w:hAnsi="Arial" w:cs="Arial"/>
                <w:bCs/>
                <w:sz w:val="20"/>
                <w:szCs w:val="20"/>
              </w:rPr>
              <w:tab/>
            </w:r>
            <w:r w:rsidR="00D246A9">
              <w:rPr>
                <w:rFonts w:ascii="Arial" w:hAnsi="Arial" w:cs="Arial"/>
                <w:b/>
                <w:bCs/>
                <w:sz w:val="20"/>
                <w:szCs w:val="20"/>
              </w:rPr>
              <w:t>+</w:t>
            </w:r>
            <w:r w:rsidRPr="00FE0A0A">
              <w:rPr>
                <w:rFonts w:ascii="Arial" w:hAnsi="Arial" w:cs="Arial"/>
                <w:bCs/>
                <w:sz w:val="20"/>
                <w:szCs w:val="20"/>
              </w:rPr>
              <w:tab/>
            </w:r>
          </w:p>
        </w:tc>
        <w:tc>
          <w:tcPr>
            <w:tcW w:w="3132" w:type="dxa"/>
            <w:hideMark/>
          </w:tcPr>
          <w:p w14:paraId="2738BFB7" w14:textId="77777777" w:rsidR="00D246A9" w:rsidRDefault="00D246A9">
            <w:pPr>
              <w:pStyle w:val="NormalWeb"/>
              <w:keepNext/>
              <w:spacing w:before="0" w:beforeAutospacing="0" w:after="0" w:afterAutospacing="0"/>
              <w:ind w:left="240" w:hanging="240"/>
              <w:jc w:val="center"/>
              <w:rPr>
                <w:rFonts w:ascii="Arial" w:hAnsi="Arial" w:cs="Arial"/>
              </w:rPr>
            </w:pPr>
            <w:r>
              <w:rPr>
                <w:rFonts w:ascii="Arial" w:hAnsi="Arial" w:cs="Arial"/>
                <w:b/>
                <w:bCs/>
              </w:rPr>
              <w:t>Average Operational:</w:t>
            </w:r>
          </w:p>
          <w:p w14:paraId="471FA01A" w14:textId="77777777" w:rsidR="00D246A9" w:rsidRDefault="00D246A9">
            <w:pPr>
              <w:pStyle w:val="NormalWeb"/>
              <w:spacing w:before="0" w:beforeAutospacing="0" w:after="20" w:afterAutospacing="0"/>
              <w:ind w:left="240" w:hanging="240"/>
              <w:jc w:val="center"/>
              <w:rPr>
                <w:rFonts w:ascii="Arial" w:hAnsi="Arial" w:cs="Arial"/>
              </w:rPr>
            </w:pPr>
            <w:r>
              <w:rPr>
                <w:rFonts w:ascii="Arial" w:hAnsi="Arial" w:cs="Arial"/>
                <w:b/>
                <w:bCs/>
              </w:rPr>
              <w:t>136.67%</w:t>
            </w:r>
          </w:p>
        </w:tc>
        <w:tc>
          <w:tcPr>
            <w:tcW w:w="702" w:type="dxa"/>
            <w:vAlign w:val="center"/>
            <w:hideMark/>
          </w:tcPr>
          <w:p w14:paraId="234DF05F" w14:textId="1476DA58" w:rsidR="00D246A9" w:rsidRDefault="00FE0A0A">
            <w:pPr>
              <w:pStyle w:val="NormalWeb"/>
              <w:tabs>
                <w:tab w:val="right" w:pos="200"/>
                <w:tab w:val="decimal" w:pos="240"/>
              </w:tabs>
              <w:spacing w:before="0" w:beforeAutospacing="0" w:after="20" w:afterAutospacing="0"/>
              <w:jc w:val="right"/>
              <w:rPr>
                <w:rFonts w:ascii="Arial" w:hAnsi="Arial" w:cs="Arial"/>
                <w:sz w:val="20"/>
                <w:szCs w:val="20"/>
              </w:rPr>
            </w:pPr>
            <w:r w:rsidRPr="00FE0A0A">
              <w:rPr>
                <w:rFonts w:ascii="Arial" w:hAnsi="Arial" w:cs="Arial"/>
                <w:bCs/>
                <w:sz w:val="20"/>
                <w:szCs w:val="20"/>
              </w:rPr>
              <w:tab/>
            </w:r>
            <w:r w:rsidR="00D246A9">
              <w:rPr>
                <w:rFonts w:ascii="Arial" w:hAnsi="Arial" w:cs="Arial"/>
                <w:b/>
                <w:bCs/>
                <w:sz w:val="20"/>
                <w:szCs w:val="20"/>
              </w:rPr>
              <w:t>=</w:t>
            </w:r>
            <w:r w:rsidRPr="00FE0A0A">
              <w:rPr>
                <w:rFonts w:ascii="Arial" w:hAnsi="Arial" w:cs="Arial"/>
                <w:bCs/>
                <w:sz w:val="20"/>
                <w:szCs w:val="20"/>
              </w:rPr>
              <w:tab/>
            </w:r>
          </w:p>
        </w:tc>
        <w:tc>
          <w:tcPr>
            <w:tcW w:w="3132" w:type="dxa"/>
            <w:hideMark/>
          </w:tcPr>
          <w:p w14:paraId="000B27B6" w14:textId="77777777" w:rsidR="00D246A9" w:rsidRDefault="00D246A9">
            <w:pPr>
              <w:pStyle w:val="NormalWeb"/>
              <w:keepNext/>
              <w:spacing w:before="0" w:beforeAutospacing="0" w:after="0" w:afterAutospacing="0"/>
              <w:ind w:left="240" w:hanging="240"/>
              <w:jc w:val="center"/>
              <w:rPr>
                <w:rFonts w:ascii="Arial" w:hAnsi="Arial" w:cs="Arial"/>
              </w:rPr>
            </w:pPr>
            <w:r>
              <w:rPr>
                <w:rFonts w:ascii="Arial" w:hAnsi="Arial" w:cs="Arial"/>
                <w:b/>
                <w:bCs/>
                <w:color w:val="0075C9"/>
              </w:rPr>
              <w:t>Overall Bonus:</w:t>
            </w:r>
          </w:p>
          <w:p w14:paraId="46FF1143" w14:textId="77777777" w:rsidR="00D246A9" w:rsidRDefault="00D246A9">
            <w:pPr>
              <w:pStyle w:val="NormalWeb"/>
              <w:spacing w:before="0" w:beforeAutospacing="0" w:after="20" w:afterAutospacing="0"/>
              <w:ind w:left="240" w:hanging="240"/>
              <w:jc w:val="center"/>
              <w:rPr>
                <w:rFonts w:ascii="Arial" w:hAnsi="Arial" w:cs="Arial"/>
              </w:rPr>
            </w:pPr>
            <w:r>
              <w:rPr>
                <w:rFonts w:ascii="Arial" w:hAnsi="Arial" w:cs="Arial"/>
                <w:b/>
                <w:bCs/>
                <w:color w:val="0075C9"/>
              </w:rPr>
              <w:t>85.53%</w:t>
            </w:r>
          </w:p>
        </w:tc>
      </w:tr>
    </w:tbl>
    <w:p w14:paraId="149DD611" w14:textId="77777777" w:rsidR="00D246A9" w:rsidRPr="00306F7C" w:rsidRDefault="00D246A9">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9302"/>
        <w:gridCol w:w="188"/>
        <w:gridCol w:w="1202"/>
      </w:tblGrid>
      <w:tr w:rsidR="00D246A9" w14:paraId="36E09066" w14:textId="77777777" w:rsidTr="00FE0A0A">
        <w:trPr>
          <w:jc w:val="center"/>
        </w:trPr>
        <w:tc>
          <w:tcPr>
            <w:tcW w:w="9302" w:type="dxa"/>
            <w:vAlign w:val="center"/>
            <w:hideMark/>
          </w:tcPr>
          <w:p w14:paraId="062A06B9" w14:textId="77777777" w:rsidR="00D246A9" w:rsidRDefault="00D246A9">
            <w:pPr>
              <w:rPr>
                <w:sz w:val="16"/>
                <w:szCs w:val="16"/>
              </w:rPr>
            </w:pPr>
          </w:p>
        </w:tc>
        <w:tc>
          <w:tcPr>
            <w:tcW w:w="188" w:type="dxa"/>
            <w:vAlign w:val="center"/>
            <w:hideMark/>
          </w:tcPr>
          <w:p w14:paraId="155091B2" w14:textId="77777777" w:rsidR="00D246A9" w:rsidRDefault="00D246A9">
            <w:pPr>
              <w:rPr>
                <w:sz w:val="20"/>
              </w:rPr>
            </w:pPr>
          </w:p>
        </w:tc>
        <w:tc>
          <w:tcPr>
            <w:tcW w:w="1202" w:type="dxa"/>
            <w:vAlign w:val="center"/>
            <w:hideMark/>
          </w:tcPr>
          <w:p w14:paraId="4EF20CC4" w14:textId="77777777" w:rsidR="00D246A9" w:rsidRDefault="00D246A9">
            <w:pPr>
              <w:rPr>
                <w:sz w:val="20"/>
              </w:rPr>
            </w:pPr>
          </w:p>
        </w:tc>
      </w:tr>
      <w:tr w:rsidR="00D246A9" w14:paraId="5D9140F3" w14:textId="77777777" w:rsidTr="00FE0A0A">
        <w:trPr>
          <w:trHeight w:val="120"/>
          <w:jc w:val="center"/>
        </w:trPr>
        <w:tc>
          <w:tcPr>
            <w:tcW w:w="9302" w:type="dxa"/>
            <w:tcBorders>
              <w:top w:val="single" w:sz="6" w:space="0" w:color="0075C9"/>
            </w:tcBorders>
            <w:vAlign w:val="center"/>
            <w:hideMark/>
          </w:tcPr>
          <w:p w14:paraId="601060AF" w14:textId="77777777" w:rsidR="00D246A9" w:rsidRDefault="00D246A9">
            <w:pPr>
              <w:rPr>
                <w:rFonts w:ascii="Arial" w:hAnsi="Arial" w:cs="Arial"/>
                <w:sz w:val="2"/>
                <w:szCs w:val="2"/>
              </w:rPr>
            </w:pPr>
            <w:r>
              <w:rPr>
                <w:rFonts w:ascii="Arial" w:hAnsi="Arial" w:cs="Arial"/>
                <w:sz w:val="2"/>
                <w:szCs w:val="2"/>
              </w:rPr>
              <w:t> </w:t>
            </w:r>
          </w:p>
        </w:tc>
        <w:tc>
          <w:tcPr>
            <w:tcW w:w="188" w:type="dxa"/>
            <w:tcBorders>
              <w:top w:val="single" w:sz="6" w:space="0" w:color="0075C9"/>
            </w:tcBorders>
            <w:vAlign w:val="center"/>
            <w:hideMark/>
          </w:tcPr>
          <w:p w14:paraId="6F5A0C49" w14:textId="77777777" w:rsidR="00D246A9" w:rsidRDefault="00D246A9">
            <w:pPr>
              <w:rPr>
                <w:rFonts w:ascii="Arial" w:hAnsi="Arial" w:cs="Arial"/>
                <w:sz w:val="2"/>
                <w:szCs w:val="2"/>
              </w:rPr>
            </w:pPr>
            <w:r>
              <w:rPr>
                <w:rFonts w:ascii="Arial" w:hAnsi="Arial" w:cs="Arial"/>
                <w:sz w:val="2"/>
                <w:szCs w:val="2"/>
              </w:rPr>
              <w:t> </w:t>
            </w:r>
          </w:p>
        </w:tc>
        <w:tc>
          <w:tcPr>
            <w:tcW w:w="1202" w:type="dxa"/>
            <w:tcBorders>
              <w:top w:val="single" w:sz="6" w:space="0" w:color="0075C9"/>
            </w:tcBorders>
            <w:vAlign w:val="center"/>
            <w:hideMark/>
          </w:tcPr>
          <w:p w14:paraId="6C96503E" w14:textId="77777777" w:rsidR="00D246A9" w:rsidRDefault="00D246A9">
            <w:pPr>
              <w:rPr>
                <w:rFonts w:ascii="Arial" w:hAnsi="Arial" w:cs="Arial"/>
                <w:sz w:val="2"/>
                <w:szCs w:val="2"/>
              </w:rPr>
            </w:pPr>
            <w:r>
              <w:rPr>
                <w:rFonts w:ascii="Arial" w:hAnsi="Arial" w:cs="Arial"/>
                <w:sz w:val="2"/>
                <w:szCs w:val="2"/>
              </w:rPr>
              <w:t> </w:t>
            </w:r>
          </w:p>
        </w:tc>
      </w:tr>
      <w:tr w:rsidR="00D246A9" w14:paraId="26E06746" w14:textId="77777777" w:rsidTr="00FE0A0A">
        <w:trPr>
          <w:cantSplit/>
          <w:jc w:val="center"/>
        </w:trPr>
        <w:tc>
          <w:tcPr>
            <w:tcW w:w="9302" w:type="dxa"/>
            <w:vAlign w:val="bottom"/>
            <w:hideMark/>
          </w:tcPr>
          <w:p w14:paraId="28758FCF"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11AB065" w14:textId="77777777" w:rsidR="00D246A9" w:rsidRDefault="00D246A9">
            <w:pPr>
              <w:pStyle w:val="NormalWeb"/>
              <w:spacing w:before="0" w:beforeAutospacing="0" w:after="0" w:afterAutospacing="0"/>
              <w:rPr>
                <w:rFonts w:ascii="Arial" w:hAnsi="Arial" w:cs="Arial"/>
                <w:sz w:val="20"/>
                <w:szCs w:val="20"/>
              </w:rPr>
            </w:pPr>
            <w:r>
              <w:rPr>
                <w:rFonts w:ascii="Arial" w:hAnsi="Arial" w:cs="Arial"/>
                <w:b/>
                <w:bCs/>
                <w:color w:val="0075C9"/>
                <w:sz w:val="20"/>
                <w:szCs w:val="20"/>
              </w:rPr>
              <w:t>Product &amp; Strategy (10%)</w:t>
            </w:r>
          </w:p>
          <w:p w14:paraId="37EDF55F"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88" w:type="dxa"/>
            <w:vAlign w:val="bottom"/>
            <w:hideMark/>
          </w:tcPr>
          <w:p w14:paraId="3EEB1FD1" w14:textId="77777777" w:rsidR="00D246A9" w:rsidRDefault="00D246A9">
            <w:pPr>
              <w:jc w:val="center"/>
              <w:rPr>
                <w:rFonts w:ascii="Arial" w:hAnsi="Arial" w:cs="Arial"/>
                <w:sz w:val="32"/>
                <w:szCs w:val="32"/>
              </w:rPr>
            </w:pPr>
            <w:r>
              <w:rPr>
                <w:rFonts w:ascii="Arial" w:hAnsi="Arial" w:cs="Arial"/>
                <w:sz w:val="18"/>
                <w:szCs w:val="18"/>
              </w:rPr>
              <w:t> </w:t>
            </w:r>
          </w:p>
        </w:tc>
        <w:tc>
          <w:tcPr>
            <w:tcW w:w="1202" w:type="dxa"/>
            <w:hideMark/>
          </w:tcPr>
          <w:p w14:paraId="5D307AC0"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7E2122F" w14:textId="77777777" w:rsidR="00D246A9" w:rsidRDefault="00D246A9">
            <w:pPr>
              <w:pStyle w:val="NormalWeb"/>
              <w:spacing w:before="0" w:beforeAutospacing="0" w:after="20" w:afterAutospacing="0"/>
              <w:jc w:val="center"/>
              <w:rPr>
                <w:rFonts w:ascii="Arial" w:hAnsi="Arial" w:cs="Arial"/>
                <w:sz w:val="32"/>
                <w:szCs w:val="32"/>
              </w:rPr>
            </w:pPr>
            <w:r>
              <w:rPr>
                <w:rFonts w:ascii="Arial" w:hAnsi="Arial" w:cs="Arial"/>
                <w:b/>
                <w:bCs/>
                <w:color w:val="0075C9"/>
                <w:sz w:val="32"/>
                <w:szCs w:val="32"/>
              </w:rPr>
              <w:t>150%</w:t>
            </w:r>
          </w:p>
        </w:tc>
      </w:tr>
      <w:tr w:rsidR="00D246A9" w14:paraId="707633C0" w14:textId="77777777" w:rsidTr="00FE0A0A">
        <w:trPr>
          <w:trHeight w:val="60"/>
          <w:jc w:val="center"/>
        </w:trPr>
        <w:tc>
          <w:tcPr>
            <w:tcW w:w="10692" w:type="dxa"/>
            <w:gridSpan w:val="3"/>
            <w:vAlign w:val="center"/>
            <w:hideMark/>
          </w:tcPr>
          <w:p w14:paraId="09E6A5E0" w14:textId="77777777" w:rsidR="00D246A9" w:rsidRDefault="00D246A9">
            <w:pPr>
              <w:rPr>
                <w:rFonts w:ascii="Arial" w:hAnsi="Arial" w:cs="Arial"/>
                <w:sz w:val="2"/>
                <w:szCs w:val="2"/>
              </w:rPr>
            </w:pPr>
            <w:r>
              <w:rPr>
                <w:rFonts w:ascii="Arial" w:hAnsi="Arial" w:cs="Arial"/>
                <w:sz w:val="2"/>
                <w:szCs w:val="2"/>
              </w:rPr>
              <w:t> </w:t>
            </w:r>
          </w:p>
        </w:tc>
      </w:tr>
      <w:tr w:rsidR="00D246A9" w14:paraId="026548F0" w14:textId="77777777" w:rsidTr="00FE0A0A">
        <w:trPr>
          <w:cantSplit/>
          <w:jc w:val="center"/>
        </w:trPr>
        <w:tc>
          <w:tcPr>
            <w:tcW w:w="10692" w:type="dxa"/>
            <w:gridSpan w:val="3"/>
            <w:tcBorders>
              <w:bottom w:val="single" w:sz="6" w:space="0" w:color="0075C9"/>
            </w:tcBorders>
            <w:tcMar>
              <w:top w:w="0" w:type="dxa"/>
              <w:left w:w="0" w:type="dxa"/>
              <w:bottom w:w="40" w:type="dxa"/>
              <w:right w:w="0" w:type="dxa"/>
            </w:tcMar>
            <w:hideMark/>
          </w:tcPr>
          <w:p w14:paraId="01AC417E"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Mr. Nadella’s vision, decisiveness, and leadership enabled Microsoft to excel in product and strategy during fiscal year 2023 and positioned the Company to be the acknowledged leader in AI for a changing world by:</w:t>
            </w:r>
          </w:p>
          <w:p w14:paraId="48593240"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20E992ED"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Establishing leadership in AI infrastructure and capturing early AI market momentum through achievements such as the launch of Microsoft 365 Copilot, Azure OpenAI Service, and the new Bing and Edge.</w:t>
            </w:r>
          </w:p>
          <w:p w14:paraId="3BB65821"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Launching Microsoft Fabric as the most unified and AI-enabled analytics platform with over 8,000 active customer trials.</w:t>
            </w:r>
          </w:p>
          <w:p w14:paraId="5D5FAF25"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Critical Security leadership, as evidenced by increasing customer adoption of Microsoft security services and solutions and the innovation and thought leadership in Security AI with Security Copilot.</w:t>
            </w:r>
          </w:p>
          <w:p w14:paraId="3ACF1162"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Achieving an all-time high in LinkedIn user engagement.</w:t>
            </w:r>
          </w:p>
          <w:p w14:paraId="34DAA881"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Growing total revenue by 7% year-over-year, with a significant portion of growth being delivered by new investments and innovation.</w:t>
            </w:r>
          </w:p>
          <w:p w14:paraId="437F36C7"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D246A9" w14:paraId="747E56DC" w14:textId="77777777" w:rsidTr="00FE0A0A">
        <w:trPr>
          <w:trHeight w:val="120"/>
          <w:jc w:val="center"/>
        </w:trPr>
        <w:tc>
          <w:tcPr>
            <w:tcW w:w="9302" w:type="dxa"/>
            <w:vAlign w:val="center"/>
            <w:hideMark/>
          </w:tcPr>
          <w:p w14:paraId="02ABCE19" w14:textId="77777777" w:rsidR="00D246A9" w:rsidRDefault="00D246A9">
            <w:pPr>
              <w:rPr>
                <w:rFonts w:ascii="Arial" w:hAnsi="Arial" w:cs="Arial"/>
                <w:sz w:val="2"/>
                <w:szCs w:val="2"/>
              </w:rPr>
            </w:pPr>
            <w:r>
              <w:rPr>
                <w:rFonts w:ascii="Arial" w:hAnsi="Arial" w:cs="Arial"/>
                <w:sz w:val="2"/>
                <w:szCs w:val="2"/>
              </w:rPr>
              <w:t> </w:t>
            </w:r>
          </w:p>
        </w:tc>
        <w:tc>
          <w:tcPr>
            <w:tcW w:w="188" w:type="dxa"/>
            <w:vAlign w:val="center"/>
            <w:hideMark/>
          </w:tcPr>
          <w:p w14:paraId="140E3D53" w14:textId="77777777" w:rsidR="00D246A9" w:rsidRDefault="00D246A9">
            <w:pPr>
              <w:rPr>
                <w:rFonts w:ascii="Arial" w:hAnsi="Arial" w:cs="Arial"/>
                <w:sz w:val="2"/>
                <w:szCs w:val="2"/>
              </w:rPr>
            </w:pPr>
            <w:r>
              <w:rPr>
                <w:rFonts w:ascii="Arial" w:hAnsi="Arial" w:cs="Arial"/>
                <w:sz w:val="2"/>
                <w:szCs w:val="2"/>
              </w:rPr>
              <w:t> </w:t>
            </w:r>
          </w:p>
        </w:tc>
        <w:tc>
          <w:tcPr>
            <w:tcW w:w="1202" w:type="dxa"/>
            <w:vAlign w:val="center"/>
            <w:hideMark/>
          </w:tcPr>
          <w:p w14:paraId="01535206" w14:textId="77777777" w:rsidR="00D246A9" w:rsidRDefault="00D246A9">
            <w:pPr>
              <w:rPr>
                <w:rFonts w:ascii="Arial" w:hAnsi="Arial" w:cs="Arial"/>
                <w:sz w:val="2"/>
                <w:szCs w:val="2"/>
              </w:rPr>
            </w:pPr>
            <w:r>
              <w:rPr>
                <w:rFonts w:ascii="Arial" w:hAnsi="Arial" w:cs="Arial"/>
                <w:sz w:val="2"/>
                <w:szCs w:val="2"/>
              </w:rPr>
              <w:t> </w:t>
            </w:r>
          </w:p>
        </w:tc>
      </w:tr>
      <w:tr w:rsidR="00D246A9" w14:paraId="782B8D56" w14:textId="77777777" w:rsidTr="00FE0A0A">
        <w:trPr>
          <w:cantSplit/>
          <w:jc w:val="center"/>
        </w:trPr>
        <w:tc>
          <w:tcPr>
            <w:tcW w:w="9302" w:type="dxa"/>
            <w:vAlign w:val="bottom"/>
            <w:hideMark/>
          </w:tcPr>
          <w:p w14:paraId="2DD723CA"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184BE8C" w14:textId="77777777" w:rsidR="00D246A9" w:rsidRDefault="00D246A9">
            <w:pPr>
              <w:pStyle w:val="NormalWeb"/>
              <w:spacing w:before="0" w:beforeAutospacing="0" w:after="0" w:afterAutospacing="0"/>
              <w:rPr>
                <w:rFonts w:ascii="Arial" w:hAnsi="Arial" w:cs="Arial"/>
                <w:sz w:val="20"/>
                <w:szCs w:val="20"/>
              </w:rPr>
            </w:pPr>
            <w:r>
              <w:rPr>
                <w:rFonts w:ascii="Arial" w:hAnsi="Arial" w:cs="Arial"/>
                <w:b/>
                <w:bCs/>
                <w:color w:val="0075C9"/>
                <w:sz w:val="20"/>
                <w:szCs w:val="20"/>
              </w:rPr>
              <w:t>Customers &amp; Stakeholders (10%)</w:t>
            </w:r>
          </w:p>
          <w:p w14:paraId="4C8EC33F"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88" w:type="dxa"/>
            <w:vAlign w:val="bottom"/>
            <w:hideMark/>
          </w:tcPr>
          <w:p w14:paraId="1BE51F2E" w14:textId="77777777" w:rsidR="00D246A9" w:rsidRDefault="00D246A9">
            <w:pPr>
              <w:jc w:val="center"/>
              <w:rPr>
                <w:rFonts w:ascii="Arial" w:hAnsi="Arial" w:cs="Arial"/>
                <w:sz w:val="32"/>
                <w:szCs w:val="32"/>
              </w:rPr>
            </w:pPr>
            <w:r>
              <w:rPr>
                <w:rFonts w:ascii="Arial" w:hAnsi="Arial" w:cs="Arial"/>
                <w:sz w:val="18"/>
                <w:szCs w:val="18"/>
              </w:rPr>
              <w:t> </w:t>
            </w:r>
          </w:p>
        </w:tc>
        <w:tc>
          <w:tcPr>
            <w:tcW w:w="1202" w:type="dxa"/>
            <w:vAlign w:val="bottom"/>
            <w:hideMark/>
          </w:tcPr>
          <w:p w14:paraId="3FE9F2A4"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D0E49A2" w14:textId="77777777" w:rsidR="00D246A9" w:rsidRDefault="00D246A9">
            <w:pPr>
              <w:pStyle w:val="NormalWeb"/>
              <w:spacing w:before="0" w:beforeAutospacing="0" w:after="20" w:afterAutospacing="0"/>
              <w:ind w:left="194" w:hanging="194"/>
              <w:jc w:val="center"/>
              <w:rPr>
                <w:rFonts w:ascii="Arial" w:hAnsi="Arial" w:cs="Arial"/>
                <w:sz w:val="32"/>
                <w:szCs w:val="32"/>
              </w:rPr>
            </w:pPr>
            <w:r>
              <w:rPr>
                <w:rFonts w:ascii="Arial" w:hAnsi="Arial" w:cs="Arial"/>
                <w:b/>
                <w:bCs/>
                <w:color w:val="0075C9"/>
                <w:sz w:val="32"/>
                <w:szCs w:val="32"/>
              </w:rPr>
              <w:t>150%</w:t>
            </w:r>
          </w:p>
        </w:tc>
      </w:tr>
      <w:tr w:rsidR="00D246A9" w14:paraId="7E17E374" w14:textId="77777777" w:rsidTr="00FE0A0A">
        <w:trPr>
          <w:trHeight w:val="60"/>
          <w:jc w:val="center"/>
        </w:trPr>
        <w:tc>
          <w:tcPr>
            <w:tcW w:w="10692" w:type="dxa"/>
            <w:gridSpan w:val="3"/>
            <w:vAlign w:val="center"/>
            <w:hideMark/>
          </w:tcPr>
          <w:p w14:paraId="39DA1301" w14:textId="77777777" w:rsidR="00D246A9" w:rsidRDefault="00D246A9">
            <w:pPr>
              <w:rPr>
                <w:rFonts w:ascii="Arial" w:hAnsi="Arial" w:cs="Arial"/>
                <w:sz w:val="2"/>
                <w:szCs w:val="2"/>
              </w:rPr>
            </w:pPr>
            <w:r>
              <w:rPr>
                <w:rFonts w:ascii="Arial" w:hAnsi="Arial" w:cs="Arial"/>
                <w:sz w:val="2"/>
                <w:szCs w:val="2"/>
              </w:rPr>
              <w:t> </w:t>
            </w:r>
          </w:p>
        </w:tc>
      </w:tr>
      <w:tr w:rsidR="00D246A9" w14:paraId="611C9216" w14:textId="77777777" w:rsidTr="00FE0A0A">
        <w:trPr>
          <w:cantSplit/>
          <w:jc w:val="center"/>
        </w:trPr>
        <w:tc>
          <w:tcPr>
            <w:tcW w:w="10692" w:type="dxa"/>
            <w:gridSpan w:val="3"/>
            <w:hideMark/>
          </w:tcPr>
          <w:p w14:paraId="757DCE0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Again, in fiscal year 2023, Mr. Nadella furthered Microsoft’s success as the preferred or primary cloud partner for an increasing number of premier, global organizations while also expanding Microsoft’s share among Digital Natives.</w:t>
            </w:r>
          </w:p>
          <w:p w14:paraId="7655CA2A"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5439B58D"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Microsoft launched or expanded its Enterprise partnerships with leading organizations.</w:t>
            </w:r>
          </w:p>
          <w:p w14:paraId="44F6CBA6"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Digital Natives comprise one of Microsoft’s fastest-growing segments, turning to Microsoft for their cloud infrastructure, data, and AI needs.</w:t>
            </w:r>
          </w:p>
          <w:p w14:paraId="4AEF6896"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On the consumer front, Microsoft partnered with Netflix to launch Netflix’s first ad-supported subscription tier, launched Bing Chat, and achieved strong user engagement on Microsoft’s gaming platforms.</w:t>
            </w:r>
          </w:p>
          <w:p w14:paraId="5D8C0EB1"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D246A9" w14:paraId="3AF30AB9" w14:textId="77777777" w:rsidTr="00FE0A0A">
        <w:trPr>
          <w:trHeight w:val="120"/>
          <w:jc w:val="center"/>
        </w:trPr>
        <w:tc>
          <w:tcPr>
            <w:tcW w:w="9302" w:type="dxa"/>
            <w:tcBorders>
              <w:top w:val="single" w:sz="6" w:space="0" w:color="0075C9"/>
            </w:tcBorders>
            <w:vAlign w:val="center"/>
            <w:hideMark/>
          </w:tcPr>
          <w:p w14:paraId="201D4484" w14:textId="77777777" w:rsidR="00D246A9" w:rsidRDefault="00D246A9" w:rsidP="003B74F2">
            <w:pPr>
              <w:pageBreakBefore/>
              <w:rPr>
                <w:rFonts w:ascii="Arial" w:hAnsi="Arial" w:cs="Arial"/>
                <w:sz w:val="2"/>
                <w:szCs w:val="2"/>
              </w:rPr>
            </w:pPr>
            <w:r>
              <w:rPr>
                <w:rFonts w:ascii="Arial" w:hAnsi="Arial" w:cs="Arial"/>
                <w:sz w:val="2"/>
                <w:szCs w:val="2"/>
              </w:rPr>
              <w:t> </w:t>
            </w:r>
          </w:p>
        </w:tc>
        <w:tc>
          <w:tcPr>
            <w:tcW w:w="188" w:type="dxa"/>
            <w:tcBorders>
              <w:top w:val="single" w:sz="6" w:space="0" w:color="0075C9"/>
            </w:tcBorders>
            <w:vAlign w:val="center"/>
            <w:hideMark/>
          </w:tcPr>
          <w:p w14:paraId="1DDA2C5C" w14:textId="77777777" w:rsidR="00D246A9" w:rsidRDefault="00D246A9">
            <w:pPr>
              <w:rPr>
                <w:rFonts w:ascii="Arial" w:hAnsi="Arial" w:cs="Arial"/>
                <w:sz w:val="2"/>
                <w:szCs w:val="2"/>
              </w:rPr>
            </w:pPr>
            <w:r>
              <w:rPr>
                <w:rFonts w:ascii="Arial" w:hAnsi="Arial" w:cs="Arial"/>
                <w:sz w:val="2"/>
                <w:szCs w:val="2"/>
              </w:rPr>
              <w:t> </w:t>
            </w:r>
          </w:p>
        </w:tc>
        <w:tc>
          <w:tcPr>
            <w:tcW w:w="1202" w:type="dxa"/>
            <w:tcBorders>
              <w:top w:val="single" w:sz="6" w:space="0" w:color="0075C9"/>
            </w:tcBorders>
            <w:vAlign w:val="center"/>
            <w:hideMark/>
          </w:tcPr>
          <w:p w14:paraId="55E485EF" w14:textId="77777777" w:rsidR="00D246A9" w:rsidRDefault="00D246A9">
            <w:pPr>
              <w:rPr>
                <w:rFonts w:ascii="Arial" w:hAnsi="Arial" w:cs="Arial"/>
                <w:sz w:val="2"/>
                <w:szCs w:val="2"/>
              </w:rPr>
            </w:pPr>
            <w:r>
              <w:rPr>
                <w:rFonts w:ascii="Arial" w:hAnsi="Arial" w:cs="Arial"/>
                <w:sz w:val="2"/>
                <w:szCs w:val="2"/>
              </w:rPr>
              <w:t> </w:t>
            </w:r>
          </w:p>
        </w:tc>
      </w:tr>
      <w:tr w:rsidR="00D246A9" w14:paraId="29D9EDD8" w14:textId="77777777" w:rsidTr="00FE0A0A">
        <w:trPr>
          <w:cantSplit/>
          <w:jc w:val="center"/>
        </w:trPr>
        <w:tc>
          <w:tcPr>
            <w:tcW w:w="9302" w:type="dxa"/>
            <w:vAlign w:val="bottom"/>
            <w:hideMark/>
          </w:tcPr>
          <w:p w14:paraId="18EF4070"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D87CB60" w14:textId="77777777" w:rsidR="00D246A9" w:rsidRDefault="00D246A9" w:rsidP="003B74F2">
            <w:pPr>
              <w:pStyle w:val="NormalWeb"/>
              <w:pageBreakBefore/>
              <w:spacing w:before="0" w:beforeAutospacing="0" w:after="0" w:afterAutospacing="0"/>
              <w:rPr>
                <w:rFonts w:ascii="Arial" w:hAnsi="Arial" w:cs="Arial"/>
                <w:sz w:val="20"/>
                <w:szCs w:val="20"/>
              </w:rPr>
            </w:pPr>
            <w:r>
              <w:rPr>
                <w:rFonts w:ascii="Arial" w:hAnsi="Arial" w:cs="Arial"/>
                <w:b/>
                <w:bCs/>
                <w:color w:val="0075C9"/>
                <w:sz w:val="20"/>
                <w:szCs w:val="20"/>
              </w:rPr>
              <w:t>Culture, Diversity &amp; Sustainability (10%)</w:t>
            </w:r>
          </w:p>
          <w:p w14:paraId="4D91EEAD" w14:textId="77777777" w:rsidR="00D246A9" w:rsidRDefault="00D246A9">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88" w:type="dxa"/>
            <w:vAlign w:val="bottom"/>
            <w:hideMark/>
          </w:tcPr>
          <w:p w14:paraId="727E43A7" w14:textId="77777777" w:rsidR="00D246A9" w:rsidRDefault="00D246A9">
            <w:pPr>
              <w:jc w:val="center"/>
              <w:rPr>
                <w:rFonts w:ascii="Arial" w:hAnsi="Arial" w:cs="Arial"/>
                <w:sz w:val="32"/>
                <w:szCs w:val="32"/>
              </w:rPr>
            </w:pPr>
            <w:r>
              <w:rPr>
                <w:rFonts w:ascii="Arial" w:hAnsi="Arial" w:cs="Arial"/>
                <w:sz w:val="18"/>
                <w:szCs w:val="18"/>
              </w:rPr>
              <w:t> </w:t>
            </w:r>
          </w:p>
        </w:tc>
        <w:tc>
          <w:tcPr>
            <w:tcW w:w="1202" w:type="dxa"/>
            <w:vAlign w:val="bottom"/>
            <w:hideMark/>
          </w:tcPr>
          <w:p w14:paraId="70F65194" w14:textId="77777777" w:rsidR="00D246A9" w:rsidRPr="00306F7C"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4A49AF8" w14:textId="77777777" w:rsidR="00D246A9" w:rsidRDefault="00D246A9">
            <w:pPr>
              <w:pStyle w:val="NormalWeb"/>
              <w:spacing w:before="0" w:beforeAutospacing="0" w:after="20" w:afterAutospacing="0"/>
              <w:ind w:left="194" w:hanging="194"/>
              <w:jc w:val="center"/>
              <w:rPr>
                <w:rFonts w:ascii="Arial" w:hAnsi="Arial" w:cs="Arial"/>
                <w:sz w:val="32"/>
                <w:szCs w:val="32"/>
              </w:rPr>
            </w:pPr>
            <w:r>
              <w:rPr>
                <w:rFonts w:ascii="Arial" w:hAnsi="Arial" w:cs="Arial"/>
                <w:b/>
                <w:bCs/>
                <w:color w:val="0075C9"/>
                <w:sz w:val="32"/>
                <w:szCs w:val="32"/>
              </w:rPr>
              <w:t>110%</w:t>
            </w:r>
          </w:p>
        </w:tc>
      </w:tr>
      <w:tr w:rsidR="00D246A9" w14:paraId="3F246C56" w14:textId="77777777" w:rsidTr="00FE0A0A">
        <w:trPr>
          <w:trHeight w:val="60"/>
          <w:jc w:val="center"/>
        </w:trPr>
        <w:tc>
          <w:tcPr>
            <w:tcW w:w="10692" w:type="dxa"/>
            <w:gridSpan w:val="3"/>
            <w:vAlign w:val="center"/>
            <w:hideMark/>
          </w:tcPr>
          <w:p w14:paraId="28863177" w14:textId="77777777" w:rsidR="00D246A9" w:rsidRDefault="00D246A9">
            <w:pPr>
              <w:rPr>
                <w:rFonts w:ascii="Arial" w:hAnsi="Arial" w:cs="Arial"/>
                <w:sz w:val="2"/>
                <w:szCs w:val="2"/>
              </w:rPr>
            </w:pPr>
            <w:r>
              <w:rPr>
                <w:rFonts w:ascii="Arial" w:hAnsi="Arial" w:cs="Arial"/>
                <w:sz w:val="2"/>
                <w:szCs w:val="2"/>
              </w:rPr>
              <w:t> </w:t>
            </w:r>
          </w:p>
        </w:tc>
      </w:tr>
      <w:tr w:rsidR="00D246A9" w14:paraId="790DED71" w14:textId="77777777" w:rsidTr="00FE0A0A">
        <w:trPr>
          <w:cantSplit/>
          <w:jc w:val="center"/>
        </w:trPr>
        <w:tc>
          <w:tcPr>
            <w:tcW w:w="10692" w:type="dxa"/>
            <w:gridSpan w:val="3"/>
            <w:hideMark/>
          </w:tcPr>
          <w:p w14:paraId="735CEB5E"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Mr. Nadella navigated Microsoft through a volatile year – with many key successes and challenges.</w:t>
            </w:r>
          </w:p>
          <w:p w14:paraId="4EBE63F8"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r w:rsidR="00D246A9" w14:paraId="0DDF915C" w14:textId="77777777" w:rsidTr="00FE0A0A">
        <w:trPr>
          <w:trHeight w:val="60"/>
          <w:jc w:val="center"/>
        </w:trPr>
        <w:tc>
          <w:tcPr>
            <w:tcW w:w="10692" w:type="dxa"/>
            <w:gridSpan w:val="3"/>
            <w:vAlign w:val="center"/>
            <w:hideMark/>
          </w:tcPr>
          <w:p w14:paraId="265B0BC7" w14:textId="77777777" w:rsidR="00D246A9" w:rsidRDefault="00D246A9">
            <w:pPr>
              <w:rPr>
                <w:rFonts w:ascii="Arial" w:hAnsi="Arial" w:cs="Arial"/>
                <w:sz w:val="2"/>
                <w:szCs w:val="2"/>
              </w:rPr>
            </w:pPr>
            <w:r>
              <w:rPr>
                <w:rFonts w:ascii="Arial" w:hAnsi="Arial" w:cs="Arial"/>
                <w:sz w:val="2"/>
                <w:szCs w:val="2"/>
              </w:rPr>
              <w:t> </w:t>
            </w:r>
          </w:p>
        </w:tc>
      </w:tr>
      <w:tr w:rsidR="00D246A9" w14:paraId="1A0227AC" w14:textId="77777777" w:rsidTr="00FE0A0A">
        <w:trPr>
          <w:cantSplit/>
          <w:jc w:val="center"/>
        </w:trPr>
        <w:tc>
          <w:tcPr>
            <w:tcW w:w="10692" w:type="dxa"/>
            <w:gridSpan w:val="3"/>
            <w:tcBorders>
              <w:bottom w:val="single" w:sz="6" w:space="0" w:color="0075C9"/>
            </w:tcBorders>
            <w:hideMark/>
          </w:tcPr>
          <w:p w14:paraId="54D83583" w14:textId="77777777" w:rsidR="00D246A9" w:rsidRPr="00306F7C"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Mr. Nadella directed a substantive and thought-leading approach to AI governance and continues to represent Microsoft in leading the commitment to responsible AI across the private and public sector.</w:t>
            </w:r>
          </w:p>
          <w:p w14:paraId="0589BA2F"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Microsoft successfully navigated new cybersecurity regulations while also sustaining strong cybersecurity support for Ukraine and NATO and adding to its influence and capability around foreign cyber operations.</w:t>
            </w:r>
          </w:p>
          <w:p w14:paraId="0FB85D84" w14:textId="77777777" w:rsidR="00D246A9" w:rsidRDefault="00D246A9">
            <w:pPr>
              <w:pStyle w:val="NormalWeb"/>
              <w:keepNext/>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Mr. Nadella led Microsoft in the Company’s achievement of several key sustainability milestones, including:</w:t>
            </w:r>
          </w:p>
          <w:p w14:paraId="2EE84C86" w14:textId="77777777" w:rsidR="00D246A9" w:rsidRDefault="00D246A9">
            <w:pPr>
              <w:pStyle w:val="NormalWeb"/>
              <w:spacing w:before="0" w:beforeAutospacing="0" w:after="0" w:afterAutospacing="0"/>
              <w:ind w:left="746" w:hanging="240"/>
              <w:rPr>
                <w:rFonts w:ascii="Arial" w:hAnsi="Arial" w:cs="Arial"/>
                <w:sz w:val="18"/>
                <w:szCs w:val="18"/>
              </w:rPr>
            </w:pPr>
            <w:r>
              <w:rPr>
                <w:rFonts w:ascii="Arial" w:hAnsi="Arial" w:cs="Arial"/>
                <w:sz w:val="18"/>
                <w:szCs w:val="18"/>
              </w:rPr>
              <w:t>•</w:t>
            </w:r>
            <w:r>
              <w:rPr>
                <w:rFonts w:ascii="Arial" w:hAnsi="Arial" w:cs="Arial"/>
                <w:sz w:val="18"/>
                <w:szCs w:val="18"/>
              </w:rPr>
              <w:tab/>
              <w:t>Developing a more comprehensive and strategic approach to strengthening internal carbon accounting capabilities and reducing Microsoft’s carbon footprint.</w:t>
            </w:r>
          </w:p>
          <w:p w14:paraId="20CC73AB" w14:textId="77777777" w:rsidR="00D246A9" w:rsidRDefault="00D246A9">
            <w:pPr>
              <w:pStyle w:val="NormalWeb"/>
              <w:spacing w:before="0" w:beforeAutospacing="0" w:after="0" w:afterAutospacing="0"/>
              <w:ind w:left="746" w:hanging="240"/>
              <w:rPr>
                <w:rFonts w:ascii="Arial" w:hAnsi="Arial" w:cs="Arial"/>
                <w:sz w:val="18"/>
                <w:szCs w:val="18"/>
              </w:rPr>
            </w:pPr>
            <w:r>
              <w:rPr>
                <w:rFonts w:ascii="Arial" w:hAnsi="Arial" w:cs="Arial"/>
                <w:sz w:val="18"/>
                <w:szCs w:val="18"/>
              </w:rPr>
              <w:t>•</w:t>
            </w:r>
            <w:r>
              <w:rPr>
                <w:rFonts w:ascii="Arial" w:hAnsi="Arial" w:cs="Arial"/>
                <w:sz w:val="18"/>
                <w:szCs w:val="18"/>
              </w:rPr>
              <w:tab/>
              <w:t>Providing just under one million people with clean water and sanitation solutions by the end of calendar year 2022.</w:t>
            </w:r>
          </w:p>
          <w:p w14:paraId="5E7E296E" w14:textId="77777777" w:rsidR="00D246A9" w:rsidRDefault="00D246A9">
            <w:pPr>
              <w:pStyle w:val="NormalWeb"/>
              <w:spacing w:before="0" w:beforeAutospacing="0" w:after="0" w:afterAutospacing="0"/>
              <w:ind w:left="746" w:hanging="240"/>
              <w:rPr>
                <w:rFonts w:ascii="Arial" w:hAnsi="Arial" w:cs="Arial"/>
                <w:sz w:val="18"/>
                <w:szCs w:val="18"/>
              </w:rPr>
            </w:pPr>
            <w:r>
              <w:rPr>
                <w:rFonts w:ascii="Arial" w:hAnsi="Arial" w:cs="Arial"/>
                <w:sz w:val="18"/>
                <w:szCs w:val="18"/>
              </w:rPr>
              <w:t>•</w:t>
            </w:r>
            <w:r>
              <w:rPr>
                <w:rFonts w:ascii="Arial" w:hAnsi="Arial" w:cs="Arial"/>
                <w:sz w:val="18"/>
                <w:szCs w:val="18"/>
              </w:rPr>
              <w:tab/>
              <w:t>Directing the enhancement of sustainability on Microsoft’s own properties – including reducing, reusing, and recovering waste on campus and in data centers.</w:t>
            </w:r>
          </w:p>
          <w:p w14:paraId="290857A6"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While Microsoft was not immune to the workforce reductions experienced by many technology organizations, Mr. Nadella’s leadership encouraged a focus on dignity and respect for impacted employees throughout the process.</w:t>
            </w:r>
          </w:p>
          <w:p w14:paraId="40174A5B" w14:textId="77777777" w:rsidR="00D246A9" w:rsidRDefault="00D246A9">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Mr. Nadella led by example in retaining the Company’s focus on diversity and inclusion through global employee resource group (ERG) events and senior leadership support.</w:t>
            </w:r>
          </w:p>
          <w:p w14:paraId="588C50BC"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r>
    </w:tbl>
    <w:p w14:paraId="5FB8B01F" w14:textId="77777777" w:rsidR="00D246A9" w:rsidRPr="00306F7C" w:rsidRDefault="00D246A9">
      <w:pPr>
        <w:pStyle w:val="NormalWeb"/>
        <w:spacing w:before="180" w:beforeAutospacing="0" w:after="0" w:afterAutospacing="0"/>
        <w:rPr>
          <w:sz w:val="2"/>
          <w:szCs w:val="2"/>
        </w:rPr>
      </w:pPr>
      <w:r>
        <w:rPr>
          <w:sz w:val="2"/>
          <w:szCs w:val="2"/>
        </w:rPr>
        <w:t> </w:t>
      </w:r>
    </w:p>
    <w:p w14:paraId="4B498FC5"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Other Named Executives </w:t>
      </w:r>
    </w:p>
    <w:p w14:paraId="601D51B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our Compensation Committee’s decisions on the operational performance category portion of the cash incentive for the other Named Executives are summarized below. </w:t>
      </w:r>
    </w:p>
    <w:p w14:paraId="5FD5529E" w14:textId="77777777" w:rsidR="00D246A9" w:rsidRDefault="00D246A9">
      <w:pPr>
        <w:pStyle w:val="rrdsinglerule"/>
        <w:pBdr>
          <w:top w:val="single" w:sz="6" w:space="0" w:color="0075C9"/>
        </w:pBdr>
        <w:spacing w:before="240"/>
        <w:rPr>
          <w:sz w:val="24"/>
          <w:szCs w:val="24"/>
        </w:rPr>
      </w:pPr>
      <w:r>
        <w:t> </w:t>
      </w:r>
    </w:p>
    <w:p w14:paraId="15CF4F84" w14:textId="77777777" w:rsidR="00D246A9" w:rsidRDefault="00D246A9">
      <w:pPr>
        <w:pStyle w:val="NormalWeb"/>
        <w:keepNext/>
        <w:spacing w:before="0" w:beforeAutospacing="0" w:after="0" w:afterAutospacing="0"/>
        <w:rPr>
          <w:sz w:val="4"/>
          <w:szCs w:val="4"/>
        </w:rPr>
      </w:pPr>
      <w:r>
        <w:rPr>
          <w:sz w:val="4"/>
          <w:szCs w:val="4"/>
        </w:rPr>
        <w:t> </w:t>
      </w:r>
    </w:p>
    <w:p w14:paraId="4D2A45CE" w14:textId="77777777" w:rsidR="00D246A9" w:rsidRDefault="00D246A9">
      <w:pPr>
        <w:pStyle w:val="NormalWeb"/>
        <w:keepNext/>
        <w:spacing w:before="0" w:beforeAutospacing="0" w:after="0" w:afterAutospacing="0"/>
        <w:rPr>
          <w:sz w:val="2"/>
          <w:szCs w:val="2"/>
        </w:rPr>
      </w:pPr>
      <w:r>
        <w:rPr>
          <w:sz w:val="2"/>
          <w:szCs w:val="2"/>
        </w:rPr>
        <w:t> </w:t>
      </w:r>
    </w:p>
    <w:p w14:paraId="69C4DB48"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Amy E. Hood, Executive Vice President and Chief Financial Officer </w:t>
      </w:r>
    </w:p>
    <w:p w14:paraId="401D4521"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Delivered solid financial performance and cost management, while returning over $38 billion in cash to shareholders in the form of share repurchases and dividends. </w:t>
      </w:r>
    </w:p>
    <w:p w14:paraId="3DF1D303"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Drove effective resource reallocation to fund AI transformation. </w:t>
      </w:r>
    </w:p>
    <w:p w14:paraId="0138F3A2"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Continued intense focus on building efficiencies through process simplification, improvement and execution to drive operating leverage and align our cost structure with our revenue growth. </w:t>
      </w:r>
    </w:p>
    <w:p w14:paraId="00E743A7"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Demonstrated leadership on ESG efforts in sustainability, the Company’s racial equity initiative, and affordable housing investments. </w:t>
      </w:r>
    </w:p>
    <w:p w14:paraId="431B212E"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for diversity and inclusion driving increased representation across the Finance organization. </w:t>
      </w:r>
    </w:p>
    <w:p w14:paraId="02D4B9F1" w14:textId="77777777" w:rsidR="00D246A9" w:rsidRDefault="00D246A9">
      <w:pPr>
        <w:pStyle w:val="rrdsinglerule"/>
        <w:pBdr>
          <w:top w:val="single" w:sz="6" w:space="0" w:color="0075C9"/>
        </w:pBdr>
        <w:spacing w:before="240"/>
        <w:rPr>
          <w:sz w:val="24"/>
          <w:szCs w:val="24"/>
        </w:rPr>
      </w:pPr>
      <w:r>
        <w:t> </w:t>
      </w:r>
    </w:p>
    <w:p w14:paraId="35EDFDB6" w14:textId="77777777" w:rsidR="00D246A9" w:rsidRDefault="00D246A9">
      <w:pPr>
        <w:pStyle w:val="NormalWeb"/>
        <w:keepNext/>
        <w:spacing w:before="0" w:beforeAutospacing="0" w:after="0" w:afterAutospacing="0"/>
        <w:rPr>
          <w:sz w:val="4"/>
          <w:szCs w:val="4"/>
        </w:rPr>
      </w:pPr>
      <w:r>
        <w:rPr>
          <w:sz w:val="4"/>
          <w:szCs w:val="4"/>
        </w:rPr>
        <w:t> </w:t>
      </w:r>
    </w:p>
    <w:p w14:paraId="062AFA94" w14:textId="77777777" w:rsidR="00D246A9" w:rsidRDefault="00D246A9">
      <w:pPr>
        <w:pStyle w:val="NormalWeb"/>
        <w:keepNext/>
        <w:spacing w:before="0" w:beforeAutospacing="0" w:after="0" w:afterAutospacing="0"/>
        <w:rPr>
          <w:sz w:val="2"/>
          <w:szCs w:val="2"/>
        </w:rPr>
      </w:pPr>
      <w:r>
        <w:rPr>
          <w:sz w:val="2"/>
          <w:szCs w:val="2"/>
        </w:rPr>
        <w:t> </w:t>
      </w:r>
    </w:p>
    <w:p w14:paraId="39DBA08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Judson B. Althoff, Executive Vice President and Chief Commercial Officer </w:t>
      </w:r>
    </w:p>
    <w:p w14:paraId="39A98387"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Clear and effective leadership of Microsoft Customer &amp; Partner Solutions (“MCAPS”) group to help deliver strong performance contributing to revenue growth. </w:t>
      </w:r>
    </w:p>
    <w:p w14:paraId="3727A5E3"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customer and partner engagement across the company, including driving AI transformation across numerous engagements. </w:t>
      </w:r>
    </w:p>
    <w:p w14:paraId="0713D920"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Continued to streamline processes and enhance deal agility to optimize customer experiences. </w:t>
      </w:r>
    </w:p>
    <w:p w14:paraId="1F7D4412"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Doubled down on driving MCAPS high-performance mindset and culture, providing greater clarity and alignment of business priorities and increasing confidence in career development. </w:t>
      </w:r>
    </w:p>
    <w:p w14:paraId="23A916CC"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Steady focus on advancing diversity and inclusion efforts. </w:t>
      </w:r>
    </w:p>
    <w:p w14:paraId="28DC42B0" w14:textId="77777777" w:rsidR="00D246A9" w:rsidRDefault="00D246A9">
      <w:pPr>
        <w:pStyle w:val="rrdsinglerule"/>
        <w:pBdr>
          <w:top w:val="single" w:sz="6" w:space="0" w:color="0075C9"/>
        </w:pBdr>
        <w:spacing w:before="240"/>
        <w:rPr>
          <w:sz w:val="24"/>
          <w:szCs w:val="24"/>
        </w:rPr>
      </w:pPr>
      <w:r>
        <w:t> </w:t>
      </w:r>
    </w:p>
    <w:p w14:paraId="24F724B8" w14:textId="77777777" w:rsidR="00D246A9" w:rsidRDefault="00D246A9">
      <w:pPr>
        <w:pStyle w:val="NormalWeb"/>
        <w:keepNext/>
        <w:spacing w:before="0" w:beforeAutospacing="0" w:after="0" w:afterAutospacing="0"/>
        <w:rPr>
          <w:sz w:val="4"/>
          <w:szCs w:val="4"/>
        </w:rPr>
      </w:pPr>
      <w:r>
        <w:rPr>
          <w:sz w:val="4"/>
          <w:szCs w:val="4"/>
        </w:rPr>
        <w:t> </w:t>
      </w:r>
    </w:p>
    <w:p w14:paraId="384864F6" w14:textId="77777777" w:rsidR="00D246A9" w:rsidRDefault="00D246A9">
      <w:pPr>
        <w:pStyle w:val="NormalWeb"/>
        <w:keepNext/>
        <w:spacing w:before="0" w:beforeAutospacing="0" w:after="0" w:afterAutospacing="0"/>
        <w:rPr>
          <w:sz w:val="2"/>
          <w:szCs w:val="2"/>
        </w:rPr>
      </w:pPr>
      <w:r>
        <w:rPr>
          <w:sz w:val="2"/>
          <w:szCs w:val="2"/>
        </w:rPr>
        <w:t> </w:t>
      </w:r>
    </w:p>
    <w:p w14:paraId="4C55FB19"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Bradford L. Smith, Vice Chair and President </w:t>
      </w:r>
    </w:p>
    <w:p w14:paraId="198EBDBC"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Championed Microsoft efforts on responsible AI practices, messages and public policy issues, including publishing a blueprint for “Governing AI”. </w:t>
      </w:r>
    </w:p>
    <w:p w14:paraId="14118BFF"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Continued leadership in combatting disinformation and foreign cyber influence operations. </w:t>
      </w:r>
    </w:p>
    <w:p w14:paraId="0034800B"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Continued efforts to protect fundamental rights including access to the internet with a new strategy for the Airband program through new partnerships and broader focus to a wider range of technologies. </w:t>
      </w:r>
    </w:p>
    <w:p w14:paraId="7920E7A1"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Led efforts to close the Activision Blizzard acquisition. </w:t>
      </w:r>
    </w:p>
    <w:p w14:paraId="7E63102F"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Drove strong performance for Microsoft Philanthropies in supporting products and services for non-profits. </w:t>
      </w:r>
    </w:p>
    <w:p w14:paraId="3970DDAD"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Led progress on environmental sustainability and strengthened capabilities across the Company to connect the Company’s product strategy, data &amp; reporting, and our public policy efforts. </w:t>
      </w:r>
    </w:p>
    <w:p w14:paraId="39F50067" w14:textId="77777777" w:rsidR="00D246A9" w:rsidRDefault="00D246A9" w:rsidP="003B74F2">
      <w:pPr>
        <w:pStyle w:val="rrdsinglerule"/>
        <w:pageBreakBefore/>
        <w:pBdr>
          <w:top w:val="single" w:sz="6" w:space="0" w:color="0075C9"/>
        </w:pBdr>
        <w:spacing w:before="240"/>
        <w:rPr>
          <w:sz w:val="24"/>
          <w:szCs w:val="24"/>
        </w:rPr>
      </w:pPr>
      <w:r>
        <w:t> </w:t>
      </w:r>
    </w:p>
    <w:p w14:paraId="071D3EFF" w14:textId="77777777" w:rsidR="00D246A9" w:rsidRDefault="00D246A9">
      <w:pPr>
        <w:pStyle w:val="NormalWeb"/>
        <w:keepNext/>
        <w:spacing w:before="0" w:beforeAutospacing="0" w:after="0" w:afterAutospacing="0"/>
        <w:rPr>
          <w:sz w:val="4"/>
          <w:szCs w:val="4"/>
        </w:rPr>
      </w:pPr>
      <w:r>
        <w:rPr>
          <w:sz w:val="4"/>
          <w:szCs w:val="4"/>
        </w:rPr>
        <w:t> </w:t>
      </w:r>
    </w:p>
    <w:p w14:paraId="08066C5F" w14:textId="77777777" w:rsidR="00D246A9" w:rsidRDefault="00D246A9">
      <w:pPr>
        <w:pStyle w:val="NormalWeb"/>
        <w:keepNext/>
        <w:spacing w:before="0" w:beforeAutospacing="0" w:after="0" w:afterAutospacing="0"/>
        <w:rPr>
          <w:sz w:val="2"/>
          <w:szCs w:val="2"/>
        </w:rPr>
      </w:pPr>
      <w:r>
        <w:rPr>
          <w:sz w:val="2"/>
          <w:szCs w:val="2"/>
        </w:rPr>
        <w:t> </w:t>
      </w:r>
    </w:p>
    <w:p w14:paraId="797820AC"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color w:val="0075C9"/>
          <w:sz w:val="18"/>
          <w:szCs w:val="18"/>
        </w:rPr>
        <w:t xml:space="preserve">Christopher D. Young, Executive Vice President, Business Development, Strategy, and Ventures </w:t>
      </w:r>
    </w:p>
    <w:p w14:paraId="108A4E1D"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Key role in support of AI transformation efforts, providing thought leadership for business leaders on AI transformation strategies for their organizations. </w:t>
      </w:r>
    </w:p>
    <w:p w14:paraId="24E36A1B"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Drove foundational partnerships and investments for the Company in strategic new growth areas. </w:t>
      </w:r>
    </w:p>
    <w:p w14:paraId="436A50CB"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Served as a key driver in important strategic transactions and corporate acquisitions. </w:t>
      </w:r>
    </w:p>
    <w:p w14:paraId="60AA646B"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Increased M12 Venture Fund engagements with early-stage companies. </w:t>
      </w:r>
    </w:p>
    <w:p w14:paraId="03DB5390" w14:textId="77777777" w:rsidR="00D246A9" w:rsidRDefault="00D246A9">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Provided thought leadership on the importance of diversity and inclusion in the technology industry. </w:t>
      </w:r>
    </w:p>
    <w:p w14:paraId="10216400" w14:textId="77777777" w:rsidR="00D246A9" w:rsidRDefault="00D246A9">
      <w:pPr>
        <w:pStyle w:val="NormalWeb"/>
        <w:keepNext/>
        <w:spacing w:before="0" w:beforeAutospacing="0" w:after="0" w:afterAutospacing="0"/>
        <w:rPr>
          <w:sz w:val="12"/>
          <w:szCs w:val="12"/>
        </w:rPr>
      </w:pPr>
      <w:r>
        <w:rPr>
          <w:sz w:val="12"/>
          <w:szCs w:val="12"/>
        </w:rPr>
        <w:t> </w:t>
      </w:r>
    </w:p>
    <w:p w14:paraId="6C061FAD" w14:textId="77777777" w:rsidR="00D246A9" w:rsidRDefault="00D246A9">
      <w:pPr>
        <w:pStyle w:val="rrdsinglerule"/>
        <w:pBdr>
          <w:top w:val="single" w:sz="6" w:space="0" w:color="0075C9"/>
        </w:pBdr>
        <w:spacing w:before="120"/>
        <w:rPr>
          <w:sz w:val="24"/>
          <w:szCs w:val="24"/>
        </w:rPr>
      </w:pPr>
      <w:r>
        <w:t> </w:t>
      </w:r>
    </w:p>
    <w:p w14:paraId="41FA1B38" w14:textId="77777777" w:rsidR="00D246A9" w:rsidRDefault="00D246A9">
      <w:pPr>
        <w:pStyle w:val="NormalWeb"/>
        <w:spacing w:before="180" w:beforeAutospacing="0" w:after="0" w:afterAutospacing="0"/>
        <w:rPr>
          <w:sz w:val="2"/>
          <w:szCs w:val="2"/>
        </w:rPr>
      </w:pPr>
      <w:r>
        <w:rPr>
          <w:sz w:val="2"/>
          <w:szCs w:val="2"/>
        </w:rPr>
        <w:t> </w:t>
      </w:r>
    </w:p>
    <w:p w14:paraId="32F3186C" w14:textId="77777777" w:rsidR="00D246A9" w:rsidRDefault="00D246A9">
      <w:pPr>
        <w:pStyle w:val="NormalWeb"/>
        <w:spacing w:before="0" w:beforeAutospacing="0" w:after="0" w:afterAutospacing="0"/>
        <w:rPr>
          <w:rFonts w:ascii="Arial" w:hAnsi="Arial" w:cs="Arial"/>
        </w:rPr>
      </w:pPr>
      <w:r>
        <w:rPr>
          <w:rFonts w:ascii="Arial" w:hAnsi="Arial" w:cs="Arial"/>
          <w:b/>
          <w:bCs/>
        </w:rPr>
        <w:t xml:space="preserve">Fiscal Year 2023 Stock Awards </w:t>
      </w:r>
    </w:p>
    <w:p w14:paraId="32FCC25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2023 PSAs and SAs granted to our Named Executives under the Incentive Plan are listed below. We did not increase our target award values for our Named Executives, except in the case of Mr. Althoff whose target award value increased from $12,600,000 to $14,640,000 based on a competitive market review. </w:t>
      </w:r>
    </w:p>
    <w:p w14:paraId="25B8A561"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412"/>
        <w:gridCol w:w="1744"/>
        <w:gridCol w:w="1304"/>
        <w:gridCol w:w="1340"/>
      </w:tblGrid>
      <w:tr w:rsidR="00D246A9" w14:paraId="22A115BB" w14:textId="77777777" w:rsidTr="00FE0A0A">
        <w:trPr>
          <w:tblHeader/>
        </w:trPr>
        <w:tc>
          <w:tcPr>
            <w:tcW w:w="6412" w:type="dxa"/>
            <w:vAlign w:val="center"/>
            <w:hideMark/>
          </w:tcPr>
          <w:p w14:paraId="37AD33EF" w14:textId="77777777" w:rsidR="00D246A9" w:rsidRDefault="00D246A9"/>
        </w:tc>
        <w:tc>
          <w:tcPr>
            <w:tcW w:w="1744" w:type="dxa"/>
            <w:vAlign w:val="center"/>
            <w:hideMark/>
          </w:tcPr>
          <w:p w14:paraId="0AAE2C6C" w14:textId="77777777" w:rsidR="00D246A9" w:rsidRDefault="00D246A9">
            <w:pPr>
              <w:rPr>
                <w:sz w:val="20"/>
              </w:rPr>
            </w:pPr>
          </w:p>
        </w:tc>
        <w:tc>
          <w:tcPr>
            <w:tcW w:w="1304" w:type="dxa"/>
            <w:vAlign w:val="center"/>
            <w:hideMark/>
          </w:tcPr>
          <w:p w14:paraId="56EAE17B" w14:textId="77777777" w:rsidR="00D246A9" w:rsidRDefault="00D246A9">
            <w:pPr>
              <w:rPr>
                <w:sz w:val="20"/>
              </w:rPr>
            </w:pPr>
          </w:p>
        </w:tc>
        <w:tc>
          <w:tcPr>
            <w:tcW w:w="1340" w:type="dxa"/>
            <w:vAlign w:val="center"/>
            <w:hideMark/>
          </w:tcPr>
          <w:p w14:paraId="0BD91902" w14:textId="77777777" w:rsidR="00D246A9" w:rsidRDefault="00D246A9">
            <w:pPr>
              <w:rPr>
                <w:sz w:val="20"/>
              </w:rPr>
            </w:pPr>
          </w:p>
        </w:tc>
      </w:tr>
      <w:tr w:rsidR="00D246A9" w14:paraId="50329A7D" w14:textId="77777777" w:rsidTr="00FE0A0A">
        <w:trPr>
          <w:cantSplit/>
          <w:tblHeader/>
        </w:trPr>
        <w:tc>
          <w:tcPr>
            <w:tcW w:w="6412" w:type="dxa"/>
            <w:tcBorders>
              <w:bottom w:val="single" w:sz="8" w:space="0" w:color="000000"/>
            </w:tcBorders>
            <w:tcMar>
              <w:top w:w="0" w:type="dxa"/>
              <w:left w:w="0" w:type="dxa"/>
              <w:bottom w:w="40" w:type="dxa"/>
              <w:right w:w="0" w:type="dxa"/>
            </w:tcMar>
            <w:vAlign w:val="bottom"/>
            <w:hideMark/>
          </w:tcPr>
          <w:p w14:paraId="18CB5CA9"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4" w:type="dxa"/>
            <w:tcBorders>
              <w:bottom w:val="single" w:sz="8" w:space="0" w:color="000000"/>
            </w:tcBorders>
            <w:tcMar>
              <w:top w:w="0" w:type="dxa"/>
              <w:left w:w="144" w:type="dxa"/>
              <w:bottom w:w="0" w:type="dxa"/>
              <w:right w:w="0" w:type="dxa"/>
            </w:tcMar>
            <w:vAlign w:val="bottom"/>
            <w:hideMark/>
          </w:tcPr>
          <w:p w14:paraId="4CAE7BF0" w14:textId="77777777" w:rsidR="00D246A9" w:rsidRDefault="00D246A9">
            <w:pPr>
              <w:jc w:val="right"/>
              <w:rPr>
                <w:rFonts w:ascii="Arial" w:hAnsi="Arial" w:cs="Arial"/>
                <w:sz w:val="18"/>
                <w:szCs w:val="18"/>
              </w:rPr>
            </w:pPr>
            <w:r>
              <w:rPr>
                <w:rFonts w:ascii="Arial" w:hAnsi="Arial" w:cs="Arial"/>
                <w:b/>
                <w:bCs/>
                <w:sz w:val="18"/>
                <w:szCs w:val="18"/>
              </w:rPr>
              <w:t>PSAs</w:t>
            </w:r>
            <w:r>
              <w:rPr>
                <w:rFonts w:ascii="Arial" w:hAnsi="Arial" w:cs="Arial"/>
                <w:b/>
                <w:bCs/>
                <w:sz w:val="18"/>
                <w:szCs w:val="18"/>
              </w:rPr>
              <w:br/>
              <w:t>(Target Number</w:t>
            </w:r>
            <w:r>
              <w:rPr>
                <w:rFonts w:ascii="Arial" w:hAnsi="Arial" w:cs="Arial"/>
                <w:b/>
                <w:bCs/>
                <w:sz w:val="18"/>
                <w:szCs w:val="18"/>
              </w:rPr>
              <w:br/>
              <w:t>of Shares)¹</w:t>
            </w:r>
          </w:p>
        </w:tc>
        <w:tc>
          <w:tcPr>
            <w:tcW w:w="1304" w:type="dxa"/>
            <w:tcBorders>
              <w:bottom w:val="single" w:sz="8" w:space="0" w:color="000000"/>
            </w:tcBorders>
            <w:tcMar>
              <w:top w:w="0" w:type="dxa"/>
              <w:left w:w="144" w:type="dxa"/>
              <w:bottom w:w="0" w:type="dxa"/>
              <w:right w:w="0" w:type="dxa"/>
            </w:tcMar>
            <w:vAlign w:val="bottom"/>
            <w:hideMark/>
          </w:tcPr>
          <w:p w14:paraId="5CD57709" w14:textId="77777777" w:rsidR="00D246A9" w:rsidRDefault="00D246A9">
            <w:pPr>
              <w:jc w:val="right"/>
              <w:rPr>
                <w:rFonts w:ascii="Arial" w:hAnsi="Arial" w:cs="Arial"/>
                <w:sz w:val="18"/>
                <w:szCs w:val="18"/>
              </w:rPr>
            </w:pPr>
            <w:r>
              <w:rPr>
                <w:rFonts w:ascii="Arial" w:hAnsi="Arial" w:cs="Arial"/>
                <w:b/>
                <w:bCs/>
                <w:sz w:val="18"/>
                <w:szCs w:val="18"/>
              </w:rPr>
              <w:t>SAs</w:t>
            </w:r>
            <w:r>
              <w:rPr>
                <w:rFonts w:ascii="Arial" w:hAnsi="Arial" w:cs="Arial"/>
                <w:b/>
                <w:bCs/>
                <w:sz w:val="18"/>
                <w:szCs w:val="18"/>
              </w:rPr>
              <w:br/>
              <w:t>(Number</w:t>
            </w:r>
            <w:r>
              <w:rPr>
                <w:rFonts w:ascii="Arial" w:hAnsi="Arial" w:cs="Arial"/>
                <w:b/>
                <w:bCs/>
                <w:sz w:val="18"/>
                <w:szCs w:val="18"/>
              </w:rPr>
              <w:br/>
              <w:t>of Shares)²</w:t>
            </w:r>
          </w:p>
        </w:tc>
        <w:tc>
          <w:tcPr>
            <w:tcW w:w="1340" w:type="dxa"/>
            <w:tcBorders>
              <w:bottom w:val="single" w:sz="8" w:space="0" w:color="000000"/>
            </w:tcBorders>
            <w:tcMar>
              <w:top w:w="0" w:type="dxa"/>
              <w:left w:w="144" w:type="dxa"/>
              <w:bottom w:w="0" w:type="dxa"/>
              <w:right w:w="0" w:type="dxa"/>
            </w:tcMar>
            <w:vAlign w:val="bottom"/>
            <w:hideMark/>
          </w:tcPr>
          <w:p w14:paraId="04446DBD" w14:textId="77777777" w:rsidR="00D246A9" w:rsidRDefault="00D246A9">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Target</w:t>
            </w:r>
            <w:r>
              <w:rPr>
                <w:rFonts w:ascii="Arial" w:hAnsi="Arial" w:cs="Arial"/>
                <w:b/>
                <w:bCs/>
                <w:sz w:val="18"/>
                <w:szCs w:val="18"/>
              </w:rPr>
              <w:br/>
              <w:t>Award Value³</w:t>
            </w:r>
            <w:r>
              <w:rPr>
                <w:rFonts w:ascii="Arial" w:hAnsi="Arial" w:cs="Arial"/>
                <w:b/>
                <w:bCs/>
                <w:sz w:val="18"/>
                <w:szCs w:val="18"/>
              </w:rPr>
              <w:br/>
              <w:t>($)</w:t>
            </w:r>
          </w:p>
        </w:tc>
      </w:tr>
      <w:tr w:rsidR="00D246A9" w14:paraId="4D1CC848" w14:textId="77777777" w:rsidTr="00FE0A0A">
        <w:trPr>
          <w:trHeight w:val="75"/>
        </w:trPr>
        <w:tc>
          <w:tcPr>
            <w:tcW w:w="6412" w:type="dxa"/>
            <w:vAlign w:val="center"/>
            <w:hideMark/>
          </w:tcPr>
          <w:p w14:paraId="405D9B68"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621FB122" w14:textId="77777777" w:rsidR="00D246A9" w:rsidRDefault="00D246A9">
            <w:pPr>
              <w:rPr>
                <w:rFonts w:ascii="Arial" w:hAnsi="Arial" w:cs="Arial"/>
                <w:sz w:val="2"/>
                <w:szCs w:val="2"/>
              </w:rPr>
            </w:pPr>
            <w:r>
              <w:rPr>
                <w:rFonts w:ascii="Arial" w:hAnsi="Arial" w:cs="Arial"/>
                <w:sz w:val="2"/>
                <w:szCs w:val="2"/>
              </w:rPr>
              <w:t> </w:t>
            </w:r>
          </w:p>
        </w:tc>
        <w:tc>
          <w:tcPr>
            <w:tcW w:w="1304" w:type="dxa"/>
            <w:vAlign w:val="center"/>
            <w:hideMark/>
          </w:tcPr>
          <w:p w14:paraId="74DB42B6" w14:textId="77777777" w:rsidR="00D246A9" w:rsidRDefault="00D246A9">
            <w:pPr>
              <w:rPr>
                <w:rFonts w:ascii="Arial" w:hAnsi="Arial" w:cs="Arial"/>
                <w:sz w:val="2"/>
                <w:szCs w:val="2"/>
              </w:rPr>
            </w:pPr>
            <w:r>
              <w:rPr>
                <w:rFonts w:ascii="Arial" w:hAnsi="Arial" w:cs="Arial"/>
                <w:sz w:val="2"/>
                <w:szCs w:val="2"/>
              </w:rPr>
              <w:t> </w:t>
            </w:r>
          </w:p>
        </w:tc>
        <w:tc>
          <w:tcPr>
            <w:tcW w:w="1340" w:type="dxa"/>
            <w:vAlign w:val="center"/>
            <w:hideMark/>
          </w:tcPr>
          <w:p w14:paraId="1A9B2666" w14:textId="77777777" w:rsidR="00D246A9" w:rsidRDefault="00D246A9">
            <w:pPr>
              <w:rPr>
                <w:rFonts w:ascii="Arial" w:hAnsi="Arial" w:cs="Arial"/>
                <w:sz w:val="2"/>
                <w:szCs w:val="2"/>
              </w:rPr>
            </w:pPr>
            <w:r>
              <w:rPr>
                <w:rFonts w:ascii="Arial" w:hAnsi="Arial" w:cs="Arial"/>
                <w:sz w:val="2"/>
                <w:szCs w:val="2"/>
              </w:rPr>
              <w:t> </w:t>
            </w:r>
          </w:p>
        </w:tc>
      </w:tr>
      <w:tr w:rsidR="00D246A9" w14:paraId="1A393D76" w14:textId="77777777" w:rsidTr="00FE0A0A">
        <w:trPr>
          <w:cantSplit/>
        </w:trPr>
        <w:tc>
          <w:tcPr>
            <w:tcW w:w="6412" w:type="dxa"/>
            <w:tcBorders>
              <w:bottom w:val="single" w:sz="6" w:space="0" w:color="0075C9"/>
            </w:tcBorders>
            <w:tcMar>
              <w:top w:w="0" w:type="dxa"/>
              <w:left w:w="0" w:type="dxa"/>
              <w:bottom w:w="40" w:type="dxa"/>
              <w:right w:w="0" w:type="dxa"/>
            </w:tcMar>
            <w:hideMark/>
          </w:tcPr>
          <w:p w14:paraId="643C58F5"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4" w:type="dxa"/>
            <w:tcBorders>
              <w:bottom w:val="single" w:sz="6" w:space="0" w:color="0075C9"/>
            </w:tcBorders>
            <w:noWrap/>
            <w:tcMar>
              <w:top w:w="0" w:type="dxa"/>
              <w:left w:w="144" w:type="dxa"/>
              <w:bottom w:w="0" w:type="dxa"/>
              <w:right w:w="0" w:type="dxa"/>
            </w:tcMar>
            <w:vAlign w:val="bottom"/>
            <w:hideMark/>
          </w:tcPr>
          <w:p w14:paraId="7A2D90EF"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191,226</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411E0A2C"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387922C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50,000,000</w:t>
            </w:r>
            <w:r>
              <w:rPr>
                <w:rFonts w:ascii="Arial" w:hAnsi="Arial" w:cs="Arial"/>
                <w:sz w:val="18"/>
                <w:szCs w:val="18"/>
              </w:rPr>
              <w:tab/>
            </w:r>
          </w:p>
        </w:tc>
      </w:tr>
      <w:tr w:rsidR="00D246A9" w14:paraId="289686BF" w14:textId="77777777" w:rsidTr="00FE0A0A">
        <w:trPr>
          <w:trHeight w:val="75"/>
        </w:trPr>
        <w:tc>
          <w:tcPr>
            <w:tcW w:w="6412" w:type="dxa"/>
            <w:vAlign w:val="center"/>
            <w:hideMark/>
          </w:tcPr>
          <w:p w14:paraId="20F79EAD"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568F1F46" w14:textId="77777777" w:rsidR="00D246A9" w:rsidRDefault="00D246A9">
            <w:pPr>
              <w:rPr>
                <w:rFonts w:ascii="Arial" w:hAnsi="Arial" w:cs="Arial"/>
                <w:sz w:val="2"/>
                <w:szCs w:val="2"/>
              </w:rPr>
            </w:pPr>
            <w:r>
              <w:rPr>
                <w:rFonts w:ascii="Arial" w:hAnsi="Arial" w:cs="Arial"/>
                <w:sz w:val="2"/>
                <w:szCs w:val="2"/>
              </w:rPr>
              <w:t> </w:t>
            </w:r>
          </w:p>
        </w:tc>
        <w:tc>
          <w:tcPr>
            <w:tcW w:w="1304" w:type="dxa"/>
            <w:vAlign w:val="center"/>
            <w:hideMark/>
          </w:tcPr>
          <w:p w14:paraId="4BAFA4C2" w14:textId="77777777" w:rsidR="00D246A9" w:rsidRDefault="00D246A9">
            <w:pPr>
              <w:rPr>
                <w:rFonts w:ascii="Arial" w:hAnsi="Arial" w:cs="Arial"/>
                <w:sz w:val="2"/>
                <w:szCs w:val="2"/>
              </w:rPr>
            </w:pPr>
            <w:r>
              <w:rPr>
                <w:rFonts w:ascii="Arial" w:hAnsi="Arial" w:cs="Arial"/>
                <w:sz w:val="2"/>
                <w:szCs w:val="2"/>
              </w:rPr>
              <w:t> </w:t>
            </w:r>
          </w:p>
        </w:tc>
        <w:tc>
          <w:tcPr>
            <w:tcW w:w="1340" w:type="dxa"/>
            <w:vAlign w:val="center"/>
            <w:hideMark/>
          </w:tcPr>
          <w:p w14:paraId="2C5088A2" w14:textId="77777777" w:rsidR="00D246A9" w:rsidRDefault="00D246A9">
            <w:pPr>
              <w:rPr>
                <w:rFonts w:ascii="Arial" w:hAnsi="Arial" w:cs="Arial"/>
                <w:sz w:val="2"/>
                <w:szCs w:val="2"/>
              </w:rPr>
            </w:pPr>
            <w:r>
              <w:rPr>
                <w:rFonts w:ascii="Arial" w:hAnsi="Arial" w:cs="Arial"/>
                <w:sz w:val="2"/>
                <w:szCs w:val="2"/>
              </w:rPr>
              <w:t> </w:t>
            </w:r>
          </w:p>
        </w:tc>
      </w:tr>
      <w:tr w:rsidR="00D246A9" w14:paraId="7C05B14C" w14:textId="77777777" w:rsidTr="00FE0A0A">
        <w:trPr>
          <w:cantSplit/>
        </w:trPr>
        <w:tc>
          <w:tcPr>
            <w:tcW w:w="6412" w:type="dxa"/>
            <w:tcBorders>
              <w:bottom w:val="single" w:sz="6" w:space="0" w:color="0075C9"/>
            </w:tcBorders>
            <w:tcMar>
              <w:top w:w="0" w:type="dxa"/>
              <w:left w:w="0" w:type="dxa"/>
              <w:bottom w:w="40" w:type="dxa"/>
              <w:right w:w="0" w:type="dxa"/>
            </w:tcMar>
            <w:hideMark/>
          </w:tcPr>
          <w:p w14:paraId="31BC0356"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4" w:type="dxa"/>
            <w:tcBorders>
              <w:bottom w:val="single" w:sz="6" w:space="0" w:color="0075C9"/>
            </w:tcBorders>
            <w:noWrap/>
            <w:tcMar>
              <w:top w:w="0" w:type="dxa"/>
              <w:left w:w="144" w:type="dxa"/>
              <w:bottom w:w="0" w:type="dxa"/>
              <w:right w:w="0" w:type="dxa"/>
            </w:tcMar>
            <w:vAlign w:val="bottom"/>
            <w:hideMark/>
          </w:tcPr>
          <w:p w14:paraId="14D8CBB1"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33,465</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5C0B09C9"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33,465</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2E833E9C"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17,500,000</w:t>
            </w:r>
            <w:r>
              <w:rPr>
                <w:rFonts w:ascii="Arial" w:hAnsi="Arial" w:cs="Arial"/>
                <w:sz w:val="18"/>
                <w:szCs w:val="18"/>
              </w:rPr>
              <w:tab/>
            </w:r>
          </w:p>
        </w:tc>
      </w:tr>
      <w:tr w:rsidR="00D246A9" w14:paraId="2007E0BE" w14:textId="77777777" w:rsidTr="00FE0A0A">
        <w:trPr>
          <w:trHeight w:val="75"/>
        </w:trPr>
        <w:tc>
          <w:tcPr>
            <w:tcW w:w="6412" w:type="dxa"/>
            <w:vAlign w:val="center"/>
            <w:hideMark/>
          </w:tcPr>
          <w:p w14:paraId="016FAD85"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34607300" w14:textId="77777777" w:rsidR="00D246A9" w:rsidRDefault="00D246A9">
            <w:pPr>
              <w:rPr>
                <w:rFonts w:ascii="Arial" w:hAnsi="Arial" w:cs="Arial"/>
                <w:sz w:val="2"/>
                <w:szCs w:val="2"/>
              </w:rPr>
            </w:pPr>
            <w:r>
              <w:rPr>
                <w:rFonts w:ascii="Arial" w:hAnsi="Arial" w:cs="Arial"/>
                <w:sz w:val="2"/>
                <w:szCs w:val="2"/>
              </w:rPr>
              <w:t> </w:t>
            </w:r>
          </w:p>
        </w:tc>
        <w:tc>
          <w:tcPr>
            <w:tcW w:w="1304" w:type="dxa"/>
            <w:vAlign w:val="center"/>
            <w:hideMark/>
          </w:tcPr>
          <w:p w14:paraId="73289CDE" w14:textId="77777777" w:rsidR="00D246A9" w:rsidRDefault="00D246A9">
            <w:pPr>
              <w:rPr>
                <w:rFonts w:ascii="Arial" w:hAnsi="Arial" w:cs="Arial"/>
                <w:sz w:val="2"/>
                <w:szCs w:val="2"/>
              </w:rPr>
            </w:pPr>
            <w:r>
              <w:rPr>
                <w:rFonts w:ascii="Arial" w:hAnsi="Arial" w:cs="Arial"/>
                <w:sz w:val="2"/>
                <w:szCs w:val="2"/>
              </w:rPr>
              <w:t> </w:t>
            </w:r>
          </w:p>
        </w:tc>
        <w:tc>
          <w:tcPr>
            <w:tcW w:w="1340" w:type="dxa"/>
            <w:vAlign w:val="center"/>
            <w:hideMark/>
          </w:tcPr>
          <w:p w14:paraId="7816DC21" w14:textId="77777777" w:rsidR="00D246A9" w:rsidRDefault="00D246A9">
            <w:pPr>
              <w:rPr>
                <w:rFonts w:ascii="Arial" w:hAnsi="Arial" w:cs="Arial"/>
                <w:sz w:val="2"/>
                <w:szCs w:val="2"/>
              </w:rPr>
            </w:pPr>
            <w:r>
              <w:rPr>
                <w:rFonts w:ascii="Arial" w:hAnsi="Arial" w:cs="Arial"/>
                <w:sz w:val="2"/>
                <w:szCs w:val="2"/>
              </w:rPr>
              <w:t> </w:t>
            </w:r>
          </w:p>
        </w:tc>
      </w:tr>
      <w:tr w:rsidR="00D246A9" w14:paraId="66545E8E" w14:textId="77777777" w:rsidTr="00FE0A0A">
        <w:trPr>
          <w:cantSplit/>
        </w:trPr>
        <w:tc>
          <w:tcPr>
            <w:tcW w:w="6412" w:type="dxa"/>
            <w:tcBorders>
              <w:bottom w:val="single" w:sz="6" w:space="0" w:color="0075C9"/>
            </w:tcBorders>
            <w:tcMar>
              <w:top w:w="0" w:type="dxa"/>
              <w:left w:w="0" w:type="dxa"/>
              <w:bottom w:w="40" w:type="dxa"/>
              <w:right w:w="0" w:type="dxa"/>
            </w:tcMar>
            <w:hideMark/>
          </w:tcPr>
          <w:p w14:paraId="69458B26"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44" w:type="dxa"/>
            <w:tcBorders>
              <w:bottom w:val="single" w:sz="6" w:space="0" w:color="0075C9"/>
            </w:tcBorders>
            <w:noWrap/>
            <w:tcMar>
              <w:top w:w="0" w:type="dxa"/>
              <w:left w:w="144" w:type="dxa"/>
              <w:bottom w:w="0" w:type="dxa"/>
              <w:right w:w="0" w:type="dxa"/>
            </w:tcMar>
            <w:vAlign w:val="bottom"/>
            <w:hideMark/>
          </w:tcPr>
          <w:p w14:paraId="2BF81E80"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27,996</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68B6EB57"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27,996</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C6F5673"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14,640,000</w:t>
            </w:r>
            <w:r>
              <w:rPr>
                <w:rFonts w:ascii="Arial" w:hAnsi="Arial" w:cs="Arial"/>
                <w:sz w:val="18"/>
                <w:szCs w:val="18"/>
              </w:rPr>
              <w:tab/>
            </w:r>
          </w:p>
        </w:tc>
      </w:tr>
      <w:tr w:rsidR="00D246A9" w14:paraId="448B8EB2" w14:textId="77777777" w:rsidTr="00FE0A0A">
        <w:trPr>
          <w:trHeight w:val="75"/>
        </w:trPr>
        <w:tc>
          <w:tcPr>
            <w:tcW w:w="6412" w:type="dxa"/>
            <w:vAlign w:val="center"/>
            <w:hideMark/>
          </w:tcPr>
          <w:p w14:paraId="4DBC5330"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4CD03DF7" w14:textId="77777777" w:rsidR="00D246A9" w:rsidRDefault="00D246A9">
            <w:pPr>
              <w:rPr>
                <w:rFonts w:ascii="Arial" w:hAnsi="Arial" w:cs="Arial"/>
                <w:sz w:val="2"/>
                <w:szCs w:val="2"/>
              </w:rPr>
            </w:pPr>
            <w:r>
              <w:rPr>
                <w:rFonts w:ascii="Arial" w:hAnsi="Arial" w:cs="Arial"/>
                <w:sz w:val="2"/>
                <w:szCs w:val="2"/>
              </w:rPr>
              <w:t> </w:t>
            </w:r>
          </w:p>
        </w:tc>
        <w:tc>
          <w:tcPr>
            <w:tcW w:w="1304" w:type="dxa"/>
            <w:vAlign w:val="center"/>
            <w:hideMark/>
          </w:tcPr>
          <w:p w14:paraId="6BE60B4A" w14:textId="77777777" w:rsidR="00D246A9" w:rsidRDefault="00D246A9">
            <w:pPr>
              <w:rPr>
                <w:rFonts w:ascii="Arial" w:hAnsi="Arial" w:cs="Arial"/>
                <w:sz w:val="2"/>
                <w:szCs w:val="2"/>
              </w:rPr>
            </w:pPr>
            <w:r>
              <w:rPr>
                <w:rFonts w:ascii="Arial" w:hAnsi="Arial" w:cs="Arial"/>
                <w:sz w:val="2"/>
                <w:szCs w:val="2"/>
              </w:rPr>
              <w:t> </w:t>
            </w:r>
          </w:p>
        </w:tc>
        <w:tc>
          <w:tcPr>
            <w:tcW w:w="1340" w:type="dxa"/>
            <w:vAlign w:val="center"/>
            <w:hideMark/>
          </w:tcPr>
          <w:p w14:paraId="734BF890" w14:textId="77777777" w:rsidR="00D246A9" w:rsidRDefault="00D246A9">
            <w:pPr>
              <w:rPr>
                <w:rFonts w:ascii="Arial" w:hAnsi="Arial" w:cs="Arial"/>
                <w:sz w:val="2"/>
                <w:szCs w:val="2"/>
              </w:rPr>
            </w:pPr>
            <w:r>
              <w:rPr>
                <w:rFonts w:ascii="Arial" w:hAnsi="Arial" w:cs="Arial"/>
                <w:sz w:val="2"/>
                <w:szCs w:val="2"/>
              </w:rPr>
              <w:t> </w:t>
            </w:r>
          </w:p>
        </w:tc>
      </w:tr>
      <w:tr w:rsidR="00D246A9" w14:paraId="22B86DF7" w14:textId="77777777" w:rsidTr="00FE0A0A">
        <w:trPr>
          <w:cantSplit/>
        </w:trPr>
        <w:tc>
          <w:tcPr>
            <w:tcW w:w="6412" w:type="dxa"/>
            <w:tcBorders>
              <w:bottom w:val="single" w:sz="6" w:space="0" w:color="0075C9"/>
            </w:tcBorders>
            <w:tcMar>
              <w:top w:w="0" w:type="dxa"/>
              <w:left w:w="0" w:type="dxa"/>
              <w:bottom w:w="40" w:type="dxa"/>
              <w:right w:w="0" w:type="dxa"/>
            </w:tcMar>
            <w:hideMark/>
          </w:tcPr>
          <w:p w14:paraId="38EE092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4" w:type="dxa"/>
            <w:tcBorders>
              <w:bottom w:val="single" w:sz="6" w:space="0" w:color="0075C9"/>
            </w:tcBorders>
            <w:noWrap/>
            <w:tcMar>
              <w:top w:w="0" w:type="dxa"/>
              <w:left w:w="144" w:type="dxa"/>
              <w:bottom w:w="0" w:type="dxa"/>
              <w:right w:w="0" w:type="dxa"/>
            </w:tcMar>
            <w:vAlign w:val="bottom"/>
            <w:hideMark/>
          </w:tcPr>
          <w:p w14:paraId="1EE2B3E7"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29,641</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7A1C735D"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29,641</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3082BDC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15,500,000</w:t>
            </w:r>
            <w:r>
              <w:rPr>
                <w:rFonts w:ascii="Arial" w:hAnsi="Arial" w:cs="Arial"/>
                <w:sz w:val="18"/>
                <w:szCs w:val="18"/>
              </w:rPr>
              <w:tab/>
            </w:r>
          </w:p>
        </w:tc>
      </w:tr>
      <w:tr w:rsidR="00D246A9" w14:paraId="1BE24AD3" w14:textId="77777777" w:rsidTr="00FE0A0A">
        <w:trPr>
          <w:trHeight w:val="75"/>
        </w:trPr>
        <w:tc>
          <w:tcPr>
            <w:tcW w:w="6412" w:type="dxa"/>
            <w:vAlign w:val="center"/>
            <w:hideMark/>
          </w:tcPr>
          <w:p w14:paraId="185F6650" w14:textId="77777777" w:rsidR="00D246A9" w:rsidRDefault="00D246A9">
            <w:pPr>
              <w:rPr>
                <w:rFonts w:ascii="Arial" w:hAnsi="Arial" w:cs="Arial"/>
                <w:sz w:val="2"/>
                <w:szCs w:val="2"/>
              </w:rPr>
            </w:pPr>
            <w:r>
              <w:rPr>
                <w:rFonts w:ascii="Arial" w:hAnsi="Arial" w:cs="Arial"/>
                <w:sz w:val="2"/>
                <w:szCs w:val="2"/>
              </w:rPr>
              <w:t> </w:t>
            </w:r>
          </w:p>
        </w:tc>
        <w:tc>
          <w:tcPr>
            <w:tcW w:w="1744" w:type="dxa"/>
            <w:vAlign w:val="center"/>
            <w:hideMark/>
          </w:tcPr>
          <w:p w14:paraId="1EE4CCC7" w14:textId="77777777" w:rsidR="00D246A9" w:rsidRDefault="00D246A9">
            <w:pPr>
              <w:rPr>
                <w:rFonts w:ascii="Arial" w:hAnsi="Arial" w:cs="Arial"/>
                <w:sz w:val="2"/>
                <w:szCs w:val="2"/>
              </w:rPr>
            </w:pPr>
            <w:r>
              <w:rPr>
                <w:rFonts w:ascii="Arial" w:hAnsi="Arial" w:cs="Arial"/>
                <w:sz w:val="2"/>
                <w:szCs w:val="2"/>
              </w:rPr>
              <w:t> </w:t>
            </w:r>
          </w:p>
        </w:tc>
        <w:tc>
          <w:tcPr>
            <w:tcW w:w="1304" w:type="dxa"/>
            <w:vAlign w:val="center"/>
            <w:hideMark/>
          </w:tcPr>
          <w:p w14:paraId="4A90AD3B" w14:textId="77777777" w:rsidR="00D246A9" w:rsidRDefault="00D246A9">
            <w:pPr>
              <w:rPr>
                <w:rFonts w:ascii="Arial" w:hAnsi="Arial" w:cs="Arial"/>
                <w:sz w:val="2"/>
                <w:szCs w:val="2"/>
              </w:rPr>
            </w:pPr>
            <w:r>
              <w:rPr>
                <w:rFonts w:ascii="Arial" w:hAnsi="Arial" w:cs="Arial"/>
                <w:sz w:val="2"/>
                <w:szCs w:val="2"/>
              </w:rPr>
              <w:t> </w:t>
            </w:r>
          </w:p>
        </w:tc>
        <w:tc>
          <w:tcPr>
            <w:tcW w:w="1340" w:type="dxa"/>
            <w:vAlign w:val="center"/>
            <w:hideMark/>
          </w:tcPr>
          <w:p w14:paraId="2B52A074" w14:textId="77777777" w:rsidR="00D246A9" w:rsidRDefault="00D246A9">
            <w:pPr>
              <w:rPr>
                <w:rFonts w:ascii="Arial" w:hAnsi="Arial" w:cs="Arial"/>
                <w:sz w:val="2"/>
                <w:szCs w:val="2"/>
              </w:rPr>
            </w:pPr>
            <w:r>
              <w:rPr>
                <w:rFonts w:ascii="Arial" w:hAnsi="Arial" w:cs="Arial"/>
                <w:sz w:val="2"/>
                <w:szCs w:val="2"/>
              </w:rPr>
              <w:t> </w:t>
            </w:r>
          </w:p>
        </w:tc>
      </w:tr>
      <w:tr w:rsidR="00D246A9" w14:paraId="659796CD" w14:textId="77777777" w:rsidTr="00FE0A0A">
        <w:trPr>
          <w:cantSplit/>
        </w:trPr>
        <w:tc>
          <w:tcPr>
            <w:tcW w:w="6412" w:type="dxa"/>
            <w:tcBorders>
              <w:bottom w:val="single" w:sz="6" w:space="0" w:color="0075C9"/>
            </w:tcBorders>
            <w:tcMar>
              <w:top w:w="0" w:type="dxa"/>
              <w:left w:w="0" w:type="dxa"/>
              <w:bottom w:w="40" w:type="dxa"/>
              <w:right w:w="0" w:type="dxa"/>
            </w:tcMar>
            <w:hideMark/>
          </w:tcPr>
          <w:p w14:paraId="535D3B7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44" w:type="dxa"/>
            <w:tcBorders>
              <w:bottom w:val="single" w:sz="6" w:space="0" w:color="0075C9"/>
            </w:tcBorders>
            <w:noWrap/>
            <w:tcMar>
              <w:top w:w="0" w:type="dxa"/>
              <w:left w:w="144" w:type="dxa"/>
              <w:bottom w:w="0" w:type="dxa"/>
              <w:right w:w="0" w:type="dxa"/>
            </w:tcMar>
            <w:vAlign w:val="bottom"/>
            <w:hideMark/>
          </w:tcPr>
          <w:p w14:paraId="3ABF5AFD" w14:textId="77777777" w:rsidR="00D246A9" w:rsidRDefault="00D246A9">
            <w:pPr>
              <w:pStyle w:val="NormalWeb"/>
              <w:tabs>
                <w:tab w:val="right" w:pos="1560"/>
                <w:tab w:val="decimal" w:pos="1600"/>
              </w:tabs>
              <w:spacing w:before="0" w:beforeAutospacing="0" w:after="20" w:afterAutospacing="0"/>
              <w:rPr>
                <w:rFonts w:ascii="Arial" w:hAnsi="Arial" w:cs="Arial"/>
                <w:sz w:val="18"/>
                <w:szCs w:val="18"/>
              </w:rPr>
            </w:pPr>
            <w:r>
              <w:rPr>
                <w:rFonts w:ascii="Arial" w:hAnsi="Arial" w:cs="Arial"/>
                <w:sz w:val="18"/>
                <w:szCs w:val="18"/>
              </w:rPr>
              <w:tab/>
              <w:t>14,342</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5A126111" w14:textId="77777777" w:rsidR="00D246A9" w:rsidRDefault="00D246A9">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14,342</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0E22BC1F" w14:textId="77777777" w:rsidR="00D246A9" w:rsidRDefault="00D246A9">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7,500,000</w:t>
            </w:r>
            <w:r>
              <w:rPr>
                <w:rFonts w:ascii="Arial" w:hAnsi="Arial" w:cs="Arial"/>
                <w:sz w:val="18"/>
                <w:szCs w:val="18"/>
              </w:rPr>
              <w:tab/>
            </w:r>
          </w:p>
        </w:tc>
      </w:tr>
    </w:tbl>
    <w:p w14:paraId="03811064"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PSAs vest in full following the end of the three-year performance period, with the number of shares earned determined based on performance against goals set for each year in the period and relative TSR results for the period. </w:t>
      </w:r>
    </w:p>
    <w:p w14:paraId="095E7E9C"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SAs vest 25% on August 31, 2023, and 12.5% each six months thereafter until fully vested. Vesting is subject to continued employment except as described on pages 48-49 below. </w:t>
      </w:r>
    </w:p>
    <w:p w14:paraId="092BD595"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Awarded value (in dollars) was converted to shares using the closing share price on August 31, 2022, rounded up to a whole number. </w:t>
      </w:r>
    </w:p>
    <w:p w14:paraId="71AD5D5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2023 PSAs will not match the amounts in the “Stock Awards”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current and prior year PSA awards, as described in more detail in Note (2) to the Summary Compensation Table on page 51. </w:t>
      </w:r>
    </w:p>
    <w:p w14:paraId="22E3A762"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2021 PSAs (Completed Performance Period) </w:t>
      </w:r>
    </w:p>
    <w:p w14:paraId="129911F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granted PSAs in fiscal year 2021 that pay out based on specific pre-established, performance goals and strategic performance objectives tied to creating long-term shareholder value as well as our TSR performance relative to the S&amp;P 500. Performance was measured over the three-fiscal year performance period ending June 30, 2023. </w:t>
      </w:r>
    </w:p>
    <w:p w14:paraId="15536037"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859"/>
        <w:gridCol w:w="1103"/>
        <w:gridCol w:w="1350"/>
        <w:gridCol w:w="246"/>
        <w:gridCol w:w="1350"/>
        <w:gridCol w:w="246"/>
        <w:gridCol w:w="1227"/>
        <w:gridCol w:w="246"/>
        <w:gridCol w:w="1227"/>
        <w:gridCol w:w="246"/>
        <w:gridCol w:w="1227"/>
        <w:gridCol w:w="246"/>
        <w:gridCol w:w="1227"/>
      </w:tblGrid>
      <w:tr w:rsidR="00D246A9" w14:paraId="541DC8EE" w14:textId="77777777" w:rsidTr="00FE0A0A">
        <w:trPr>
          <w:tblHeader/>
          <w:jc w:val="center"/>
        </w:trPr>
        <w:tc>
          <w:tcPr>
            <w:tcW w:w="859" w:type="dxa"/>
            <w:vAlign w:val="center"/>
            <w:hideMark/>
          </w:tcPr>
          <w:p w14:paraId="3A9EE0E4" w14:textId="77777777" w:rsidR="00D246A9" w:rsidRDefault="00D246A9"/>
        </w:tc>
        <w:tc>
          <w:tcPr>
            <w:tcW w:w="1103" w:type="dxa"/>
            <w:vAlign w:val="center"/>
            <w:hideMark/>
          </w:tcPr>
          <w:p w14:paraId="7C266C88" w14:textId="77777777" w:rsidR="00D246A9" w:rsidRDefault="00D246A9">
            <w:pPr>
              <w:rPr>
                <w:sz w:val="20"/>
              </w:rPr>
            </w:pPr>
          </w:p>
        </w:tc>
        <w:tc>
          <w:tcPr>
            <w:tcW w:w="1350" w:type="dxa"/>
            <w:vAlign w:val="center"/>
            <w:hideMark/>
          </w:tcPr>
          <w:p w14:paraId="691E9836" w14:textId="77777777" w:rsidR="00D246A9" w:rsidRDefault="00D246A9">
            <w:pPr>
              <w:rPr>
                <w:sz w:val="20"/>
              </w:rPr>
            </w:pPr>
          </w:p>
        </w:tc>
        <w:tc>
          <w:tcPr>
            <w:tcW w:w="246" w:type="dxa"/>
            <w:vAlign w:val="center"/>
            <w:hideMark/>
          </w:tcPr>
          <w:p w14:paraId="55C244BB" w14:textId="77777777" w:rsidR="00D246A9" w:rsidRDefault="00D246A9">
            <w:pPr>
              <w:rPr>
                <w:sz w:val="20"/>
              </w:rPr>
            </w:pPr>
          </w:p>
        </w:tc>
        <w:tc>
          <w:tcPr>
            <w:tcW w:w="1350" w:type="dxa"/>
            <w:vAlign w:val="center"/>
            <w:hideMark/>
          </w:tcPr>
          <w:p w14:paraId="18D3901B" w14:textId="77777777" w:rsidR="00D246A9" w:rsidRDefault="00D246A9">
            <w:pPr>
              <w:rPr>
                <w:sz w:val="20"/>
              </w:rPr>
            </w:pPr>
          </w:p>
        </w:tc>
        <w:tc>
          <w:tcPr>
            <w:tcW w:w="246" w:type="dxa"/>
            <w:vAlign w:val="center"/>
            <w:hideMark/>
          </w:tcPr>
          <w:p w14:paraId="074C0AF1" w14:textId="77777777" w:rsidR="00D246A9" w:rsidRDefault="00D246A9">
            <w:pPr>
              <w:rPr>
                <w:sz w:val="20"/>
              </w:rPr>
            </w:pPr>
          </w:p>
        </w:tc>
        <w:tc>
          <w:tcPr>
            <w:tcW w:w="1227" w:type="dxa"/>
            <w:vAlign w:val="center"/>
            <w:hideMark/>
          </w:tcPr>
          <w:p w14:paraId="0B4C7CB2" w14:textId="77777777" w:rsidR="00D246A9" w:rsidRDefault="00D246A9">
            <w:pPr>
              <w:rPr>
                <w:sz w:val="20"/>
              </w:rPr>
            </w:pPr>
          </w:p>
        </w:tc>
        <w:tc>
          <w:tcPr>
            <w:tcW w:w="246" w:type="dxa"/>
            <w:vAlign w:val="center"/>
            <w:hideMark/>
          </w:tcPr>
          <w:p w14:paraId="10587489" w14:textId="77777777" w:rsidR="00D246A9" w:rsidRDefault="00D246A9">
            <w:pPr>
              <w:rPr>
                <w:sz w:val="20"/>
              </w:rPr>
            </w:pPr>
          </w:p>
        </w:tc>
        <w:tc>
          <w:tcPr>
            <w:tcW w:w="1227" w:type="dxa"/>
            <w:vAlign w:val="center"/>
            <w:hideMark/>
          </w:tcPr>
          <w:p w14:paraId="2C7B6444" w14:textId="77777777" w:rsidR="00D246A9" w:rsidRDefault="00D246A9">
            <w:pPr>
              <w:rPr>
                <w:sz w:val="20"/>
              </w:rPr>
            </w:pPr>
          </w:p>
        </w:tc>
        <w:tc>
          <w:tcPr>
            <w:tcW w:w="246" w:type="dxa"/>
            <w:vAlign w:val="center"/>
            <w:hideMark/>
          </w:tcPr>
          <w:p w14:paraId="14C25CE6" w14:textId="77777777" w:rsidR="00D246A9" w:rsidRDefault="00D246A9">
            <w:pPr>
              <w:rPr>
                <w:sz w:val="20"/>
              </w:rPr>
            </w:pPr>
          </w:p>
        </w:tc>
        <w:tc>
          <w:tcPr>
            <w:tcW w:w="1227" w:type="dxa"/>
            <w:vAlign w:val="center"/>
            <w:hideMark/>
          </w:tcPr>
          <w:p w14:paraId="7F728F02" w14:textId="77777777" w:rsidR="00D246A9" w:rsidRDefault="00D246A9">
            <w:pPr>
              <w:rPr>
                <w:sz w:val="20"/>
              </w:rPr>
            </w:pPr>
          </w:p>
        </w:tc>
        <w:tc>
          <w:tcPr>
            <w:tcW w:w="246" w:type="dxa"/>
            <w:vAlign w:val="center"/>
            <w:hideMark/>
          </w:tcPr>
          <w:p w14:paraId="68E54D6A" w14:textId="77777777" w:rsidR="00D246A9" w:rsidRDefault="00D246A9">
            <w:pPr>
              <w:rPr>
                <w:sz w:val="20"/>
              </w:rPr>
            </w:pPr>
          </w:p>
        </w:tc>
        <w:tc>
          <w:tcPr>
            <w:tcW w:w="1227" w:type="dxa"/>
            <w:vAlign w:val="center"/>
            <w:hideMark/>
          </w:tcPr>
          <w:p w14:paraId="3FD7C7EE" w14:textId="77777777" w:rsidR="00D246A9" w:rsidRDefault="00D246A9">
            <w:pPr>
              <w:rPr>
                <w:sz w:val="20"/>
              </w:rPr>
            </w:pPr>
          </w:p>
        </w:tc>
      </w:tr>
      <w:tr w:rsidR="00D246A9" w14:paraId="5040A667" w14:textId="77777777" w:rsidTr="00FE0A0A">
        <w:trPr>
          <w:trHeight w:val="75"/>
          <w:tblHeader/>
          <w:jc w:val="center"/>
        </w:trPr>
        <w:tc>
          <w:tcPr>
            <w:tcW w:w="859" w:type="dxa"/>
            <w:vAlign w:val="center"/>
            <w:hideMark/>
          </w:tcPr>
          <w:p w14:paraId="15B239A4" w14:textId="77777777" w:rsidR="00D246A9" w:rsidRDefault="00D246A9">
            <w:pPr>
              <w:rPr>
                <w:rFonts w:ascii="Arial" w:hAnsi="Arial" w:cs="Arial"/>
                <w:sz w:val="2"/>
                <w:szCs w:val="2"/>
              </w:rPr>
            </w:pPr>
            <w:r>
              <w:rPr>
                <w:rFonts w:ascii="Arial" w:hAnsi="Arial" w:cs="Arial"/>
                <w:sz w:val="2"/>
                <w:szCs w:val="2"/>
              </w:rPr>
              <w:t> </w:t>
            </w:r>
          </w:p>
        </w:tc>
        <w:tc>
          <w:tcPr>
            <w:tcW w:w="1103" w:type="dxa"/>
            <w:vAlign w:val="center"/>
            <w:hideMark/>
          </w:tcPr>
          <w:p w14:paraId="715A009F" w14:textId="77777777" w:rsidR="00D246A9" w:rsidRDefault="00D246A9">
            <w:pPr>
              <w:rPr>
                <w:rFonts w:ascii="Arial" w:hAnsi="Arial" w:cs="Arial"/>
                <w:sz w:val="2"/>
                <w:szCs w:val="2"/>
              </w:rPr>
            </w:pPr>
            <w:r>
              <w:rPr>
                <w:rFonts w:ascii="Arial" w:hAnsi="Arial" w:cs="Arial"/>
                <w:sz w:val="2"/>
                <w:szCs w:val="2"/>
              </w:rPr>
              <w:t> </w:t>
            </w:r>
          </w:p>
        </w:tc>
        <w:tc>
          <w:tcPr>
            <w:tcW w:w="4419" w:type="dxa"/>
            <w:gridSpan w:val="5"/>
            <w:shd w:val="clear" w:color="auto" w:fill="D8EAF6"/>
            <w:vAlign w:val="center"/>
            <w:hideMark/>
          </w:tcPr>
          <w:p w14:paraId="24D6CEDF"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5FCB0545" w14:textId="77777777" w:rsidR="00D246A9" w:rsidRDefault="00D246A9">
            <w:pPr>
              <w:rPr>
                <w:rFonts w:ascii="Arial" w:hAnsi="Arial" w:cs="Arial"/>
                <w:sz w:val="2"/>
                <w:szCs w:val="2"/>
              </w:rPr>
            </w:pPr>
            <w:r>
              <w:rPr>
                <w:rFonts w:ascii="Arial" w:hAnsi="Arial" w:cs="Arial"/>
                <w:sz w:val="2"/>
                <w:szCs w:val="2"/>
              </w:rPr>
              <w:t> </w:t>
            </w:r>
          </w:p>
        </w:tc>
        <w:tc>
          <w:tcPr>
            <w:tcW w:w="2700" w:type="dxa"/>
            <w:gridSpan w:val="3"/>
            <w:shd w:val="clear" w:color="auto" w:fill="D8EAF6"/>
            <w:vAlign w:val="center"/>
            <w:hideMark/>
          </w:tcPr>
          <w:p w14:paraId="0A96141E" w14:textId="77777777" w:rsidR="00D246A9" w:rsidRDefault="00D246A9">
            <w:pPr>
              <w:rPr>
                <w:rFonts w:ascii="Arial" w:hAnsi="Arial" w:cs="Arial"/>
                <w:sz w:val="2"/>
                <w:szCs w:val="2"/>
              </w:rPr>
            </w:pPr>
            <w:r>
              <w:rPr>
                <w:rFonts w:ascii="Arial" w:hAnsi="Arial" w:cs="Arial"/>
                <w:sz w:val="2"/>
                <w:szCs w:val="2"/>
              </w:rPr>
              <w:t> </w:t>
            </w:r>
          </w:p>
        </w:tc>
        <w:tc>
          <w:tcPr>
            <w:tcW w:w="246" w:type="dxa"/>
            <w:shd w:val="clear" w:color="auto" w:fill="D8EAF6"/>
            <w:vAlign w:val="center"/>
            <w:hideMark/>
          </w:tcPr>
          <w:p w14:paraId="3A8E7387" w14:textId="77777777" w:rsidR="00D246A9" w:rsidRDefault="00D246A9">
            <w:pPr>
              <w:rPr>
                <w:rFonts w:ascii="Arial" w:hAnsi="Arial" w:cs="Arial"/>
                <w:sz w:val="2"/>
                <w:szCs w:val="2"/>
              </w:rPr>
            </w:pPr>
            <w:r>
              <w:rPr>
                <w:rFonts w:ascii="Arial" w:hAnsi="Arial" w:cs="Arial"/>
                <w:sz w:val="2"/>
                <w:szCs w:val="2"/>
              </w:rPr>
              <w:t> </w:t>
            </w:r>
          </w:p>
        </w:tc>
        <w:tc>
          <w:tcPr>
            <w:tcW w:w="1227" w:type="dxa"/>
            <w:shd w:val="clear" w:color="auto" w:fill="D8EAF6"/>
            <w:vAlign w:val="center"/>
            <w:hideMark/>
          </w:tcPr>
          <w:p w14:paraId="05F2D777" w14:textId="77777777" w:rsidR="00D246A9" w:rsidRDefault="00D246A9">
            <w:pPr>
              <w:rPr>
                <w:rFonts w:ascii="Arial" w:hAnsi="Arial" w:cs="Arial"/>
                <w:sz w:val="2"/>
                <w:szCs w:val="2"/>
              </w:rPr>
            </w:pPr>
            <w:r>
              <w:rPr>
                <w:rFonts w:ascii="Arial" w:hAnsi="Arial" w:cs="Arial"/>
                <w:sz w:val="2"/>
                <w:szCs w:val="2"/>
              </w:rPr>
              <w:t> </w:t>
            </w:r>
          </w:p>
        </w:tc>
      </w:tr>
      <w:tr w:rsidR="00D246A9" w14:paraId="67517D2B" w14:textId="77777777" w:rsidTr="00FE0A0A">
        <w:trPr>
          <w:cantSplit/>
          <w:tblHeader/>
          <w:jc w:val="center"/>
        </w:trPr>
        <w:tc>
          <w:tcPr>
            <w:tcW w:w="859" w:type="dxa"/>
            <w:tcMar>
              <w:top w:w="0" w:type="dxa"/>
              <w:left w:w="144" w:type="dxa"/>
              <w:bottom w:w="0" w:type="dxa"/>
              <w:right w:w="0" w:type="dxa"/>
            </w:tcMar>
            <w:vAlign w:val="bottom"/>
            <w:hideMark/>
          </w:tcPr>
          <w:p w14:paraId="5B3CA3C5" w14:textId="77777777" w:rsidR="00D246A9" w:rsidRPr="00306F7C" w:rsidRDefault="00D246A9">
            <w:pPr>
              <w:pStyle w:val="la2"/>
              <w:keepNext/>
              <w:rPr>
                <w:rFonts w:ascii="Arial" w:hAnsi="Arial" w:cs="Arial"/>
                <w:sz w:val="20"/>
                <w:szCs w:val="20"/>
              </w:rPr>
            </w:pPr>
            <w:r>
              <w:rPr>
                <w:rFonts w:ascii="Arial" w:hAnsi="Arial" w:cs="Arial"/>
                <w:sz w:val="20"/>
                <w:szCs w:val="20"/>
              </w:rPr>
              <w:t> </w:t>
            </w:r>
          </w:p>
        </w:tc>
        <w:tc>
          <w:tcPr>
            <w:tcW w:w="1103" w:type="dxa"/>
            <w:tcMar>
              <w:top w:w="0" w:type="dxa"/>
              <w:left w:w="144" w:type="dxa"/>
              <w:bottom w:w="0" w:type="dxa"/>
              <w:right w:w="0" w:type="dxa"/>
            </w:tcMar>
            <w:vAlign w:val="bottom"/>
            <w:hideMark/>
          </w:tcPr>
          <w:p w14:paraId="40639B0D" w14:textId="77777777" w:rsidR="00D246A9" w:rsidRDefault="00D246A9">
            <w:pPr>
              <w:pStyle w:val="la2"/>
              <w:rPr>
                <w:rFonts w:ascii="Arial" w:hAnsi="Arial" w:cs="Arial"/>
                <w:sz w:val="20"/>
                <w:szCs w:val="20"/>
              </w:rPr>
            </w:pPr>
            <w:r>
              <w:rPr>
                <w:rFonts w:ascii="Arial" w:hAnsi="Arial" w:cs="Arial"/>
                <w:sz w:val="20"/>
                <w:szCs w:val="20"/>
              </w:rPr>
              <w:t> </w:t>
            </w:r>
          </w:p>
        </w:tc>
        <w:tc>
          <w:tcPr>
            <w:tcW w:w="4419" w:type="dxa"/>
            <w:gridSpan w:val="5"/>
            <w:shd w:val="clear" w:color="auto" w:fill="D8EAF6"/>
            <w:tcMar>
              <w:top w:w="0" w:type="dxa"/>
              <w:left w:w="144" w:type="dxa"/>
              <w:bottom w:w="0" w:type="dxa"/>
              <w:right w:w="0" w:type="dxa"/>
            </w:tcMar>
            <w:vAlign w:val="center"/>
            <w:hideMark/>
          </w:tcPr>
          <w:p w14:paraId="48401D6F" w14:textId="77777777" w:rsidR="00D246A9" w:rsidRDefault="00D246A9">
            <w:pPr>
              <w:jc w:val="center"/>
              <w:rPr>
                <w:rFonts w:ascii="Arial" w:hAnsi="Arial" w:cs="Arial"/>
                <w:sz w:val="20"/>
              </w:rPr>
            </w:pPr>
            <w:r>
              <w:rPr>
                <w:rFonts w:ascii="Arial" w:hAnsi="Arial" w:cs="Arial"/>
                <w:b/>
                <w:bCs/>
                <w:sz w:val="20"/>
              </w:rPr>
              <w:t>Core Metric Year</w:t>
            </w:r>
          </w:p>
        </w:tc>
        <w:tc>
          <w:tcPr>
            <w:tcW w:w="246" w:type="dxa"/>
            <w:tcMar>
              <w:top w:w="0" w:type="dxa"/>
              <w:left w:w="144" w:type="dxa"/>
              <w:bottom w:w="0" w:type="dxa"/>
              <w:right w:w="0" w:type="dxa"/>
            </w:tcMar>
            <w:vAlign w:val="bottom"/>
            <w:hideMark/>
          </w:tcPr>
          <w:p w14:paraId="5EB611C0" w14:textId="77777777" w:rsidR="00D246A9" w:rsidRPr="00306F7C" w:rsidRDefault="00D246A9">
            <w:pPr>
              <w:pStyle w:val="la2"/>
              <w:rPr>
                <w:rFonts w:ascii="Arial" w:hAnsi="Arial" w:cs="Arial"/>
                <w:sz w:val="20"/>
                <w:szCs w:val="20"/>
              </w:rPr>
            </w:pPr>
            <w:r>
              <w:rPr>
                <w:rFonts w:ascii="Arial" w:hAnsi="Arial" w:cs="Arial"/>
                <w:sz w:val="20"/>
                <w:szCs w:val="20"/>
              </w:rPr>
              <w:t> </w:t>
            </w:r>
          </w:p>
        </w:tc>
        <w:tc>
          <w:tcPr>
            <w:tcW w:w="2700" w:type="dxa"/>
            <w:gridSpan w:val="3"/>
            <w:shd w:val="clear" w:color="auto" w:fill="D8EAF6"/>
            <w:tcMar>
              <w:top w:w="0" w:type="dxa"/>
              <w:left w:w="144" w:type="dxa"/>
              <w:bottom w:w="0" w:type="dxa"/>
              <w:right w:w="0" w:type="dxa"/>
            </w:tcMar>
            <w:vAlign w:val="center"/>
            <w:hideMark/>
          </w:tcPr>
          <w:p w14:paraId="09D3D835"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3-Year</w:t>
            </w:r>
          </w:p>
          <w:p w14:paraId="1F1A1A7C" w14:textId="77777777" w:rsidR="00D246A9" w:rsidRDefault="00D246A9">
            <w:pPr>
              <w:pStyle w:val="NormalWeb"/>
              <w:spacing w:before="0" w:beforeAutospacing="0" w:after="20" w:afterAutospacing="0"/>
              <w:jc w:val="center"/>
              <w:rPr>
                <w:rFonts w:ascii="Arial" w:hAnsi="Arial" w:cs="Arial"/>
                <w:sz w:val="20"/>
                <w:szCs w:val="20"/>
              </w:rPr>
            </w:pPr>
            <w:r>
              <w:rPr>
                <w:rFonts w:ascii="Arial" w:hAnsi="Arial" w:cs="Arial"/>
                <w:b/>
                <w:bCs/>
                <w:sz w:val="20"/>
                <w:szCs w:val="20"/>
              </w:rPr>
              <w:t>Performance Period</w:t>
            </w:r>
          </w:p>
        </w:tc>
        <w:tc>
          <w:tcPr>
            <w:tcW w:w="246" w:type="dxa"/>
            <w:tcMar>
              <w:top w:w="0" w:type="dxa"/>
              <w:left w:w="144" w:type="dxa"/>
              <w:bottom w:w="0" w:type="dxa"/>
              <w:right w:w="0" w:type="dxa"/>
            </w:tcMar>
            <w:vAlign w:val="bottom"/>
            <w:hideMark/>
          </w:tcPr>
          <w:p w14:paraId="4776C77C" w14:textId="77777777" w:rsidR="00D246A9" w:rsidRDefault="00D246A9">
            <w:pPr>
              <w:pStyle w:val="la2"/>
              <w:rPr>
                <w:rFonts w:ascii="Arial" w:hAnsi="Arial" w:cs="Arial"/>
                <w:sz w:val="20"/>
                <w:szCs w:val="20"/>
              </w:rPr>
            </w:pPr>
            <w:r>
              <w:rPr>
                <w:rFonts w:ascii="Arial" w:hAnsi="Arial" w:cs="Arial"/>
                <w:sz w:val="20"/>
                <w:szCs w:val="20"/>
              </w:rPr>
              <w:t> </w:t>
            </w:r>
          </w:p>
        </w:tc>
        <w:tc>
          <w:tcPr>
            <w:tcW w:w="1227" w:type="dxa"/>
            <w:tcMar>
              <w:top w:w="0" w:type="dxa"/>
              <w:left w:w="144" w:type="dxa"/>
              <w:bottom w:w="0" w:type="dxa"/>
              <w:right w:w="0" w:type="dxa"/>
            </w:tcMar>
            <w:vAlign w:val="bottom"/>
            <w:hideMark/>
          </w:tcPr>
          <w:p w14:paraId="32CFC1FB" w14:textId="77777777" w:rsidR="00D246A9" w:rsidRDefault="00D246A9">
            <w:pPr>
              <w:pStyle w:val="la2"/>
              <w:rPr>
                <w:rFonts w:ascii="Arial" w:hAnsi="Arial" w:cs="Arial"/>
                <w:sz w:val="20"/>
                <w:szCs w:val="20"/>
              </w:rPr>
            </w:pPr>
            <w:r>
              <w:rPr>
                <w:rFonts w:ascii="Arial" w:hAnsi="Arial" w:cs="Arial"/>
                <w:sz w:val="20"/>
                <w:szCs w:val="20"/>
              </w:rPr>
              <w:t> </w:t>
            </w:r>
          </w:p>
        </w:tc>
      </w:tr>
      <w:tr w:rsidR="00D246A9" w14:paraId="7BA99DE9" w14:textId="77777777" w:rsidTr="003B74F2">
        <w:trPr>
          <w:cantSplit/>
          <w:tblHeader/>
          <w:jc w:val="center"/>
        </w:trPr>
        <w:tc>
          <w:tcPr>
            <w:tcW w:w="859" w:type="dxa"/>
            <w:tcMar>
              <w:top w:w="0" w:type="dxa"/>
              <w:left w:w="144" w:type="dxa"/>
              <w:bottom w:w="0" w:type="dxa"/>
              <w:right w:w="0" w:type="dxa"/>
            </w:tcMar>
            <w:vAlign w:val="bottom"/>
            <w:hideMark/>
          </w:tcPr>
          <w:p w14:paraId="3C3BC34C" w14:textId="77777777" w:rsidR="00D246A9" w:rsidRDefault="00D246A9">
            <w:pPr>
              <w:pStyle w:val="la2"/>
              <w:keepNext/>
              <w:rPr>
                <w:rFonts w:ascii="Arial" w:hAnsi="Arial" w:cs="Arial"/>
                <w:sz w:val="20"/>
                <w:szCs w:val="20"/>
              </w:rPr>
            </w:pPr>
            <w:r>
              <w:rPr>
                <w:rFonts w:ascii="Arial" w:hAnsi="Arial" w:cs="Arial"/>
                <w:sz w:val="20"/>
                <w:szCs w:val="20"/>
              </w:rPr>
              <w:t> </w:t>
            </w:r>
          </w:p>
          <w:p w14:paraId="5BC00AEE"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103" w:type="dxa"/>
            <w:tcMar>
              <w:top w:w="0" w:type="dxa"/>
              <w:left w:w="144" w:type="dxa"/>
              <w:bottom w:w="0" w:type="dxa"/>
              <w:right w:w="0" w:type="dxa"/>
            </w:tcMar>
            <w:vAlign w:val="bottom"/>
            <w:hideMark/>
          </w:tcPr>
          <w:p w14:paraId="717041DF" w14:textId="77777777" w:rsidR="00D246A9" w:rsidRDefault="00D246A9">
            <w:pPr>
              <w:pStyle w:val="la2"/>
              <w:rPr>
                <w:rFonts w:ascii="Arial" w:hAnsi="Arial" w:cs="Arial"/>
                <w:sz w:val="20"/>
                <w:szCs w:val="20"/>
              </w:rPr>
            </w:pPr>
            <w:r>
              <w:rPr>
                <w:rFonts w:ascii="Arial" w:hAnsi="Arial" w:cs="Arial"/>
                <w:sz w:val="20"/>
                <w:szCs w:val="20"/>
              </w:rPr>
              <w:t> </w:t>
            </w:r>
          </w:p>
          <w:p w14:paraId="7A9BFA0D"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350" w:type="dxa"/>
            <w:shd w:val="clear" w:color="auto" w:fill="D8EAF6"/>
            <w:tcMar>
              <w:top w:w="0" w:type="dxa"/>
              <w:left w:w="144" w:type="dxa"/>
              <w:bottom w:w="0" w:type="dxa"/>
              <w:right w:w="0" w:type="dxa"/>
            </w:tcMar>
            <w:vAlign w:val="bottom"/>
            <w:hideMark/>
          </w:tcPr>
          <w:p w14:paraId="4CD4B03F" w14:textId="77777777" w:rsidR="00D246A9" w:rsidRDefault="00D246A9">
            <w:pPr>
              <w:jc w:val="center"/>
              <w:rPr>
                <w:rFonts w:ascii="Arial" w:hAnsi="Arial" w:cs="Arial"/>
                <w:sz w:val="20"/>
              </w:rPr>
            </w:pPr>
            <w:r>
              <w:rPr>
                <w:rFonts w:ascii="Arial" w:hAnsi="Arial" w:cs="Arial"/>
                <w:b/>
                <w:bCs/>
                <w:sz w:val="20"/>
              </w:rPr>
              <w:t>FY21</w:t>
            </w:r>
          </w:p>
        </w:tc>
        <w:tc>
          <w:tcPr>
            <w:tcW w:w="246" w:type="dxa"/>
            <w:tcMar>
              <w:top w:w="0" w:type="dxa"/>
              <w:left w:w="0" w:type="dxa"/>
              <w:bottom w:w="60" w:type="dxa"/>
              <w:right w:w="0" w:type="dxa"/>
            </w:tcMar>
            <w:vAlign w:val="bottom"/>
            <w:hideMark/>
          </w:tcPr>
          <w:p w14:paraId="167A2D8B" w14:textId="77777777" w:rsidR="00D246A9" w:rsidRDefault="00D246A9">
            <w:pPr>
              <w:jc w:val="center"/>
              <w:rPr>
                <w:rFonts w:ascii="Arial" w:hAnsi="Arial" w:cs="Arial"/>
                <w:sz w:val="20"/>
              </w:rPr>
            </w:pPr>
            <w:r>
              <w:rPr>
                <w:rFonts w:ascii="Arial" w:hAnsi="Arial" w:cs="Arial"/>
                <w:b/>
                <w:bCs/>
                <w:sz w:val="20"/>
              </w:rPr>
              <w:t> </w:t>
            </w:r>
          </w:p>
        </w:tc>
        <w:tc>
          <w:tcPr>
            <w:tcW w:w="1350" w:type="dxa"/>
            <w:tcBorders>
              <w:bottom w:val="single" w:sz="6" w:space="0" w:color="000000"/>
            </w:tcBorders>
            <w:shd w:val="clear" w:color="auto" w:fill="D8EAF6"/>
            <w:tcMar>
              <w:top w:w="0" w:type="dxa"/>
              <w:left w:w="144" w:type="dxa"/>
              <w:bottom w:w="0" w:type="dxa"/>
              <w:right w:w="0" w:type="dxa"/>
            </w:tcMar>
            <w:vAlign w:val="bottom"/>
            <w:hideMark/>
          </w:tcPr>
          <w:p w14:paraId="6831DA00" w14:textId="77777777" w:rsidR="00D246A9" w:rsidRDefault="00D246A9">
            <w:pPr>
              <w:jc w:val="center"/>
              <w:rPr>
                <w:rFonts w:ascii="Arial" w:hAnsi="Arial" w:cs="Arial"/>
                <w:sz w:val="20"/>
              </w:rPr>
            </w:pPr>
            <w:r>
              <w:rPr>
                <w:rFonts w:ascii="Arial" w:hAnsi="Arial" w:cs="Arial"/>
                <w:b/>
                <w:bCs/>
                <w:sz w:val="20"/>
              </w:rPr>
              <w:t>FY22</w:t>
            </w:r>
          </w:p>
        </w:tc>
        <w:tc>
          <w:tcPr>
            <w:tcW w:w="246" w:type="dxa"/>
            <w:tcMar>
              <w:top w:w="0" w:type="dxa"/>
              <w:left w:w="0" w:type="dxa"/>
              <w:bottom w:w="60" w:type="dxa"/>
              <w:right w:w="0" w:type="dxa"/>
            </w:tcMar>
            <w:vAlign w:val="bottom"/>
            <w:hideMark/>
          </w:tcPr>
          <w:p w14:paraId="5B852E28" w14:textId="77777777" w:rsidR="00D246A9" w:rsidRDefault="00D246A9">
            <w:pPr>
              <w:jc w:val="center"/>
              <w:rPr>
                <w:rFonts w:ascii="Arial" w:hAnsi="Arial" w:cs="Arial"/>
                <w:sz w:val="20"/>
              </w:rPr>
            </w:pPr>
            <w:r>
              <w:rPr>
                <w:rFonts w:ascii="Arial" w:hAnsi="Arial" w:cs="Arial"/>
                <w:b/>
                <w:bCs/>
                <w:sz w:val="20"/>
              </w:rPr>
              <w:t> </w:t>
            </w:r>
          </w:p>
        </w:tc>
        <w:tc>
          <w:tcPr>
            <w:tcW w:w="1227" w:type="dxa"/>
            <w:tcBorders>
              <w:bottom w:val="single" w:sz="6" w:space="0" w:color="000000"/>
            </w:tcBorders>
            <w:shd w:val="clear" w:color="auto" w:fill="D8EAF6"/>
            <w:tcMar>
              <w:top w:w="0" w:type="dxa"/>
              <w:left w:w="144" w:type="dxa"/>
              <w:bottom w:w="0" w:type="dxa"/>
              <w:right w:w="0" w:type="dxa"/>
            </w:tcMar>
            <w:vAlign w:val="bottom"/>
            <w:hideMark/>
          </w:tcPr>
          <w:p w14:paraId="1F488D8C" w14:textId="77777777" w:rsidR="00D246A9" w:rsidRDefault="00D246A9">
            <w:pPr>
              <w:jc w:val="center"/>
              <w:rPr>
                <w:rFonts w:ascii="Arial" w:hAnsi="Arial" w:cs="Arial"/>
                <w:sz w:val="20"/>
              </w:rPr>
            </w:pPr>
            <w:r>
              <w:rPr>
                <w:rFonts w:ascii="Arial" w:hAnsi="Arial" w:cs="Arial"/>
                <w:b/>
                <w:bCs/>
                <w:sz w:val="20"/>
              </w:rPr>
              <w:t>FY23</w:t>
            </w:r>
          </w:p>
        </w:tc>
        <w:tc>
          <w:tcPr>
            <w:tcW w:w="246" w:type="dxa"/>
            <w:tcMar>
              <w:top w:w="0" w:type="dxa"/>
              <w:left w:w="0" w:type="dxa"/>
              <w:bottom w:w="60" w:type="dxa"/>
              <w:right w:w="0" w:type="dxa"/>
            </w:tcMar>
            <w:vAlign w:val="bottom"/>
            <w:hideMark/>
          </w:tcPr>
          <w:p w14:paraId="3D6B059B" w14:textId="77777777" w:rsidR="00D246A9" w:rsidRDefault="00D246A9">
            <w:pPr>
              <w:jc w:val="center"/>
              <w:rPr>
                <w:rFonts w:ascii="Arial" w:hAnsi="Arial" w:cs="Arial"/>
                <w:sz w:val="20"/>
              </w:rPr>
            </w:pPr>
            <w:r>
              <w:rPr>
                <w:rFonts w:ascii="Arial" w:hAnsi="Arial" w:cs="Arial"/>
                <w:b/>
                <w:bCs/>
                <w:sz w:val="20"/>
              </w:rPr>
              <w:t> </w:t>
            </w:r>
          </w:p>
        </w:tc>
        <w:tc>
          <w:tcPr>
            <w:tcW w:w="2700" w:type="dxa"/>
            <w:gridSpan w:val="3"/>
            <w:shd w:val="clear" w:color="auto" w:fill="D8EAF6"/>
            <w:tcMar>
              <w:top w:w="0" w:type="dxa"/>
              <w:left w:w="144" w:type="dxa"/>
              <w:bottom w:w="0" w:type="dxa"/>
              <w:right w:w="0" w:type="dxa"/>
            </w:tcMar>
            <w:vAlign w:val="bottom"/>
            <w:hideMark/>
          </w:tcPr>
          <w:p w14:paraId="4DC2EBAA" w14:textId="77777777" w:rsidR="00D246A9" w:rsidRDefault="00D246A9">
            <w:pPr>
              <w:jc w:val="center"/>
              <w:rPr>
                <w:rFonts w:ascii="Arial" w:hAnsi="Arial" w:cs="Arial"/>
                <w:sz w:val="20"/>
              </w:rPr>
            </w:pPr>
            <w:r>
              <w:rPr>
                <w:rFonts w:ascii="Arial" w:hAnsi="Arial" w:cs="Arial"/>
                <w:b/>
                <w:bCs/>
                <w:sz w:val="20"/>
              </w:rPr>
              <w:t>FY21 – FY23</w:t>
            </w:r>
          </w:p>
        </w:tc>
        <w:tc>
          <w:tcPr>
            <w:tcW w:w="246" w:type="dxa"/>
            <w:tcMar>
              <w:top w:w="0" w:type="dxa"/>
              <w:left w:w="144" w:type="dxa"/>
              <w:bottom w:w="0" w:type="dxa"/>
              <w:right w:w="0" w:type="dxa"/>
            </w:tcMar>
            <w:vAlign w:val="bottom"/>
            <w:hideMark/>
          </w:tcPr>
          <w:p w14:paraId="49D7C93A" w14:textId="77777777" w:rsidR="00D246A9" w:rsidRPr="00306F7C" w:rsidRDefault="00D246A9">
            <w:pPr>
              <w:pStyle w:val="la2"/>
              <w:rPr>
                <w:rFonts w:ascii="Arial" w:hAnsi="Arial" w:cs="Arial"/>
                <w:sz w:val="20"/>
                <w:szCs w:val="20"/>
              </w:rPr>
            </w:pPr>
            <w:r>
              <w:rPr>
                <w:rFonts w:ascii="Arial" w:hAnsi="Arial" w:cs="Arial"/>
                <w:sz w:val="20"/>
                <w:szCs w:val="20"/>
              </w:rPr>
              <w:t> </w:t>
            </w:r>
          </w:p>
          <w:p w14:paraId="764F8232"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227" w:type="dxa"/>
            <w:tcBorders>
              <w:bottom w:val="single" w:sz="6" w:space="0" w:color="000000"/>
            </w:tcBorders>
            <w:tcMar>
              <w:top w:w="0" w:type="dxa"/>
              <w:left w:w="144" w:type="dxa"/>
              <w:bottom w:w="0" w:type="dxa"/>
              <w:right w:w="0" w:type="dxa"/>
            </w:tcMar>
            <w:vAlign w:val="bottom"/>
            <w:hideMark/>
          </w:tcPr>
          <w:p w14:paraId="6342A6FB" w14:textId="77777777" w:rsidR="00D246A9" w:rsidRDefault="00D246A9">
            <w:pPr>
              <w:pStyle w:val="la2"/>
              <w:rPr>
                <w:rFonts w:ascii="Arial" w:hAnsi="Arial" w:cs="Arial"/>
                <w:sz w:val="20"/>
                <w:szCs w:val="20"/>
              </w:rPr>
            </w:pPr>
            <w:r>
              <w:rPr>
                <w:rFonts w:ascii="Arial" w:hAnsi="Arial" w:cs="Arial"/>
                <w:sz w:val="20"/>
                <w:szCs w:val="20"/>
              </w:rPr>
              <w:t> </w:t>
            </w:r>
          </w:p>
          <w:p w14:paraId="0F0CDDE7"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tc>
      </w:tr>
      <w:tr w:rsidR="00D246A9" w14:paraId="5B1BE044" w14:textId="77777777" w:rsidTr="00FE0A0A">
        <w:trPr>
          <w:trHeight w:val="60"/>
          <w:tblHeader/>
          <w:jc w:val="center"/>
        </w:trPr>
        <w:tc>
          <w:tcPr>
            <w:tcW w:w="859" w:type="dxa"/>
            <w:shd w:val="clear" w:color="auto" w:fill="D8EAF6"/>
            <w:vAlign w:val="center"/>
            <w:hideMark/>
          </w:tcPr>
          <w:p w14:paraId="351C0049" w14:textId="77777777" w:rsidR="00D246A9" w:rsidRDefault="00D246A9">
            <w:pPr>
              <w:rPr>
                <w:rFonts w:ascii="Arial" w:hAnsi="Arial" w:cs="Arial"/>
                <w:sz w:val="2"/>
                <w:szCs w:val="2"/>
              </w:rPr>
            </w:pPr>
            <w:r>
              <w:rPr>
                <w:rFonts w:ascii="Arial" w:hAnsi="Arial" w:cs="Arial"/>
                <w:sz w:val="2"/>
                <w:szCs w:val="2"/>
              </w:rPr>
              <w:t> </w:t>
            </w:r>
          </w:p>
        </w:tc>
        <w:tc>
          <w:tcPr>
            <w:tcW w:w="1103" w:type="dxa"/>
            <w:shd w:val="clear" w:color="auto" w:fill="D8EAF6"/>
            <w:vAlign w:val="center"/>
            <w:hideMark/>
          </w:tcPr>
          <w:p w14:paraId="0E43C81D" w14:textId="77777777" w:rsidR="00D246A9" w:rsidRDefault="00D246A9">
            <w:pPr>
              <w:rPr>
                <w:rFonts w:ascii="Arial" w:hAnsi="Arial" w:cs="Arial"/>
                <w:sz w:val="2"/>
                <w:szCs w:val="2"/>
              </w:rPr>
            </w:pPr>
            <w:r>
              <w:rPr>
                <w:rFonts w:ascii="Arial" w:hAnsi="Arial" w:cs="Arial"/>
                <w:sz w:val="2"/>
                <w:szCs w:val="2"/>
              </w:rPr>
              <w:t> </w:t>
            </w:r>
          </w:p>
        </w:tc>
        <w:tc>
          <w:tcPr>
            <w:tcW w:w="1350" w:type="dxa"/>
            <w:tcBorders>
              <w:top w:val="single" w:sz="6" w:space="0" w:color="000000"/>
              <w:left w:val="single" w:sz="6" w:space="0" w:color="000000"/>
              <w:right w:val="single" w:sz="6" w:space="0" w:color="000000"/>
            </w:tcBorders>
            <w:vAlign w:val="center"/>
            <w:hideMark/>
          </w:tcPr>
          <w:p w14:paraId="5960C0F9"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6FD7F263" w14:textId="77777777" w:rsidR="00D246A9" w:rsidRDefault="00D246A9">
            <w:pPr>
              <w:rPr>
                <w:rFonts w:ascii="Arial" w:hAnsi="Arial" w:cs="Arial"/>
                <w:sz w:val="2"/>
                <w:szCs w:val="2"/>
              </w:rPr>
            </w:pPr>
            <w:r>
              <w:rPr>
                <w:rFonts w:ascii="Arial" w:hAnsi="Arial" w:cs="Arial"/>
                <w:sz w:val="2"/>
                <w:szCs w:val="2"/>
              </w:rPr>
              <w:t> </w:t>
            </w:r>
          </w:p>
        </w:tc>
        <w:tc>
          <w:tcPr>
            <w:tcW w:w="1350" w:type="dxa"/>
            <w:tcBorders>
              <w:top w:val="single" w:sz="6" w:space="0" w:color="000000"/>
              <w:left w:val="single" w:sz="6" w:space="0" w:color="000000"/>
              <w:right w:val="single" w:sz="6" w:space="0" w:color="000000"/>
            </w:tcBorders>
            <w:vAlign w:val="center"/>
            <w:hideMark/>
          </w:tcPr>
          <w:p w14:paraId="4A7AA950"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5EBE4AE3" w14:textId="77777777" w:rsidR="00D246A9" w:rsidRDefault="00D246A9">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454BC4BA"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06C6DA62" w14:textId="77777777" w:rsidR="00D246A9" w:rsidRDefault="00D246A9">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15B487AB"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49C56916" w14:textId="77777777" w:rsidR="00D246A9" w:rsidRDefault="00D246A9">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355D5326"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584BB0B2" w14:textId="77777777" w:rsidR="00D246A9" w:rsidRDefault="00D246A9">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6AC678F9" w14:textId="77777777" w:rsidR="00D246A9" w:rsidRDefault="00D246A9">
            <w:pPr>
              <w:rPr>
                <w:rFonts w:ascii="Arial" w:hAnsi="Arial" w:cs="Arial"/>
                <w:sz w:val="2"/>
                <w:szCs w:val="2"/>
              </w:rPr>
            </w:pPr>
            <w:r>
              <w:rPr>
                <w:rFonts w:ascii="Arial" w:hAnsi="Arial" w:cs="Arial"/>
                <w:sz w:val="2"/>
                <w:szCs w:val="2"/>
              </w:rPr>
              <w:t> </w:t>
            </w:r>
          </w:p>
        </w:tc>
      </w:tr>
      <w:tr w:rsidR="00D246A9" w14:paraId="26860653" w14:textId="77777777" w:rsidTr="003B74F2">
        <w:trPr>
          <w:cantSplit/>
          <w:tblHeader/>
          <w:jc w:val="center"/>
        </w:trPr>
        <w:tc>
          <w:tcPr>
            <w:tcW w:w="859" w:type="dxa"/>
            <w:tcMar>
              <w:top w:w="0" w:type="dxa"/>
              <w:left w:w="144" w:type="dxa"/>
              <w:bottom w:w="0" w:type="dxa"/>
              <w:right w:w="0" w:type="dxa"/>
            </w:tcMar>
            <w:vAlign w:val="bottom"/>
            <w:hideMark/>
          </w:tcPr>
          <w:p w14:paraId="57777BA0" w14:textId="77777777" w:rsidR="00D246A9" w:rsidRPr="00306F7C" w:rsidRDefault="00D246A9">
            <w:pPr>
              <w:pStyle w:val="la2"/>
              <w:keepNext/>
              <w:rPr>
                <w:rFonts w:ascii="Arial" w:hAnsi="Arial" w:cs="Arial"/>
                <w:sz w:val="20"/>
                <w:szCs w:val="20"/>
              </w:rPr>
            </w:pPr>
            <w:r>
              <w:rPr>
                <w:rFonts w:ascii="Arial" w:hAnsi="Arial" w:cs="Arial"/>
                <w:sz w:val="20"/>
                <w:szCs w:val="20"/>
              </w:rPr>
              <w:t> </w:t>
            </w:r>
          </w:p>
        </w:tc>
        <w:tc>
          <w:tcPr>
            <w:tcW w:w="1103" w:type="dxa"/>
            <w:tcBorders>
              <w:bottom w:val="single" w:sz="6" w:space="0" w:color="000000"/>
            </w:tcBorders>
            <w:shd w:val="clear" w:color="auto" w:fill="D8EAF6"/>
            <w:tcMar>
              <w:top w:w="0" w:type="dxa"/>
              <w:left w:w="144" w:type="dxa"/>
              <w:bottom w:w="0" w:type="dxa"/>
              <w:right w:w="0" w:type="dxa"/>
            </w:tcMar>
            <w:vAlign w:val="bottom"/>
            <w:hideMark/>
          </w:tcPr>
          <w:p w14:paraId="1DCE8AAF" w14:textId="77777777" w:rsidR="00D246A9" w:rsidRDefault="00D246A9">
            <w:pPr>
              <w:pStyle w:val="NormalWeb"/>
              <w:spacing w:before="0" w:beforeAutospacing="0" w:after="0" w:afterAutospacing="0"/>
              <w:jc w:val="center"/>
              <w:rPr>
                <w:rFonts w:ascii="Arial" w:hAnsi="Arial" w:cs="Arial"/>
                <w:sz w:val="20"/>
                <w:szCs w:val="20"/>
              </w:rPr>
            </w:pPr>
            <w:r>
              <w:rPr>
                <w:rFonts w:ascii="Arial" w:hAnsi="Arial" w:cs="Arial"/>
                <w:b/>
                <w:bCs/>
                <w:sz w:val="20"/>
                <w:szCs w:val="20"/>
              </w:rPr>
              <w:t>FY21</w:t>
            </w:r>
          </w:p>
          <w:p w14:paraId="17AB2216" w14:textId="77777777" w:rsidR="00D246A9" w:rsidRDefault="00D246A9">
            <w:pPr>
              <w:pStyle w:val="NormalWeb"/>
              <w:spacing w:before="0" w:beforeAutospacing="0" w:after="20" w:afterAutospacing="0"/>
              <w:jc w:val="center"/>
              <w:rPr>
                <w:rFonts w:ascii="Arial" w:hAnsi="Arial" w:cs="Arial"/>
                <w:sz w:val="20"/>
                <w:szCs w:val="20"/>
              </w:rPr>
            </w:pPr>
            <w:r>
              <w:rPr>
                <w:rFonts w:ascii="Arial" w:hAnsi="Arial" w:cs="Arial"/>
                <w:b/>
                <w:bCs/>
                <w:sz w:val="20"/>
                <w:szCs w:val="20"/>
              </w:rPr>
              <w:t>PSA</w:t>
            </w:r>
          </w:p>
        </w:tc>
        <w:tc>
          <w:tcPr>
            <w:tcW w:w="1350" w:type="dxa"/>
            <w:tcBorders>
              <w:bottom w:val="single" w:sz="6" w:space="0" w:color="000000"/>
              <w:right w:val="single" w:sz="6" w:space="0" w:color="000000"/>
            </w:tcBorders>
            <w:tcMar>
              <w:top w:w="0" w:type="dxa"/>
              <w:left w:w="144" w:type="dxa"/>
              <w:bottom w:w="0" w:type="dxa"/>
              <w:right w:w="0" w:type="dxa"/>
            </w:tcMar>
            <w:vAlign w:val="center"/>
            <w:hideMark/>
          </w:tcPr>
          <w:p w14:paraId="1B47568C" w14:textId="77777777" w:rsidR="00D246A9" w:rsidRDefault="00D246A9">
            <w:pPr>
              <w:jc w:val="center"/>
              <w:rPr>
                <w:rFonts w:ascii="Arial" w:hAnsi="Arial" w:cs="Arial"/>
                <w:sz w:val="20"/>
              </w:rPr>
            </w:pPr>
            <w:r>
              <w:rPr>
                <w:rFonts w:ascii="Arial" w:hAnsi="Arial" w:cs="Arial"/>
                <w:b/>
                <w:bCs/>
                <w:sz w:val="20"/>
              </w:rPr>
              <w:t>Year 1</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1AD00750" w14:textId="77777777" w:rsidR="00D246A9" w:rsidRDefault="00D246A9">
            <w:pPr>
              <w:jc w:val="center"/>
              <w:rPr>
                <w:rFonts w:ascii="Arial" w:hAnsi="Arial" w:cs="Arial"/>
                <w:sz w:val="20"/>
              </w:rPr>
            </w:pPr>
          </w:p>
        </w:tc>
        <w:tc>
          <w:tcPr>
            <w:tcW w:w="1350"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39B5425C" w14:textId="77777777" w:rsidR="00D246A9" w:rsidRDefault="00D246A9">
            <w:pPr>
              <w:jc w:val="center"/>
              <w:rPr>
                <w:rFonts w:ascii="Arial" w:hAnsi="Arial" w:cs="Arial"/>
                <w:sz w:val="20"/>
              </w:rPr>
            </w:pPr>
            <w:r>
              <w:rPr>
                <w:rFonts w:ascii="Arial" w:hAnsi="Arial" w:cs="Arial"/>
                <w:b/>
                <w:bCs/>
                <w:sz w:val="20"/>
              </w:rPr>
              <w:t>Year 2</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79BF8308" w14:textId="77777777" w:rsidR="00D246A9" w:rsidRDefault="00D246A9">
            <w:pPr>
              <w:jc w:val="center"/>
              <w:rPr>
                <w:rFonts w:ascii="Arial" w:hAnsi="Arial" w:cs="Arial"/>
                <w:sz w:val="20"/>
              </w:rPr>
            </w:pP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4312D247" w14:textId="77777777" w:rsidR="00D246A9" w:rsidRDefault="00D246A9">
            <w:pPr>
              <w:jc w:val="center"/>
              <w:rPr>
                <w:rFonts w:ascii="Arial" w:hAnsi="Arial" w:cs="Arial"/>
                <w:sz w:val="20"/>
              </w:rPr>
            </w:pPr>
            <w:r>
              <w:rPr>
                <w:rFonts w:ascii="Arial" w:hAnsi="Arial" w:cs="Arial"/>
                <w:b/>
                <w:bCs/>
                <w:sz w:val="20"/>
              </w:rPr>
              <w:t>Year 3</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4419B7BF" w14:textId="77777777" w:rsidR="00D246A9" w:rsidRDefault="00D246A9">
            <w:pPr>
              <w:jc w:val="center"/>
              <w:rPr>
                <w:rFonts w:ascii="Arial" w:hAnsi="Arial" w:cs="Arial"/>
                <w:sz w:val="20"/>
              </w:rPr>
            </w:pP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29AAFEF1" w14:textId="77777777" w:rsidR="00D246A9" w:rsidRDefault="00D246A9">
            <w:pPr>
              <w:jc w:val="center"/>
              <w:rPr>
                <w:rFonts w:ascii="Arial" w:hAnsi="Arial" w:cs="Arial"/>
                <w:sz w:val="20"/>
              </w:rPr>
            </w:pPr>
            <w:r>
              <w:rPr>
                <w:rFonts w:ascii="Arial" w:hAnsi="Arial" w:cs="Arial"/>
                <w:b/>
                <w:bCs/>
                <w:sz w:val="20"/>
              </w:rPr>
              <w:t>3-Year</w:t>
            </w:r>
            <w:r>
              <w:rPr>
                <w:rFonts w:ascii="Arial" w:hAnsi="Arial" w:cs="Arial"/>
                <w:b/>
                <w:bCs/>
                <w:sz w:val="20"/>
              </w:rPr>
              <w:br/>
              <w:t>Core</w:t>
            </w:r>
            <w:r>
              <w:rPr>
                <w:rFonts w:ascii="Arial" w:hAnsi="Arial" w:cs="Arial"/>
                <w:b/>
                <w:bCs/>
                <w:sz w:val="20"/>
              </w:rPr>
              <w:br/>
              <w:t>Metric</w:t>
            </w:r>
            <w:r>
              <w:rPr>
                <w:rFonts w:ascii="Arial" w:hAnsi="Arial" w:cs="Arial"/>
                <w:b/>
                <w:bCs/>
                <w:sz w:val="20"/>
              </w:rPr>
              <w:br/>
              <w:t xml:space="preserve">Average </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20033440" w14:textId="77777777" w:rsidR="00D246A9" w:rsidRDefault="00D246A9">
            <w:pPr>
              <w:jc w:val="center"/>
              <w:rPr>
                <w:rFonts w:ascii="Arial" w:hAnsi="Arial" w:cs="Arial"/>
                <w:sz w:val="20"/>
              </w:rPr>
            </w:pPr>
            <w:r>
              <w:rPr>
                <w:rFonts w:ascii="Arial" w:hAnsi="Arial" w:cs="Arial"/>
                <w:b/>
                <w:bCs/>
                <w:sz w:val="20"/>
              </w:rPr>
              <w:t> </w:t>
            </w: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35F846C7" w14:textId="77777777" w:rsidR="00D246A9" w:rsidRDefault="00D246A9">
            <w:pPr>
              <w:jc w:val="center"/>
              <w:rPr>
                <w:rFonts w:ascii="Arial" w:hAnsi="Arial" w:cs="Arial"/>
                <w:sz w:val="20"/>
              </w:rPr>
            </w:pPr>
            <w:r>
              <w:rPr>
                <w:rFonts w:ascii="Arial" w:hAnsi="Arial" w:cs="Arial"/>
                <w:b/>
                <w:bCs/>
                <w:sz w:val="20"/>
              </w:rPr>
              <w:t>3-Year</w:t>
            </w:r>
            <w:r>
              <w:rPr>
                <w:rFonts w:ascii="Arial" w:hAnsi="Arial" w:cs="Arial"/>
                <w:b/>
                <w:bCs/>
                <w:sz w:val="20"/>
              </w:rPr>
              <w:br/>
              <w:t>rTSR</w:t>
            </w:r>
            <w:r>
              <w:rPr>
                <w:rFonts w:ascii="Arial" w:hAnsi="Arial" w:cs="Arial"/>
                <w:b/>
                <w:bCs/>
                <w:sz w:val="20"/>
              </w:rPr>
              <w:br/>
              <w:t>Modifier</w:t>
            </w:r>
            <w:r>
              <w:rPr>
                <w:rFonts w:ascii="Arial" w:hAnsi="Arial" w:cs="Arial"/>
                <w:sz w:val="20"/>
              </w:rPr>
              <w:t xml:space="preserve"> </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10C01DBB" w14:textId="77777777" w:rsidR="00D246A9" w:rsidRDefault="00D246A9">
            <w:pPr>
              <w:jc w:val="center"/>
              <w:rPr>
                <w:rFonts w:ascii="Arial" w:hAnsi="Arial" w:cs="Arial"/>
                <w:sz w:val="20"/>
              </w:rPr>
            </w:pPr>
            <w:r>
              <w:rPr>
                <w:rFonts w:ascii="Arial" w:hAnsi="Arial" w:cs="Arial"/>
                <w:b/>
                <w:bCs/>
                <w:sz w:val="20"/>
              </w:rPr>
              <w:t> </w:t>
            </w: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354155D1" w14:textId="77777777" w:rsidR="00D246A9" w:rsidRDefault="00D246A9">
            <w:pPr>
              <w:jc w:val="center"/>
              <w:rPr>
                <w:rFonts w:ascii="Arial" w:hAnsi="Arial" w:cs="Arial"/>
                <w:sz w:val="20"/>
              </w:rPr>
            </w:pPr>
            <w:r>
              <w:rPr>
                <w:rFonts w:ascii="Arial" w:hAnsi="Arial" w:cs="Arial"/>
                <w:b/>
                <w:bCs/>
                <w:sz w:val="20"/>
              </w:rPr>
              <w:t>Final</w:t>
            </w:r>
            <w:r>
              <w:rPr>
                <w:rFonts w:ascii="Arial" w:hAnsi="Arial" w:cs="Arial"/>
                <w:b/>
                <w:bCs/>
                <w:sz w:val="20"/>
              </w:rPr>
              <w:br/>
              <w:t>Payout</w:t>
            </w:r>
          </w:p>
        </w:tc>
      </w:tr>
      <w:tr w:rsidR="00D246A9" w14:paraId="6A2B385F" w14:textId="77777777" w:rsidTr="00FE0A0A">
        <w:trPr>
          <w:trHeight w:val="60"/>
          <w:jc w:val="center"/>
        </w:trPr>
        <w:tc>
          <w:tcPr>
            <w:tcW w:w="859" w:type="dxa"/>
            <w:shd w:val="clear" w:color="auto" w:fill="D8EAF6"/>
            <w:vAlign w:val="center"/>
            <w:hideMark/>
          </w:tcPr>
          <w:p w14:paraId="7EAD57FE" w14:textId="77777777" w:rsidR="00D246A9" w:rsidRDefault="00D246A9">
            <w:pPr>
              <w:rPr>
                <w:rFonts w:ascii="Arial" w:hAnsi="Arial" w:cs="Arial"/>
                <w:sz w:val="2"/>
                <w:szCs w:val="2"/>
              </w:rPr>
            </w:pPr>
            <w:r>
              <w:rPr>
                <w:rFonts w:ascii="Arial" w:hAnsi="Arial" w:cs="Arial"/>
                <w:sz w:val="2"/>
                <w:szCs w:val="2"/>
              </w:rPr>
              <w:t> </w:t>
            </w:r>
          </w:p>
        </w:tc>
        <w:tc>
          <w:tcPr>
            <w:tcW w:w="1103" w:type="dxa"/>
            <w:shd w:val="clear" w:color="auto" w:fill="D8EAF6"/>
            <w:vAlign w:val="center"/>
            <w:hideMark/>
          </w:tcPr>
          <w:p w14:paraId="5B15B42B" w14:textId="77777777" w:rsidR="00D246A9" w:rsidRDefault="00D246A9">
            <w:pPr>
              <w:rPr>
                <w:rFonts w:ascii="Arial" w:hAnsi="Arial" w:cs="Arial"/>
                <w:sz w:val="2"/>
                <w:szCs w:val="2"/>
              </w:rPr>
            </w:pPr>
            <w:r>
              <w:rPr>
                <w:rFonts w:ascii="Arial" w:hAnsi="Arial" w:cs="Arial"/>
                <w:sz w:val="2"/>
                <w:szCs w:val="2"/>
              </w:rPr>
              <w:t> </w:t>
            </w:r>
          </w:p>
        </w:tc>
        <w:tc>
          <w:tcPr>
            <w:tcW w:w="1350" w:type="dxa"/>
            <w:vAlign w:val="center"/>
            <w:hideMark/>
          </w:tcPr>
          <w:p w14:paraId="6AADAA10"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23621CDA" w14:textId="77777777" w:rsidR="00D246A9" w:rsidRDefault="00D246A9">
            <w:pPr>
              <w:rPr>
                <w:rFonts w:ascii="Arial" w:hAnsi="Arial" w:cs="Arial"/>
                <w:sz w:val="2"/>
                <w:szCs w:val="2"/>
              </w:rPr>
            </w:pPr>
            <w:r>
              <w:rPr>
                <w:rFonts w:ascii="Arial" w:hAnsi="Arial" w:cs="Arial"/>
                <w:sz w:val="2"/>
                <w:szCs w:val="2"/>
              </w:rPr>
              <w:t> </w:t>
            </w:r>
          </w:p>
        </w:tc>
        <w:tc>
          <w:tcPr>
            <w:tcW w:w="1350" w:type="dxa"/>
            <w:vAlign w:val="center"/>
            <w:hideMark/>
          </w:tcPr>
          <w:p w14:paraId="05F9A666"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55714A4E" w14:textId="77777777" w:rsidR="00D246A9" w:rsidRDefault="00D246A9">
            <w:pPr>
              <w:rPr>
                <w:rFonts w:ascii="Arial" w:hAnsi="Arial" w:cs="Arial"/>
                <w:sz w:val="2"/>
                <w:szCs w:val="2"/>
              </w:rPr>
            </w:pPr>
            <w:r>
              <w:rPr>
                <w:rFonts w:ascii="Arial" w:hAnsi="Arial" w:cs="Arial"/>
                <w:sz w:val="2"/>
                <w:szCs w:val="2"/>
              </w:rPr>
              <w:t> </w:t>
            </w:r>
          </w:p>
        </w:tc>
        <w:tc>
          <w:tcPr>
            <w:tcW w:w="1227" w:type="dxa"/>
            <w:vAlign w:val="center"/>
            <w:hideMark/>
          </w:tcPr>
          <w:p w14:paraId="763C7577"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08733BFD" w14:textId="77777777" w:rsidR="00D246A9" w:rsidRDefault="00D246A9">
            <w:pPr>
              <w:rPr>
                <w:rFonts w:ascii="Arial" w:hAnsi="Arial" w:cs="Arial"/>
                <w:sz w:val="2"/>
                <w:szCs w:val="2"/>
              </w:rPr>
            </w:pPr>
            <w:r>
              <w:rPr>
                <w:rFonts w:ascii="Arial" w:hAnsi="Arial" w:cs="Arial"/>
                <w:sz w:val="2"/>
                <w:szCs w:val="2"/>
              </w:rPr>
              <w:t> </w:t>
            </w:r>
          </w:p>
        </w:tc>
        <w:tc>
          <w:tcPr>
            <w:tcW w:w="1227" w:type="dxa"/>
            <w:vAlign w:val="center"/>
            <w:hideMark/>
          </w:tcPr>
          <w:p w14:paraId="47D0FFCC"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37F2195D" w14:textId="77777777" w:rsidR="00D246A9" w:rsidRDefault="00D246A9">
            <w:pPr>
              <w:rPr>
                <w:rFonts w:ascii="Arial" w:hAnsi="Arial" w:cs="Arial"/>
                <w:sz w:val="2"/>
                <w:szCs w:val="2"/>
              </w:rPr>
            </w:pPr>
            <w:r>
              <w:rPr>
                <w:rFonts w:ascii="Arial" w:hAnsi="Arial" w:cs="Arial"/>
                <w:sz w:val="2"/>
                <w:szCs w:val="2"/>
              </w:rPr>
              <w:t> </w:t>
            </w:r>
          </w:p>
        </w:tc>
        <w:tc>
          <w:tcPr>
            <w:tcW w:w="1227" w:type="dxa"/>
            <w:vAlign w:val="center"/>
            <w:hideMark/>
          </w:tcPr>
          <w:p w14:paraId="5DC3DFF9" w14:textId="77777777" w:rsidR="00D246A9" w:rsidRDefault="00D246A9">
            <w:pPr>
              <w:rPr>
                <w:rFonts w:ascii="Arial" w:hAnsi="Arial" w:cs="Arial"/>
                <w:sz w:val="2"/>
                <w:szCs w:val="2"/>
              </w:rPr>
            </w:pPr>
            <w:r>
              <w:rPr>
                <w:rFonts w:ascii="Arial" w:hAnsi="Arial" w:cs="Arial"/>
                <w:sz w:val="2"/>
                <w:szCs w:val="2"/>
              </w:rPr>
              <w:t> </w:t>
            </w:r>
          </w:p>
        </w:tc>
        <w:tc>
          <w:tcPr>
            <w:tcW w:w="246" w:type="dxa"/>
            <w:vAlign w:val="center"/>
            <w:hideMark/>
          </w:tcPr>
          <w:p w14:paraId="3E742F78" w14:textId="77777777" w:rsidR="00D246A9" w:rsidRDefault="00D246A9">
            <w:pPr>
              <w:rPr>
                <w:rFonts w:ascii="Arial" w:hAnsi="Arial" w:cs="Arial"/>
                <w:sz w:val="2"/>
                <w:szCs w:val="2"/>
              </w:rPr>
            </w:pPr>
            <w:r>
              <w:rPr>
                <w:rFonts w:ascii="Arial" w:hAnsi="Arial" w:cs="Arial"/>
                <w:sz w:val="2"/>
                <w:szCs w:val="2"/>
              </w:rPr>
              <w:t> </w:t>
            </w:r>
          </w:p>
        </w:tc>
        <w:tc>
          <w:tcPr>
            <w:tcW w:w="1227" w:type="dxa"/>
            <w:vAlign w:val="center"/>
            <w:hideMark/>
          </w:tcPr>
          <w:p w14:paraId="0A4DEA89" w14:textId="77777777" w:rsidR="00D246A9" w:rsidRDefault="00D246A9">
            <w:pPr>
              <w:rPr>
                <w:rFonts w:ascii="Arial" w:hAnsi="Arial" w:cs="Arial"/>
                <w:sz w:val="2"/>
                <w:szCs w:val="2"/>
              </w:rPr>
            </w:pPr>
            <w:r>
              <w:rPr>
                <w:rFonts w:ascii="Arial" w:hAnsi="Arial" w:cs="Arial"/>
                <w:sz w:val="2"/>
                <w:szCs w:val="2"/>
              </w:rPr>
              <w:t> </w:t>
            </w:r>
          </w:p>
        </w:tc>
      </w:tr>
      <w:tr w:rsidR="00D246A9" w14:paraId="410C36A9" w14:textId="77777777" w:rsidTr="00FE0A0A">
        <w:trPr>
          <w:cantSplit/>
          <w:jc w:val="center"/>
        </w:trPr>
        <w:tc>
          <w:tcPr>
            <w:tcW w:w="859" w:type="dxa"/>
            <w:tcMar>
              <w:top w:w="0" w:type="dxa"/>
              <w:left w:w="144" w:type="dxa"/>
              <w:bottom w:w="0" w:type="dxa"/>
              <w:right w:w="0" w:type="dxa"/>
            </w:tcMar>
            <w:vAlign w:val="bottom"/>
            <w:hideMark/>
          </w:tcPr>
          <w:p w14:paraId="171E93F8" w14:textId="77777777" w:rsidR="00D246A9" w:rsidRPr="00306F7C" w:rsidRDefault="00D246A9">
            <w:pPr>
              <w:pStyle w:val="la2"/>
              <w:rPr>
                <w:rFonts w:ascii="Arial" w:hAnsi="Arial" w:cs="Arial"/>
                <w:sz w:val="18"/>
                <w:szCs w:val="18"/>
              </w:rPr>
            </w:pPr>
            <w:r>
              <w:rPr>
                <w:rFonts w:ascii="Arial" w:hAnsi="Arial" w:cs="Arial"/>
                <w:sz w:val="18"/>
                <w:szCs w:val="18"/>
              </w:rPr>
              <w:t> </w:t>
            </w:r>
          </w:p>
        </w:tc>
        <w:tc>
          <w:tcPr>
            <w:tcW w:w="1103" w:type="dxa"/>
            <w:shd w:val="clear" w:color="auto" w:fill="D8EAF6"/>
            <w:noWrap/>
            <w:tcMar>
              <w:top w:w="0" w:type="dxa"/>
              <w:left w:w="0" w:type="dxa"/>
              <w:bottom w:w="120" w:type="dxa"/>
              <w:right w:w="0" w:type="dxa"/>
            </w:tcMar>
            <w:vAlign w:val="bottom"/>
            <w:hideMark/>
          </w:tcPr>
          <w:p w14:paraId="0B1F4373" w14:textId="77777777" w:rsidR="00D246A9" w:rsidRDefault="00D246A9">
            <w:pPr>
              <w:pStyle w:val="NormalWeb"/>
              <w:keepNext/>
              <w:spacing w:before="0" w:beforeAutospacing="0" w:after="0" w:afterAutospacing="0" w:line="120" w:lineRule="atLeast"/>
              <w:jc w:val="center"/>
              <w:rPr>
                <w:rFonts w:ascii="Arial" w:hAnsi="Arial" w:cs="Arial"/>
                <w:sz w:val="18"/>
                <w:szCs w:val="18"/>
              </w:rPr>
            </w:pPr>
            <w:r>
              <w:rPr>
                <w:rFonts w:ascii="Arial" w:hAnsi="Arial" w:cs="Arial"/>
                <w:sz w:val="18"/>
                <w:szCs w:val="18"/>
              </w:rPr>
              <w:t> </w:t>
            </w:r>
            <w:r>
              <w:rPr>
                <w:rFonts w:ascii="Arial" w:hAnsi="Arial" w:cs="Arial"/>
                <w:sz w:val="18"/>
                <w:szCs w:val="18"/>
              </w:rPr>
              <w:t>Payout %</w:t>
            </w:r>
            <w:r>
              <w:rPr>
                <w:rFonts w:ascii="Arial" w:hAnsi="Arial" w:cs="Arial"/>
                <w:sz w:val="18"/>
                <w:szCs w:val="18"/>
              </w:rPr>
              <w:t> </w:t>
            </w:r>
          </w:p>
        </w:tc>
        <w:tc>
          <w:tcPr>
            <w:tcW w:w="1350" w:type="dxa"/>
            <w:tcMar>
              <w:top w:w="0" w:type="dxa"/>
              <w:left w:w="0" w:type="dxa"/>
              <w:bottom w:w="120" w:type="dxa"/>
              <w:right w:w="0" w:type="dxa"/>
            </w:tcMar>
            <w:vAlign w:val="bottom"/>
            <w:hideMark/>
          </w:tcPr>
          <w:p w14:paraId="496B48A7"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144.07%</w:t>
            </w:r>
          </w:p>
        </w:tc>
        <w:tc>
          <w:tcPr>
            <w:tcW w:w="246" w:type="dxa"/>
            <w:tcMar>
              <w:top w:w="0" w:type="dxa"/>
              <w:left w:w="144" w:type="dxa"/>
              <w:bottom w:w="0" w:type="dxa"/>
              <w:right w:w="0" w:type="dxa"/>
            </w:tcMar>
            <w:vAlign w:val="bottom"/>
            <w:hideMark/>
          </w:tcPr>
          <w:p w14:paraId="33CEF926" w14:textId="77777777" w:rsidR="00D246A9" w:rsidRDefault="00D246A9">
            <w:pPr>
              <w:pStyle w:val="la2"/>
              <w:rPr>
                <w:rFonts w:ascii="Arial" w:hAnsi="Arial" w:cs="Arial"/>
                <w:sz w:val="18"/>
                <w:szCs w:val="18"/>
              </w:rPr>
            </w:pPr>
            <w:r>
              <w:rPr>
                <w:rFonts w:ascii="Arial" w:hAnsi="Arial" w:cs="Arial"/>
                <w:sz w:val="18"/>
                <w:szCs w:val="18"/>
              </w:rPr>
              <w:t> </w:t>
            </w:r>
          </w:p>
        </w:tc>
        <w:tc>
          <w:tcPr>
            <w:tcW w:w="1350" w:type="dxa"/>
            <w:tcMar>
              <w:top w:w="0" w:type="dxa"/>
              <w:left w:w="0" w:type="dxa"/>
              <w:bottom w:w="120" w:type="dxa"/>
              <w:right w:w="0" w:type="dxa"/>
            </w:tcMar>
            <w:vAlign w:val="bottom"/>
            <w:hideMark/>
          </w:tcPr>
          <w:p w14:paraId="2638EF69"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95.75%</w:t>
            </w:r>
          </w:p>
        </w:tc>
        <w:tc>
          <w:tcPr>
            <w:tcW w:w="246" w:type="dxa"/>
            <w:tcMar>
              <w:top w:w="0" w:type="dxa"/>
              <w:left w:w="144" w:type="dxa"/>
              <w:bottom w:w="0" w:type="dxa"/>
              <w:right w:w="0" w:type="dxa"/>
            </w:tcMar>
            <w:vAlign w:val="bottom"/>
            <w:hideMark/>
          </w:tcPr>
          <w:p w14:paraId="7145695B" w14:textId="77777777" w:rsidR="00D246A9" w:rsidRDefault="00D246A9">
            <w:pPr>
              <w:pStyle w:val="la2"/>
              <w:rPr>
                <w:rFonts w:ascii="Arial" w:hAnsi="Arial" w:cs="Arial"/>
                <w:sz w:val="18"/>
                <w:szCs w:val="18"/>
              </w:rPr>
            </w:pPr>
            <w:r>
              <w:rPr>
                <w:rFonts w:ascii="Arial" w:hAnsi="Arial" w:cs="Arial"/>
                <w:sz w:val="18"/>
                <w:szCs w:val="18"/>
              </w:rPr>
              <w:t> </w:t>
            </w:r>
          </w:p>
        </w:tc>
        <w:tc>
          <w:tcPr>
            <w:tcW w:w="1227" w:type="dxa"/>
            <w:tcMar>
              <w:top w:w="0" w:type="dxa"/>
              <w:left w:w="0" w:type="dxa"/>
              <w:bottom w:w="120" w:type="dxa"/>
              <w:right w:w="0" w:type="dxa"/>
            </w:tcMar>
            <w:vAlign w:val="bottom"/>
            <w:hideMark/>
          </w:tcPr>
          <w:p w14:paraId="0EE7BC93"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99.65%</w:t>
            </w:r>
          </w:p>
        </w:tc>
        <w:tc>
          <w:tcPr>
            <w:tcW w:w="246" w:type="dxa"/>
            <w:tcMar>
              <w:top w:w="0" w:type="dxa"/>
              <w:left w:w="144" w:type="dxa"/>
              <w:bottom w:w="0" w:type="dxa"/>
              <w:right w:w="0" w:type="dxa"/>
            </w:tcMar>
            <w:vAlign w:val="bottom"/>
            <w:hideMark/>
          </w:tcPr>
          <w:p w14:paraId="6B3A1842" w14:textId="77777777" w:rsidR="00D246A9" w:rsidRDefault="00D246A9">
            <w:pPr>
              <w:pStyle w:val="la2"/>
              <w:rPr>
                <w:rFonts w:ascii="Arial" w:hAnsi="Arial" w:cs="Arial"/>
                <w:sz w:val="18"/>
                <w:szCs w:val="18"/>
              </w:rPr>
            </w:pPr>
            <w:r>
              <w:rPr>
                <w:rFonts w:ascii="Arial" w:hAnsi="Arial" w:cs="Arial"/>
                <w:sz w:val="18"/>
                <w:szCs w:val="18"/>
              </w:rPr>
              <w:t> </w:t>
            </w:r>
          </w:p>
        </w:tc>
        <w:tc>
          <w:tcPr>
            <w:tcW w:w="1227" w:type="dxa"/>
            <w:tcMar>
              <w:top w:w="0" w:type="dxa"/>
              <w:left w:w="0" w:type="dxa"/>
              <w:bottom w:w="120" w:type="dxa"/>
              <w:right w:w="0" w:type="dxa"/>
            </w:tcMar>
            <w:vAlign w:val="bottom"/>
            <w:hideMark/>
          </w:tcPr>
          <w:p w14:paraId="2EC19968"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113.16%</w:t>
            </w:r>
          </w:p>
        </w:tc>
        <w:tc>
          <w:tcPr>
            <w:tcW w:w="246" w:type="dxa"/>
            <w:tcMar>
              <w:top w:w="0" w:type="dxa"/>
              <w:left w:w="0" w:type="dxa"/>
              <w:bottom w:w="120" w:type="dxa"/>
              <w:right w:w="0" w:type="dxa"/>
            </w:tcMar>
            <w:vAlign w:val="bottom"/>
            <w:hideMark/>
          </w:tcPr>
          <w:p w14:paraId="54270751"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x</w:t>
            </w:r>
          </w:p>
        </w:tc>
        <w:tc>
          <w:tcPr>
            <w:tcW w:w="1227" w:type="dxa"/>
            <w:tcMar>
              <w:top w:w="0" w:type="dxa"/>
              <w:left w:w="0" w:type="dxa"/>
              <w:bottom w:w="120" w:type="dxa"/>
              <w:right w:w="0" w:type="dxa"/>
            </w:tcMar>
            <w:vAlign w:val="bottom"/>
            <w:hideMark/>
          </w:tcPr>
          <w:p w14:paraId="785094C6"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128.95%</w:t>
            </w:r>
          </w:p>
        </w:tc>
        <w:tc>
          <w:tcPr>
            <w:tcW w:w="246" w:type="dxa"/>
            <w:tcMar>
              <w:top w:w="0" w:type="dxa"/>
              <w:left w:w="0" w:type="dxa"/>
              <w:bottom w:w="120" w:type="dxa"/>
              <w:right w:w="0" w:type="dxa"/>
            </w:tcMar>
            <w:vAlign w:val="bottom"/>
            <w:hideMark/>
          </w:tcPr>
          <w:p w14:paraId="466874C7"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w:t>
            </w:r>
          </w:p>
        </w:tc>
        <w:tc>
          <w:tcPr>
            <w:tcW w:w="1227" w:type="dxa"/>
            <w:tcMar>
              <w:top w:w="0" w:type="dxa"/>
              <w:left w:w="0" w:type="dxa"/>
              <w:bottom w:w="120" w:type="dxa"/>
              <w:right w:w="0" w:type="dxa"/>
            </w:tcMar>
            <w:vAlign w:val="bottom"/>
            <w:hideMark/>
          </w:tcPr>
          <w:p w14:paraId="3054D215" w14:textId="77777777" w:rsidR="00D246A9" w:rsidRDefault="00D246A9">
            <w:pPr>
              <w:pStyle w:val="NormalWeb"/>
              <w:spacing w:before="0" w:beforeAutospacing="0" w:after="0" w:afterAutospacing="0" w:line="120" w:lineRule="atLeast"/>
              <w:jc w:val="center"/>
              <w:rPr>
                <w:rFonts w:ascii="Arial" w:hAnsi="Arial" w:cs="Arial"/>
                <w:sz w:val="18"/>
                <w:szCs w:val="18"/>
              </w:rPr>
            </w:pPr>
            <w:r>
              <w:rPr>
                <w:rFonts w:ascii="Arial" w:hAnsi="Arial" w:cs="Arial"/>
                <w:b/>
                <w:bCs/>
                <w:sz w:val="18"/>
                <w:szCs w:val="18"/>
              </w:rPr>
              <w:t>145.92%</w:t>
            </w:r>
          </w:p>
        </w:tc>
      </w:tr>
    </w:tbl>
    <w:p w14:paraId="0C99D2BB" w14:textId="77777777" w:rsidR="00D246A9" w:rsidRPr="00306F7C" w:rsidRDefault="00D246A9" w:rsidP="003B74F2">
      <w:pPr>
        <w:pStyle w:val="NormalWeb"/>
        <w:keepNext/>
        <w:pageBreakBefore/>
        <w:spacing w:before="0" w:beforeAutospacing="0" w:after="0" w:afterAutospacing="0"/>
        <w:rPr>
          <w:rFonts w:ascii="Arial" w:hAnsi="Arial" w:cs="Arial"/>
          <w:sz w:val="18"/>
          <w:szCs w:val="18"/>
        </w:rPr>
      </w:pPr>
      <w:r>
        <w:rPr>
          <w:rFonts w:ascii="Arial" w:hAnsi="Arial" w:cs="Arial"/>
          <w:sz w:val="18"/>
          <w:szCs w:val="18"/>
        </w:rPr>
        <w:t xml:space="preserve">The actual performance under the fiscal year 2021 PSAs reflected the strong business achievement on core metrics and Microsoft’s relative TSR during this period. Performance against the core metrics under these PSAs is shown in the following table: </w:t>
      </w:r>
    </w:p>
    <w:tbl>
      <w:tblPr>
        <w:tblW w:w="0" w:type="auto"/>
        <w:jc w:val="center"/>
        <w:tblLayout w:type="fixed"/>
        <w:tblCellMar>
          <w:left w:w="0" w:type="dxa"/>
          <w:right w:w="0" w:type="dxa"/>
        </w:tblCellMar>
        <w:tblLook w:val="04A0" w:firstRow="1" w:lastRow="0" w:firstColumn="1" w:lastColumn="0" w:noHBand="0" w:noVBand="1"/>
      </w:tblPr>
      <w:tblGrid>
        <w:gridCol w:w="648"/>
        <w:gridCol w:w="9504"/>
        <w:gridCol w:w="648"/>
      </w:tblGrid>
      <w:tr w:rsidR="00D246A9" w14:paraId="06FC7F96" w14:textId="77777777" w:rsidTr="00FE0A0A">
        <w:trPr>
          <w:jc w:val="center"/>
        </w:trPr>
        <w:tc>
          <w:tcPr>
            <w:tcW w:w="648" w:type="dxa"/>
            <w:vAlign w:val="center"/>
            <w:hideMark/>
          </w:tcPr>
          <w:p w14:paraId="0436018A" w14:textId="77777777" w:rsidR="00D246A9" w:rsidRDefault="00D246A9">
            <w:pPr>
              <w:rPr>
                <w:rFonts w:ascii="Arial" w:hAnsi="Arial" w:cs="Arial"/>
                <w:sz w:val="18"/>
                <w:szCs w:val="18"/>
              </w:rPr>
            </w:pPr>
          </w:p>
        </w:tc>
        <w:tc>
          <w:tcPr>
            <w:tcW w:w="9504" w:type="dxa"/>
            <w:vAlign w:val="center"/>
            <w:hideMark/>
          </w:tcPr>
          <w:p w14:paraId="26E5C80D" w14:textId="77777777" w:rsidR="00D246A9" w:rsidRDefault="00D246A9">
            <w:pPr>
              <w:rPr>
                <w:sz w:val="20"/>
              </w:rPr>
            </w:pPr>
          </w:p>
        </w:tc>
        <w:tc>
          <w:tcPr>
            <w:tcW w:w="648" w:type="dxa"/>
            <w:vAlign w:val="center"/>
            <w:hideMark/>
          </w:tcPr>
          <w:p w14:paraId="5838680C" w14:textId="77777777" w:rsidR="00D246A9" w:rsidRDefault="00D246A9">
            <w:pPr>
              <w:rPr>
                <w:sz w:val="20"/>
              </w:rPr>
            </w:pPr>
          </w:p>
        </w:tc>
      </w:tr>
      <w:tr w:rsidR="00D246A9" w14:paraId="2C521084" w14:textId="77777777" w:rsidTr="00FE0A0A">
        <w:trPr>
          <w:cantSplit/>
          <w:jc w:val="center"/>
        </w:trPr>
        <w:tc>
          <w:tcPr>
            <w:tcW w:w="648" w:type="dxa"/>
            <w:tcMar>
              <w:top w:w="0" w:type="dxa"/>
              <w:left w:w="144" w:type="dxa"/>
              <w:bottom w:w="0" w:type="dxa"/>
              <w:right w:w="0" w:type="dxa"/>
            </w:tcMar>
            <w:hideMark/>
          </w:tcPr>
          <w:p w14:paraId="1FB74E33" w14:textId="77777777" w:rsidR="00D246A9" w:rsidRPr="00306F7C" w:rsidRDefault="00D246A9">
            <w:pPr>
              <w:pStyle w:val="la2"/>
              <w:rPr>
                <w:rFonts w:ascii="Arial" w:hAnsi="Arial" w:cs="Arial"/>
                <w:sz w:val="24"/>
                <w:szCs w:val="24"/>
              </w:rPr>
            </w:pPr>
            <w:r>
              <w:rPr>
                <w:rFonts w:ascii="Arial" w:hAnsi="Arial" w:cs="Arial"/>
              </w:rPr>
              <w:t> </w:t>
            </w:r>
          </w:p>
        </w:tc>
        <w:tc>
          <w:tcPr>
            <w:tcW w:w="9504" w:type="dxa"/>
            <w:vMerge w:val="restart"/>
            <w:vAlign w:val="center"/>
            <w:hideMark/>
          </w:tcPr>
          <w:p w14:paraId="563FB08D" w14:textId="77777777" w:rsidR="00D246A9" w:rsidRDefault="00D246A9">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Fiscal Year 2021 PSA Core Metric Performance and Payout Percentages</w:t>
            </w:r>
            <w:r>
              <w:rPr>
                <w:rFonts w:ascii="Arial" w:hAnsi="Arial" w:cs="Arial"/>
                <w:b/>
                <w:bCs/>
              </w:rPr>
              <w:t> </w:t>
            </w:r>
          </w:p>
          <w:p w14:paraId="6464E9A3" w14:textId="77777777" w:rsidR="00D246A9" w:rsidRDefault="00D246A9">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648" w:type="dxa"/>
            <w:tcMar>
              <w:top w:w="0" w:type="dxa"/>
              <w:left w:w="144" w:type="dxa"/>
              <w:bottom w:w="0" w:type="dxa"/>
              <w:right w:w="0" w:type="dxa"/>
            </w:tcMar>
            <w:hideMark/>
          </w:tcPr>
          <w:p w14:paraId="0E63F8F2" w14:textId="77777777" w:rsidR="00D246A9" w:rsidRDefault="00D246A9">
            <w:pPr>
              <w:pStyle w:val="la2"/>
              <w:rPr>
                <w:rFonts w:ascii="Arial" w:hAnsi="Arial" w:cs="Arial"/>
                <w:sz w:val="24"/>
                <w:szCs w:val="24"/>
              </w:rPr>
            </w:pPr>
            <w:r>
              <w:rPr>
                <w:rFonts w:ascii="Arial" w:hAnsi="Arial" w:cs="Arial"/>
              </w:rPr>
              <w:t> </w:t>
            </w:r>
          </w:p>
        </w:tc>
      </w:tr>
      <w:tr w:rsidR="00D246A9" w14:paraId="3570B9E0" w14:textId="77777777" w:rsidTr="00FE0A0A">
        <w:trPr>
          <w:cantSplit/>
          <w:jc w:val="center"/>
        </w:trPr>
        <w:tc>
          <w:tcPr>
            <w:tcW w:w="648" w:type="dxa"/>
            <w:tcMar>
              <w:top w:w="0" w:type="dxa"/>
              <w:left w:w="144" w:type="dxa"/>
              <w:bottom w:w="0" w:type="dxa"/>
              <w:right w:w="0" w:type="dxa"/>
            </w:tcMar>
            <w:hideMark/>
          </w:tcPr>
          <w:p w14:paraId="63505F0F" w14:textId="77777777" w:rsidR="00D246A9" w:rsidRDefault="00D246A9">
            <w:pPr>
              <w:pStyle w:val="la2"/>
              <w:rPr>
                <w:rFonts w:ascii="Arial" w:hAnsi="Arial" w:cs="Arial"/>
                <w:sz w:val="18"/>
                <w:szCs w:val="18"/>
              </w:rPr>
            </w:pPr>
            <w:r>
              <w:rPr>
                <w:rFonts w:ascii="Arial" w:hAnsi="Arial" w:cs="Arial"/>
                <w:sz w:val="18"/>
                <w:szCs w:val="18"/>
              </w:rPr>
              <w:t> </w:t>
            </w:r>
          </w:p>
        </w:tc>
        <w:tc>
          <w:tcPr>
            <w:tcW w:w="9504" w:type="dxa"/>
            <w:vMerge/>
            <w:vAlign w:val="center"/>
            <w:hideMark/>
          </w:tcPr>
          <w:p w14:paraId="1D5BAAC0" w14:textId="77777777" w:rsidR="00D246A9" w:rsidRPr="00306F7C" w:rsidRDefault="00D246A9">
            <w:pPr>
              <w:rPr>
                <w:rFonts w:ascii="Arial" w:hAnsi="Arial" w:cs="Arial"/>
                <w:sz w:val="16"/>
                <w:szCs w:val="16"/>
              </w:rPr>
            </w:pPr>
          </w:p>
        </w:tc>
        <w:tc>
          <w:tcPr>
            <w:tcW w:w="648" w:type="dxa"/>
            <w:tcMar>
              <w:top w:w="0" w:type="dxa"/>
              <w:left w:w="144" w:type="dxa"/>
              <w:bottom w:w="0" w:type="dxa"/>
              <w:right w:w="0" w:type="dxa"/>
            </w:tcMar>
            <w:hideMark/>
          </w:tcPr>
          <w:p w14:paraId="60B25B98" w14:textId="77777777" w:rsidR="00D246A9" w:rsidRDefault="00D246A9">
            <w:pPr>
              <w:pStyle w:val="la2"/>
              <w:rPr>
                <w:rFonts w:ascii="Arial" w:hAnsi="Arial" w:cs="Arial"/>
                <w:sz w:val="18"/>
                <w:szCs w:val="18"/>
              </w:rPr>
            </w:pPr>
            <w:r>
              <w:rPr>
                <w:rFonts w:ascii="Arial" w:hAnsi="Arial" w:cs="Arial"/>
                <w:sz w:val="18"/>
                <w:szCs w:val="18"/>
              </w:rPr>
              <w:t> </w:t>
            </w:r>
          </w:p>
        </w:tc>
      </w:tr>
    </w:tbl>
    <w:p w14:paraId="4097902E" w14:textId="77777777" w:rsidR="00D246A9" w:rsidRDefault="00D246A9">
      <w:pPr>
        <w:rPr>
          <w:vanish/>
        </w:rPr>
      </w:pPr>
    </w:p>
    <w:tbl>
      <w:tblPr>
        <w:tblW w:w="0" w:type="auto"/>
        <w:tblLayout w:type="fixed"/>
        <w:tblCellMar>
          <w:left w:w="0" w:type="dxa"/>
          <w:right w:w="0" w:type="dxa"/>
        </w:tblCellMar>
        <w:tblLook w:val="04A0" w:firstRow="1" w:lastRow="0" w:firstColumn="1" w:lastColumn="0" w:noHBand="0" w:noVBand="1"/>
      </w:tblPr>
      <w:tblGrid>
        <w:gridCol w:w="3352"/>
        <w:gridCol w:w="1144"/>
        <w:gridCol w:w="1144"/>
        <w:gridCol w:w="1104"/>
        <w:gridCol w:w="944"/>
        <w:gridCol w:w="1124"/>
        <w:gridCol w:w="944"/>
        <w:gridCol w:w="1044"/>
      </w:tblGrid>
      <w:tr w:rsidR="00D246A9" w14:paraId="2795A6FA" w14:textId="77777777" w:rsidTr="00FE0A0A">
        <w:trPr>
          <w:tblHeader/>
        </w:trPr>
        <w:tc>
          <w:tcPr>
            <w:tcW w:w="3352" w:type="dxa"/>
            <w:vAlign w:val="center"/>
            <w:hideMark/>
          </w:tcPr>
          <w:p w14:paraId="11830B55" w14:textId="77777777" w:rsidR="00D246A9" w:rsidRDefault="00D246A9">
            <w:pPr>
              <w:rPr>
                <w:szCs w:val="24"/>
              </w:rPr>
            </w:pPr>
          </w:p>
        </w:tc>
        <w:tc>
          <w:tcPr>
            <w:tcW w:w="1144" w:type="dxa"/>
            <w:vAlign w:val="center"/>
            <w:hideMark/>
          </w:tcPr>
          <w:p w14:paraId="6B566E74" w14:textId="77777777" w:rsidR="00D246A9" w:rsidRDefault="00D246A9">
            <w:pPr>
              <w:rPr>
                <w:sz w:val="20"/>
              </w:rPr>
            </w:pPr>
          </w:p>
        </w:tc>
        <w:tc>
          <w:tcPr>
            <w:tcW w:w="1144" w:type="dxa"/>
            <w:vAlign w:val="center"/>
            <w:hideMark/>
          </w:tcPr>
          <w:p w14:paraId="6DD84948" w14:textId="77777777" w:rsidR="00D246A9" w:rsidRDefault="00D246A9">
            <w:pPr>
              <w:rPr>
                <w:sz w:val="20"/>
              </w:rPr>
            </w:pPr>
          </w:p>
        </w:tc>
        <w:tc>
          <w:tcPr>
            <w:tcW w:w="1104" w:type="dxa"/>
            <w:vAlign w:val="center"/>
            <w:hideMark/>
          </w:tcPr>
          <w:p w14:paraId="1D8033CA" w14:textId="77777777" w:rsidR="00D246A9" w:rsidRDefault="00D246A9">
            <w:pPr>
              <w:rPr>
                <w:sz w:val="20"/>
              </w:rPr>
            </w:pPr>
          </w:p>
        </w:tc>
        <w:tc>
          <w:tcPr>
            <w:tcW w:w="944" w:type="dxa"/>
            <w:vAlign w:val="center"/>
            <w:hideMark/>
          </w:tcPr>
          <w:p w14:paraId="5A4F7DC2" w14:textId="77777777" w:rsidR="00D246A9" w:rsidRDefault="00D246A9">
            <w:pPr>
              <w:rPr>
                <w:sz w:val="20"/>
              </w:rPr>
            </w:pPr>
          </w:p>
        </w:tc>
        <w:tc>
          <w:tcPr>
            <w:tcW w:w="1124" w:type="dxa"/>
            <w:vAlign w:val="center"/>
            <w:hideMark/>
          </w:tcPr>
          <w:p w14:paraId="36987037" w14:textId="77777777" w:rsidR="00D246A9" w:rsidRDefault="00D246A9">
            <w:pPr>
              <w:rPr>
                <w:sz w:val="20"/>
              </w:rPr>
            </w:pPr>
          </w:p>
        </w:tc>
        <w:tc>
          <w:tcPr>
            <w:tcW w:w="944" w:type="dxa"/>
            <w:vAlign w:val="center"/>
            <w:hideMark/>
          </w:tcPr>
          <w:p w14:paraId="1115C7AC" w14:textId="77777777" w:rsidR="00D246A9" w:rsidRDefault="00D246A9">
            <w:pPr>
              <w:rPr>
                <w:sz w:val="20"/>
              </w:rPr>
            </w:pPr>
          </w:p>
        </w:tc>
        <w:tc>
          <w:tcPr>
            <w:tcW w:w="1044" w:type="dxa"/>
            <w:vAlign w:val="center"/>
            <w:hideMark/>
          </w:tcPr>
          <w:p w14:paraId="0B99D539" w14:textId="77777777" w:rsidR="00D246A9" w:rsidRDefault="00D246A9">
            <w:pPr>
              <w:rPr>
                <w:sz w:val="20"/>
              </w:rPr>
            </w:pPr>
          </w:p>
        </w:tc>
      </w:tr>
      <w:tr w:rsidR="00D246A9" w14:paraId="098771F6" w14:textId="77777777" w:rsidTr="00FE0A0A">
        <w:trPr>
          <w:trHeight w:val="120"/>
          <w:tblHeader/>
        </w:trPr>
        <w:tc>
          <w:tcPr>
            <w:tcW w:w="3352" w:type="dxa"/>
            <w:vAlign w:val="center"/>
            <w:hideMark/>
          </w:tcPr>
          <w:p w14:paraId="3333924C"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5C804067"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3F33A49B"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3B3EAB72"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E4405C9"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429ED3E6"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233FD56"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7F8AC3D3" w14:textId="77777777" w:rsidR="00D246A9" w:rsidRDefault="00D246A9">
            <w:pPr>
              <w:rPr>
                <w:rFonts w:ascii="Arial" w:hAnsi="Arial" w:cs="Arial"/>
                <w:sz w:val="2"/>
                <w:szCs w:val="2"/>
              </w:rPr>
            </w:pPr>
            <w:r>
              <w:rPr>
                <w:rFonts w:ascii="Arial" w:hAnsi="Arial" w:cs="Arial"/>
                <w:sz w:val="2"/>
                <w:szCs w:val="2"/>
              </w:rPr>
              <w:t> </w:t>
            </w:r>
          </w:p>
        </w:tc>
      </w:tr>
      <w:tr w:rsidR="00D246A9" w14:paraId="4A9D45B0" w14:textId="77777777" w:rsidTr="00FE0A0A">
        <w:trPr>
          <w:cantSplit/>
          <w:tblHeader/>
        </w:trPr>
        <w:tc>
          <w:tcPr>
            <w:tcW w:w="3352" w:type="dxa"/>
            <w:tcBorders>
              <w:bottom w:val="single" w:sz="8" w:space="0" w:color="000000"/>
            </w:tcBorders>
            <w:tcMar>
              <w:top w:w="0" w:type="dxa"/>
              <w:left w:w="0" w:type="dxa"/>
              <w:bottom w:w="40" w:type="dxa"/>
              <w:right w:w="0" w:type="dxa"/>
            </w:tcMar>
            <w:vAlign w:val="bottom"/>
            <w:hideMark/>
          </w:tcPr>
          <w:p w14:paraId="2C2BAB08" w14:textId="77777777" w:rsidR="00D246A9" w:rsidRPr="00306F7C" w:rsidRDefault="00D246A9">
            <w:pPr>
              <w:pStyle w:val="NormalWeb"/>
              <w:keepNext/>
              <w:spacing w:before="0" w:beforeAutospacing="0" w:after="20" w:afterAutospacing="0"/>
              <w:ind w:firstLine="120"/>
              <w:rPr>
                <w:rFonts w:ascii="Arial" w:hAnsi="Arial" w:cs="Arial"/>
                <w:sz w:val="16"/>
                <w:szCs w:val="16"/>
              </w:rPr>
            </w:pPr>
            <w:r>
              <w:rPr>
                <w:rFonts w:ascii="Arial" w:hAnsi="Arial" w:cs="Arial"/>
                <w:b/>
                <w:bCs/>
                <w:sz w:val="16"/>
                <w:szCs w:val="16"/>
              </w:rPr>
              <w:t>PSA Core Metrics</w:t>
            </w:r>
          </w:p>
        </w:tc>
        <w:tc>
          <w:tcPr>
            <w:tcW w:w="1144" w:type="dxa"/>
            <w:tcBorders>
              <w:bottom w:val="single" w:sz="8" w:space="0" w:color="000000"/>
            </w:tcBorders>
            <w:tcMar>
              <w:top w:w="0" w:type="dxa"/>
              <w:left w:w="144" w:type="dxa"/>
              <w:bottom w:w="0" w:type="dxa"/>
              <w:right w:w="0" w:type="dxa"/>
            </w:tcMar>
            <w:vAlign w:val="bottom"/>
            <w:hideMark/>
          </w:tcPr>
          <w:p w14:paraId="224D2262" w14:textId="77777777" w:rsidR="00D246A9" w:rsidRDefault="00D246A9">
            <w:pPr>
              <w:jc w:val="right"/>
              <w:rPr>
                <w:rFonts w:ascii="Arial" w:hAnsi="Arial" w:cs="Arial"/>
                <w:sz w:val="16"/>
                <w:szCs w:val="16"/>
              </w:rPr>
            </w:pPr>
            <w:r>
              <w:rPr>
                <w:rFonts w:ascii="Arial" w:hAnsi="Arial" w:cs="Arial"/>
                <w:b/>
                <w:bCs/>
                <w:sz w:val="16"/>
                <w:szCs w:val="16"/>
              </w:rPr>
              <w:t>Aggregate</w:t>
            </w:r>
            <w:r>
              <w:rPr>
                <w:rFonts w:ascii="Arial" w:hAnsi="Arial" w:cs="Arial"/>
                <w:b/>
                <w:bCs/>
                <w:sz w:val="16"/>
                <w:szCs w:val="16"/>
              </w:rPr>
              <w:br/>
              <w:t>Weighting</w:t>
            </w:r>
          </w:p>
        </w:tc>
        <w:tc>
          <w:tcPr>
            <w:tcW w:w="1144" w:type="dxa"/>
            <w:tcBorders>
              <w:bottom w:val="single" w:sz="8" w:space="0" w:color="000000"/>
            </w:tcBorders>
            <w:tcMar>
              <w:top w:w="0" w:type="dxa"/>
              <w:left w:w="144" w:type="dxa"/>
              <w:bottom w:w="0" w:type="dxa"/>
              <w:right w:w="0" w:type="dxa"/>
            </w:tcMar>
            <w:vAlign w:val="bottom"/>
            <w:hideMark/>
          </w:tcPr>
          <w:p w14:paraId="042CC03A" w14:textId="77777777" w:rsidR="00D246A9" w:rsidRDefault="00D246A9">
            <w:pPr>
              <w:jc w:val="right"/>
              <w:rPr>
                <w:rFonts w:ascii="Arial" w:hAnsi="Arial" w:cs="Arial"/>
                <w:sz w:val="16"/>
                <w:szCs w:val="16"/>
              </w:rPr>
            </w:pPr>
            <w:r>
              <w:rPr>
                <w:rFonts w:ascii="Arial" w:hAnsi="Arial" w:cs="Arial"/>
                <w:b/>
                <w:bCs/>
                <w:sz w:val="16"/>
                <w:szCs w:val="16"/>
              </w:rPr>
              <w:t>Weighting</w:t>
            </w:r>
          </w:p>
        </w:tc>
        <w:tc>
          <w:tcPr>
            <w:tcW w:w="1104" w:type="dxa"/>
            <w:tcBorders>
              <w:bottom w:val="single" w:sz="8" w:space="0" w:color="000000"/>
            </w:tcBorders>
            <w:tcMar>
              <w:top w:w="0" w:type="dxa"/>
              <w:left w:w="144" w:type="dxa"/>
              <w:bottom w:w="0" w:type="dxa"/>
              <w:right w:w="0" w:type="dxa"/>
            </w:tcMar>
            <w:vAlign w:val="bottom"/>
            <w:hideMark/>
          </w:tcPr>
          <w:p w14:paraId="43D73482" w14:textId="77777777" w:rsidR="00D246A9" w:rsidRDefault="00D246A9">
            <w:pPr>
              <w:jc w:val="center"/>
              <w:rPr>
                <w:rFonts w:ascii="Arial" w:hAnsi="Arial" w:cs="Arial"/>
                <w:sz w:val="16"/>
                <w:szCs w:val="16"/>
              </w:rPr>
            </w:pPr>
            <w:r>
              <w:rPr>
                <w:rFonts w:ascii="Arial" w:hAnsi="Arial" w:cs="Arial"/>
                <w:b/>
                <w:bCs/>
                <w:sz w:val="16"/>
                <w:szCs w:val="16"/>
              </w:rPr>
              <w:t>Threshold</w:t>
            </w:r>
          </w:p>
        </w:tc>
        <w:tc>
          <w:tcPr>
            <w:tcW w:w="944" w:type="dxa"/>
            <w:tcBorders>
              <w:bottom w:val="single" w:sz="8" w:space="0" w:color="000000"/>
            </w:tcBorders>
            <w:tcMar>
              <w:top w:w="0" w:type="dxa"/>
              <w:left w:w="144" w:type="dxa"/>
              <w:bottom w:w="0" w:type="dxa"/>
              <w:right w:w="0" w:type="dxa"/>
            </w:tcMar>
            <w:vAlign w:val="bottom"/>
            <w:hideMark/>
          </w:tcPr>
          <w:p w14:paraId="320624FC" w14:textId="77777777" w:rsidR="00D246A9" w:rsidRDefault="00D246A9">
            <w:pPr>
              <w:jc w:val="right"/>
              <w:rPr>
                <w:rFonts w:ascii="Arial" w:hAnsi="Arial" w:cs="Arial"/>
                <w:sz w:val="16"/>
                <w:szCs w:val="16"/>
              </w:rPr>
            </w:pPr>
            <w:r>
              <w:rPr>
                <w:rFonts w:ascii="Arial" w:hAnsi="Arial" w:cs="Arial"/>
                <w:b/>
                <w:bCs/>
                <w:sz w:val="16"/>
                <w:szCs w:val="16"/>
              </w:rPr>
              <w:t>Target</w:t>
            </w:r>
          </w:p>
        </w:tc>
        <w:tc>
          <w:tcPr>
            <w:tcW w:w="1124" w:type="dxa"/>
            <w:tcBorders>
              <w:bottom w:val="single" w:sz="8" w:space="0" w:color="000000"/>
            </w:tcBorders>
            <w:tcMar>
              <w:top w:w="0" w:type="dxa"/>
              <w:left w:w="144" w:type="dxa"/>
              <w:bottom w:w="0" w:type="dxa"/>
              <w:right w:w="0" w:type="dxa"/>
            </w:tcMar>
            <w:vAlign w:val="bottom"/>
            <w:hideMark/>
          </w:tcPr>
          <w:p w14:paraId="30C5B582" w14:textId="77777777" w:rsidR="00D246A9" w:rsidRDefault="00D246A9">
            <w:pPr>
              <w:jc w:val="right"/>
              <w:rPr>
                <w:rFonts w:ascii="Arial" w:hAnsi="Arial" w:cs="Arial"/>
                <w:sz w:val="16"/>
                <w:szCs w:val="16"/>
              </w:rPr>
            </w:pPr>
            <w:r>
              <w:rPr>
                <w:rFonts w:ascii="Arial" w:hAnsi="Arial" w:cs="Arial"/>
                <w:b/>
                <w:bCs/>
                <w:sz w:val="16"/>
                <w:szCs w:val="16"/>
              </w:rPr>
              <w:t>Maximum</w:t>
            </w:r>
          </w:p>
        </w:tc>
        <w:tc>
          <w:tcPr>
            <w:tcW w:w="944" w:type="dxa"/>
            <w:tcBorders>
              <w:bottom w:val="single" w:sz="8" w:space="0" w:color="000000"/>
            </w:tcBorders>
            <w:tcMar>
              <w:top w:w="0" w:type="dxa"/>
              <w:left w:w="144" w:type="dxa"/>
              <w:bottom w:w="0" w:type="dxa"/>
              <w:right w:w="0" w:type="dxa"/>
            </w:tcMar>
            <w:vAlign w:val="bottom"/>
            <w:hideMark/>
          </w:tcPr>
          <w:p w14:paraId="2BD10D86" w14:textId="77777777" w:rsidR="00D246A9" w:rsidRDefault="00D246A9">
            <w:pPr>
              <w:jc w:val="right"/>
              <w:rPr>
                <w:rFonts w:ascii="Arial" w:hAnsi="Arial" w:cs="Arial"/>
                <w:sz w:val="16"/>
                <w:szCs w:val="16"/>
              </w:rPr>
            </w:pPr>
            <w:r>
              <w:rPr>
                <w:rFonts w:ascii="Arial" w:hAnsi="Arial" w:cs="Arial"/>
                <w:b/>
                <w:bCs/>
                <w:sz w:val="16"/>
                <w:szCs w:val="16"/>
              </w:rPr>
              <w:t>Actual</w:t>
            </w:r>
            <w:r>
              <w:rPr>
                <w:rFonts w:ascii="Arial" w:hAnsi="Arial" w:cs="Arial"/>
                <w:b/>
                <w:bCs/>
                <w:sz w:val="16"/>
                <w:szCs w:val="16"/>
              </w:rPr>
              <w:br/>
              <w:t>Result</w:t>
            </w:r>
          </w:p>
        </w:tc>
        <w:tc>
          <w:tcPr>
            <w:tcW w:w="1044" w:type="dxa"/>
            <w:tcBorders>
              <w:bottom w:val="single" w:sz="8" w:space="0" w:color="000000"/>
            </w:tcBorders>
            <w:tcMar>
              <w:top w:w="0" w:type="dxa"/>
              <w:left w:w="144" w:type="dxa"/>
              <w:bottom w:w="0" w:type="dxa"/>
              <w:right w:w="0" w:type="dxa"/>
            </w:tcMar>
            <w:vAlign w:val="bottom"/>
            <w:hideMark/>
          </w:tcPr>
          <w:p w14:paraId="0E00AA98" w14:textId="77777777" w:rsidR="00D246A9" w:rsidRDefault="00D246A9">
            <w:pPr>
              <w:jc w:val="right"/>
              <w:rPr>
                <w:rFonts w:ascii="Arial" w:hAnsi="Arial" w:cs="Arial"/>
                <w:sz w:val="16"/>
                <w:szCs w:val="16"/>
              </w:rPr>
            </w:pPr>
            <w:r>
              <w:rPr>
                <w:rFonts w:ascii="Arial" w:hAnsi="Arial" w:cs="Arial"/>
                <w:b/>
                <w:bCs/>
                <w:sz w:val="16"/>
                <w:szCs w:val="16"/>
              </w:rPr>
              <w:t>Final</w:t>
            </w:r>
            <w:r>
              <w:rPr>
                <w:rFonts w:ascii="Arial" w:hAnsi="Arial" w:cs="Arial"/>
                <w:b/>
                <w:bCs/>
                <w:sz w:val="16"/>
                <w:szCs w:val="16"/>
              </w:rPr>
              <w:br/>
              <w:t>Payout</w:t>
            </w:r>
          </w:p>
        </w:tc>
      </w:tr>
      <w:tr w:rsidR="00D246A9" w14:paraId="0B1C80A5" w14:textId="77777777" w:rsidTr="00FE0A0A">
        <w:trPr>
          <w:trHeight w:val="30"/>
        </w:trPr>
        <w:tc>
          <w:tcPr>
            <w:tcW w:w="3352" w:type="dxa"/>
            <w:vAlign w:val="center"/>
            <w:hideMark/>
          </w:tcPr>
          <w:p w14:paraId="0E873AD2"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74E84182"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0D261369"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08C36E4D"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4C6B3A91"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48B2A82A"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08EA24C9"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1991D81D" w14:textId="77777777" w:rsidR="00D246A9" w:rsidRDefault="00D246A9">
            <w:pPr>
              <w:rPr>
                <w:rFonts w:ascii="Arial" w:hAnsi="Arial" w:cs="Arial"/>
                <w:sz w:val="2"/>
                <w:szCs w:val="2"/>
              </w:rPr>
            </w:pPr>
            <w:r>
              <w:rPr>
                <w:rFonts w:ascii="Arial" w:hAnsi="Arial" w:cs="Arial"/>
                <w:sz w:val="2"/>
                <w:szCs w:val="2"/>
              </w:rPr>
              <w:t> </w:t>
            </w:r>
          </w:p>
        </w:tc>
      </w:tr>
      <w:tr w:rsidR="00D246A9" w14:paraId="152AA0C0" w14:textId="77777777" w:rsidTr="00FE0A0A">
        <w:trPr>
          <w:cantSplit/>
        </w:trPr>
        <w:tc>
          <w:tcPr>
            <w:tcW w:w="3352" w:type="dxa"/>
            <w:tcBorders>
              <w:bottom w:val="single" w:sz="6" w:space="0" w:color="0075C9"/>
            </w:tcBorders>
            <w:noWrap/>
            <w:tcMar>
              <w:top w:w="0" w:type="dxa"/>
              <w:left w:w="0" w:type="dxa"/>
              <w:bottom w:w="40" w:type="dxa"/>
              <w:right w:w="0" w:type="dxa"/>
            </w:tcMar>
            <w:vAlign w:val="bottom"/>
            <w:hideMark/>
          </w:tcPr>
          <w:p w14:paraId="5F7FDE94" w14:textId="77777777" w:rsidR="00D246A9" w:rsidRPr="00306F7C" w:rsidRDefault="00D246A9">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FY21 Core Metrics – Year 1</w:t>
            </w:r>
            <w:r>
              <w:rPr>
                <w:rFonts w:ascii="Arial" w:hAnsi="Arial" w:cs="Arial"/>
                <w:b/>
                <w:bCs/>
                <w:sz w:val="13"/>
                <w:szCs w:val="13"/>
                <w:vertAlign w:val="superscript"/>
              </w:rPr>
              <w:t>1</w:t>
            </w:r>
          </w:p>
        </w:tc>
        <w:tc>
          <w:tcPr>
            <w:tcW w:w="1144" w:type="dxa"/>
            <w:tcBorders>
              <w:bottom w:val="single" w:sz="6" w:space="0" w:color="0075C9"/>
            </w:tcBorders>
            <w:noWrap/>
            <w:tcMar>
              <w:top w:w="0" w:type="dxa"/>
              <w:left w:w="144" w:type="dxa"/>
              <w:bottom w:w="0" w:type="dxa"/>
              <w:right w:w="0" w:type="dxa"/>
            </w:tcMar>
            <w:hideMark/>
          </w:tcPr>
          <w:p w14:paraId="478ACD26" w14:textId="5CF588B9" w:rsidR="00D246A9" w:rsidRDefault="00FE0A0A">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32ED0E89" w14:textId="77777777" w:rsidR="00D246A9" w:rsidRDefault="00D246A9">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4B536E8B"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5AC49CFE" w14:textId="77777777" w:rsidR="00D246A9" w:rsidRDefault="00D246A9">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43C79597"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5AC2891C" w14:textId="77777777" w:rsidR="00D246A9" w:rsidRDefault="00D246A9">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7412ED68" w14:textId="46D5A5C4" w:rsidR="00D246A9" w:rsidRPr="00306F7C" w:rsidRDefault="00FE0A0A">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144.07%</w:t>
            </w:r>
            <w:r w:rsidRPr="00FE0A0A">
              <w:rPr>
                <w:rFonts w:ascii="Arial" w:hAnsi="Arial" w:cs="Arial"/>
                <w:bCs/>
                <w:sz w:val="17"/>
                <w:szCs w:val="17"/>
              </w:rPr>
              <w:tab/>
            </w:r>
          </w:p>
        </w:tc>
      </w:tr>
      <w:tr w:rsidR="00D246A9" w14:paraId="34EA8932" w14:textId="77777777" w:rsidTr="00FE0A0A">
        <w:trPr>
          <w:trHeight w:val="30"/>
        </w:trPr>
        <w:tc>
          <w:tcPr>
            <w:tcW w:w="3352" w:type="dxa"/>
            <w:vAlign w:val="center"/>
            <w:hideMark/>
          </w:tcPr>
          <w:p w14:paraId="1F65A3DE"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194C4561"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1E0E69E4"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2A010687"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04643373"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1316846B"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1E2B4D7"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5140903E" w14:textId="77777777" w:rsidR="00D246A9" w:rsidRDefault="00D246A9">
            <w:pPr>
              <w:rPr>
                <w:rFonts w:ascii="Arial" w:hAnsi="Arial" w:cs="Arial"/>
                <w:sz w:val="2"/>
                <w:szCs w:val="2"/>
              </w:rPr>
            </w:pPr>
            <w:r>
              <w:rPr>
                <w:rFonts w:ascii="Arial" w:hAnsi="Arial" w:cs="Arial"/>
                <w:sz w:val="2"/>
                <w:szCs w:val="2"/>
              </w:rPr>
              <w:t> </w:t>
            </w:r>
          </w:p>
        </w:tc>
      </w:tr>
      <w:tr w:rsidR="00D246A9" w14:paraId="251F6A41" w14:textId="77777777" w:rsidTr="00FE0A0A">
        <w:trPr>
          <w:cantSplit/>
        </w:trPr>
        <w:tc>
          <w:tcPr>
            <w:tcW w:w="3352" w:type="dxa"/>
            <w:tcBorders>
              <w:bottom w:val="single" w:sz="6" w:space="0" w:color="0075C9"/>
            </w:tcBorders>
            <w:noWrap/>
            <w:tcMar>
              <w:top w:w="0" w:type="dxa"/>
              <w:left w:w="0" w:type="dxa"/>
              <w:bottom w:w="40" w:type="dxa"/>
              <w:right w:w="0" w:type="dxa"/>
            </w:tcMar>
            <w:vAlign w:val="bottom"/>
            <w:hideMark/>
          </w:tcPr>
          <w:p w14:paraId="249E0182" w14:textId="77777777" w:rsidR="00D246A9" w:rsidRPr="00306F7C" w:rsidRDefault="00D246A9">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FY22 Core Metrics – Year 2</w:t>
            </w:r>
            <w:r>
              <w:rPr>
                <w:rFonts w:ascii="Arial" w:hAnsi="Arial" w:cs="Arial"/>
                <w:b/>
                <w:bCs/>
                <w:sz w:val="13"/>
                <w:szCs w:val="13"/>
                <w:vertAlign w:val="superscript"/>
              </w:rPr>
              <w:t>2</w:t>
            </w:r>
          </w:p>
        </w:tc>
        <w:tc>
          <w:tcPr>
            <w:tcW w:w="1144" w:type="dxa"/>
            <w:tcBorders>
              <w:bottom w:val="single" w:sz="6" w:space="0" w:color="0075C9"/>
            </w:tcBorders>
            <w:noWrap/>
            <w:tcMar>
              <w:top w:w="0" w:type="dxa"/>
              <w:left w:w="144" w:type="dxa"/>
              <w:bottom w:w="0" w:type="dxa"/>
              <w:right w:w="0" w:type="dxa"/>
            </w:tcMar>
            <w:hideMark/>
          </w:tcPr>
          <w:p w14:paraId="5CAC907F" w14:textId="64270F24" w:rsidR="00D246A9" w:rsidRDefault="00FE0A0A">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633041C9" w14:textId="77777777" w:rsidR="00D246A9" w:rsidRDefault="00D246A9">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4D589A34"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5B20A317" w14:textId="77777777" w:rsidR="00D246A9" w:rsidRDefault="00D246A9">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0E1DA045"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219A34A9" w14:textId="77777777" w:rsidR="00D246A9" w:rsidRDefault="00D246A9">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33E2F6B6" w14:textId="0DE717C6" w:rsidR="00D246A9" w:rsidRPr="00306F7C" w:rsidRDefault="00FE0A0A">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95.75%</w:t>
            </w:r>
            <w:r w:rsidRPr="00FE0A0A">
              <w:rPr>
                <w:rFonts w:ascii="Arial" w:hAnsi="Arial" w:cs="Arial"/>
                <w:bCs/>
                <w:sz w:val="17"/>
                <w:szCs w:val="17"/>
              </w:rPr>
              <w:tab/>
            </w:r>
          </w:p>
        </w:tc>
      </w:tr>
      <w:tr w:rsidR="00D246A9" w14:paraId="1C0C8C7A" w14:textId="77777777" w:rsidTr="00FE0A0A">
        <w:trPr>
          <w:trHeight w:val="30"/>
        </w:trPr>
        <w:tc>
          <w:tcPr>
            <w:tcW w:w="3352" w:type="dxa"/>
            <w:vAlign w:val="center"/>
            <w:hideMark/>
          </w:tcPr>
          <w:p w14:paraId="413BF3B0"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340089FE"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13BAB410"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7C9A74AB"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4C7AC06D"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1C34FCA0"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37CC5699"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35230892" w14:textId="77777777" w:rsidR="00D246A9" w:rsidRDefault="00D246A9">
            <w:pPr>
              <w:rPr>
                <w:rFonts w:ascii="Arial" w:hAnsi="Arial" w:cs="Arial"/>
                <w:sz w:val="2"/>
                <w:szCs w:val="2"/>
              </w:rPr>
            </w:pPr>
            <w:r>
              <w:rPr>
                <w:rFonts w:ascii="Arial" w:hAnsi="Arial" w:cs="Arial"/>
                <w:sz w:val="2"/>
                <w:szCs w:val="2"/>
              </w:rPr>
              <w:t> </w:t>
            </w:r>
          </w:p>
        </w:tc>
      </w:tr>
      <w:tr w:rsidR="00D246A9" w14:paraId="40B2A264" w14:textId="77777777" w:rsidTr="00FE0A0A">
        <w:trPr>
          <w:cantSplit/>
        </w:trPr>
        <w:tc>
          <w:tcPr>
            <w:tcW w:w="3352" w:type="dxa"/>
            <w:tcBorders>
              <w:bottom w:val="single" w:sz="6" w:space="0" w:color="0075C9"/>
            </w:tcBorders>
            <w:noWrap/>
            <w:tcMar>
              <w:top w:w="0" w:type="dxa"/>
              <w:left w:w="0" w:type="dxa"/>
              <w:bottom w:w="40" w:type="dxa"/>
              <w:right w:w="0" w:type="dxa"/>
            </w:tcMar>
            <w:vAlign w:val="bottom"/>
            <w:hideMark/>
          </w:tcPr>
          <w:p w14:paraId="2875EA15"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sz w:val="17"/>
                <w:szCs w:val="17"/>
              </w:rPr>
              <w:t>FY23 Core Metrics – Year 3</w:t>
            </w:r>
          </w:p>
        </w:tc>
        <w:tc>
          <w:tcPr>
            <w:tcW w:w="1144" w:type="dxa"/>
            <w:tcBorders>
              <w:bottom w:val="single" w:sz="6" w:space="0" w:color="0075C9"/>
            </w:tcBorders>
            <w:noWrap/>
            <w:tcMar>
              <w:top w:w="0" w:type="dxa"/>
              <w:left w:w="144" w:type="dxa"/>
              <w:bottom w:w="0" w:type="dxa"/>
              <w:right w:w="0" w:type="dxa"/>
            </w:tcMar>
            <w:hideMark/>
          </w:tcPr>
          <w:p w14:paraId="4EA1DF3A" w14:textId="076E249D" w:rsidR="00D246A9" w:rsidRDefault="00FE0A0A">
            <w:pPr>
              <w:pStyle w:val="NormalWeb"/>
              <w:tabs>
                <w:tab w:val="right" w:pos="960"/>
                <w:tab w:val="decimal" w:pos="10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1/3</w:t>
            </w:r>
            <w:r w:rsidRPr="00FE0A0A">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32FD855E" w14:textId="77777777" w:rsidR="00D246A9" w:rsidRDefault="00D246A9">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42F2440F"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6329D647" w14:textId="77777777" w:rsidR="00D246A9" w:rsidRDefault="00D246A9">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570E5209" w14:textId="77777777" w:rsidR="00D246A9" w:rsidRDefault="00D246A9">
            <w:pPr>
              <w:rPr>
                <w:sz w:val="20"/>
              </w:rPr>
            </w:pPr>
          </w:p>
        </w:tc>
        <w:tc>
          <w:tcPr>
            <w:tcW w:w="944" w:type="dxa"/>
            <w:tcBorders>
              <w:bottom w:val="single" w:sz="6" w:space="0" w:color="0075C9"/>
            </w:tcBorders>
            <w:noWrap/>
            <w:tcMar>
              <w:top w:w="0" w:type="dxa"/>
              <w:left w:w="144" w:type="dxa"/>
              <w:bottom w:w="0" w:type="dxa"/>
              <w:right w:w="0" w:type="dxa"/>
            </w:tcMar>
            <w:vAlign w:val="bottom"/>
            <w:hideMark/>
          </w:tcPr>
          <w:p w14:paraId="5B6E00DB" w14:textId="77777777" w:rsidR="00D246A9" w:rsidRDefault="00D246A9">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2623A661" w14:textId="205E5750" w:rsidR="00D246A9" w:rsidRPr="00306F7C" w:rsidRDefault="00FE0A0A">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99.65%</w:t>
            </w:r>
            <w:r w:rsidRPr="00FE0A0A">
              <w:rPr>
                <w:rFonts w:ascii="Arial" w:hAnsi="Arial" w:cs="Arial"/>
                <w:bCs/>
                <w:sz w:val="17"/>
                <w:szCs w:val="17"/>
              </w:rPr>
              <w:tab/>
            </w:r>
          </w:p>
        </w:tc>
      </w:tr>
      <w:tr w:rsidR="00D246A9" w14:paraId="375C8827" w14:textId="77777777" w:rsidTr="00FE0A0A">
        <w:trPr>
          <w:trHeight w:val="30"/>
        </w:trPr>
        <w:tc>
          <w:tcPr>
            <w:tcW w:w="3352" w:type="dxa"/>
            <w:vAlign w:val="center"/>
            <w:hideMark/>
          </w:tcPr>
          <w:p w14:paraId="200CB74A"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22E04702"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1110E940"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50D107B4"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7E215ADB"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60A774EC"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133D7B32"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38ABF180" w14:textId="77777777" w:rsidR="00D246A9" w:rsidRDefault="00D246A9">
            <w:pPr>
              <w:rPr>
                <w:rFonts w:ascii="Arial" w:hAnsi="Arial" w:cs="Arial"/>
                <w:sz w:val="2"/>
                <w:szCs w:val="2"/>
              </w:rPr>
            </w:pPr>
            <w:r>
              <w:rPr>
                <w:rFonts w:ascii="Arial" w:hAnsi="Arial" w:cs="Arial"/>
                <w:sz w:val="2"/>
                <w:szCs w:val="2"/>
              </w:rPr>
              <w:t> </w:t>
            </w:r>
          </w:p>
        </w:tc>
      </w:tr>
      <w:tr w:rsidR="00D246A9" w14:paraId="54CB53FB"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73E01309"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Microsoft Cloud Revenue</w:t>
            </w:r>
            <w:r>
              <w:rPr>
                <w:rFonts w:ascii="Arial" w:hAnsi="Arial" w:cs="Arial"/>
                <w:b/>
                <w:bCs/>
                <w:color w:val="0075C9"/>
                <w:sz w:val="13"/>
                <w:szCs w:val="13"/>
                <w:vertAlign w:val="superscript"/>
              </w:rPr>
              <w:t>3</w:t>
            </w:r>
          </w:p>
        </w:tc>
        <w:tc>
          <w:tcPr>
            <w:tcW w:w="1144" w:type="dxa"/>
            <w:tcBorders>
              <w:bottom w:val="single" w:sz="6" w:space="0" w:color="0075C9"/>
            </w:tcBorders>
            <w:noWrap/>
            <w:tcMar>
              <w:top w:w="0" w:type="dxa"/>
              <w:left w:w="144" w:type="dxa"/>
              <w:bottom w:w="0" w:type="dxa"/>
              <w:right w:w="0" w:type="dxa"/>
            </w:tcMar>
            <w:hideMark/>
          </w:tcPr>
          <w:p w14:paraId="76473C6C" w14:textId="77777777" w:rsidR="00D246A9" w:rsidRDefault="00D246A9">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25E5FAB0"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30%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02CF0ABB"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$107.64</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5BDB64C6"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$116.51</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0AB5ECA8"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$125.69</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0044A2A8"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$113.26</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6420AE4B"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81.68%</w:t>
            </w:r>
            <w:r>
              <w:rPr>
                <w:rFonts w:ascii="Arial" w:hAnsi="Arial" w:cs="Arial"/>
                <w:sz w:val="17"/>
                <w:szCs w:val="17"/>
              </w:rPr>
              <w:tab/>
            </w:r>
          </w:p>
        </w:tc>
      </w:tr>
      <w:tr w:rsidR="00D246A9" w14:paraId="7A43DD56" w14:textId="77777777" w:rsidTr="00FE0A0A">
        <w:trPr>
          <w:trHeight w:val="30"/>
        </w:trPr>
        <w:tc>
          <w:tcPr>
            <w:tcW w:w="3352" w:type="dxa"/>
            <w:vAlign w:val="center"/>
            <w:hideMark/>
          </w:tcPr>
          <w:p w14:paraId="17619928"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163D4643"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47BD2AB1"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3F1BA48A"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22840C9D"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3EE4ABA4"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5998CCA"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4EBB15E5" w14:textId="77777777" w:rsidR="00D246A9" w:rsidRDefault="00D246A9">
            <w:pPr>
              <w:rPr>
                <w:rFonts w:ascii="Arial" w:hAnsi="Arial" w:cs="Arial"/>
                <w:sz w:val="2"/>
                <w:szCs w:val="2"/>
              </w:rPr>
            </w:pPr>
            <w:r>
              <w:rPr>
                <w:rFonts w:ascii="Arial" w:hAnsi="Arial" w:cs="Arial"/>
                <w:sz w:val="2"/>
                <w:szCs w:val="2"/>
              </w:rPr>
              <w:t> </w:t>
            </w:r>
          </w:p>
        </w:tc>
      </w:tr>
      <w:tr w:rsidR="00D246A9" w14:paraId="5B1AE353"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188F22B5"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Microsoft Cloud Subscribers Growth</w:t>
            </w:r>
          </w:p>
        </w:tc>
        <w:tc>
          <w:tcPr>
            <w:tcW w:w="1144" w:type="dxa"/>
            <w:tcBorders>
              <w:bottom w:val="single" w:sz="6" w:space="0" w:color="0075C9"/>
            </w:tcBorders>
            <w:noWrap/>
            <w:tcMar>
              <w:top w:w="0" w:type="dxa"/>
              <w:left w:w="144" w:type="dxa"/>
              <w:bottom w:w="0" w:type="dxa"/>
              <w:right w:w="0" w:type="dxa"/>
            </w:tcMar>
            <w:hideMark/>
          </w:tcPr>
          <w:p w14:paraId="463333F9" w14:textId="77777777" w:rsidR="00D246A9" w:rsidRDefault="00D246A9">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355DB678"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20%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672DD95B"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8.96%</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64F86800"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18.57%</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28BAB014"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28.88%</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1D01AE35"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14.12%</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6484F0E8"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76.85%</w:t>
            </w:r>
            <w:r>
              <w:rPr>
                <w:rFonts w:ascii="Arial" w:hAnsi="Arial" w:cs="Arial"/>
                <w:sz w:val="17"/>
                <w:szCs w:val="17"/>
              </w:rPr>
              <w:tab/>
            </w:r>
          </w:p>
        </w:tc>
      </w:tr>
      <w:tr w:rsidR="00D246A9" w14:paraId="5A8DAF42" w14:textId="77777777" w:rsidTr="00FE0A0A">
        <w:trPr>
          <w:trHeight w:val="30"/>
        </w:trPr>
        <w:tc>
          <w:tcPr>
            <w:tcW w:w="3352" w:type="dxa"/>
            <w:vAlign w:val="center"/>
            <w:hideMark/>
          </w:tcPr>
          <w:p w14:paraId="318FC856"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74055545"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0BA52398"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59532482"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5AC6218"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213C2EE1"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1CDF2064"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36EA6E13" w14:textId="77777777" w:rsidR="00D246A9" w:rsidRDefault="00D246A9">
            <w:pPr>
              <w:rPr>
                <w:rFonts w:ascii="Arial" w:hAnsi="Arial" w:cs="Arial"/>
                <w:sz w:val="2"/>
                <w:szCs w:val="2"/>
              </w:rPr>
            </w:pPr>
            <w:r>
              <w:rPr>
                <w:rFonts w:ascii="Arial" w:hAnsi="Arial" w:cs="Arial"/>
                <w:sz w:val="2"/>
                <w:szCs w:val="2"/>
              </w:rPr>
              <w:t> </w:t>
            </w:r>
          </w:p>
        </w:tc>
      </w:tr>
      <w:tr w:rsidR="00D246A9" w14:paraId="4DD706CF"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08896773"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Teams Monthly Active Usage Growth</w:t>
            </w:r>
          </w:p>
        </w:tc>
        <w:tc>
          <w:tcPr>
            <w:tcW w:w="1144" w:type="dxa"/>
            <w:tcBorders>
              <w:bottom w:val="single" w:sz="6" w:space="0" w:color="0075C9"/>
            </w:tcBorders>
            <w:noWrap/>
            <w:tcMar>
              <w:top w:w="0" w:type="dxa"/>
              <w:left w:w="144" w:type="dxa"/>
              <w:bottom w:w="0" w:type="dxa"/>
              <w:right w:w="0" w:type="dxa"/>
            </w:tcMar>
            <w:hideMark/>
          </w:tcPr>
          <w:p w14:paraId="1A524C8B" w14:textId="77777777" w:rsidR="00D246A9" w:rsidRDefault="00D246A9">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624F38F3"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20%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1448B4EC"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-12.80%</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45171C3"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5.58%</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0386303E"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22.14%</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DF56B4D"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12.39%</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5B224C54"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141.12%</w:t>
            </w:r>
            <w:r>
              <w:rPr>
                <w:rFonts w:ascii="Arial" w:hAnsi="Arial" w:cs="Arial"/>
                <w:sz w:val="17"/>
                <w:szCs w:val="17"/>
              </w:rPr>
              <w:tab/>
            </w:r>
          </w:p>
        </w:tc>
      </w:tr>
      <w:tr w:rsidR="00D246A9" w14:paraId="7F5BB3D1" w14:textId="77777777" w:rsidTr="00FE0A0A">
        <w:trPr>
          <w:trHeight w:val="30"/>
        </w:trPr>
        <w:tc>
          <w:tcPr>
            <w:tcW w:w="3352" w:type="dxa"/>
            <w:vAlign w:val="center"/>
            <w:hideMark/>
          </w:tcPr>
          <w:p w14:paraId="4D2D1A4D"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5656D36A"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5BF9625F"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093FC0B0"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6DCFE22C"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B24A1B3"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275C49A3"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1A81C47D" w14:textId="77777777" w:rsidR="00D246A9" w:rsidRDefault="00D246A9">
            <w:pPr>
              <w:rPr>
                <w:rFonts w:ascii="Arial" w:hAnsi="Arial" w:cs="Arial"/>
                <w:sz w:val="2"/>
                <w:szCs w:val="2"/>
              </w:rPr>
            </w:pPr>
            <w:r>
              <w:rPr>
                <w:rFonts w:ascii="Arial" w:hAnsi="Arial" w:cs="Arial"/>
                <w:sz w:val="2"/>
                <w:szCs w:val="2"/>
              </w:rPr>
              <w:t> </w:t>
            </w:r>
          </w:p>
        </w:tc>
      </w:tr>
      <w:tr w:rsidR="00D246A9" w14:paraId="1EB3E91D"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7C0E52E8"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Xbox Content and Services Revenue Growth</w:t>
            </w:r>
            <w:r>
              <w:rPr>
                <w:rFonts w:ascii="Arial" w:hAnsi="Arial" w:cs="Arial"/>
                <w:b/>
                <w:bCs/>
                <w:color w:val="0075C9"/>
                <w:sz w:val="13"/>
                <w:szCs w:val="13"/>
                <w:vertAlign w:val="superscript"/>
              </w:rPr>
              <w:t>3</w:t>
            </w:r>
          </w:p>
        </w:tc>
        <w:tc>
          <w:tcPr>
            <w:tcW w:w="1144" w:type="dxa"/>
            <w:tcBorders>
              <w:bottom w:val="single" w:sz="6" w:space="0" w:color="0075C9"/>
            </w:tcBorders>
            <w:noWrap/>
            <w:tcMar>
              <w:top w:w="0" w:type="dxa"/>
              <w:left w:w="144" w:type="dxa"/>
              <w:bottom w:w="0" w:type="dxa"/>
              <w:right w:w="0" w:type="dxa"/>
            </w:tcMar>
            <w:hideMark/>
          </w:tcPr>
          <w:p w14:paraId="4C8F8365" w14:textId="77777777" w:rsidR="00D246A9" w:rsidRDefault="00D246A9">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38B08FEF"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688EA049"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-16.45%</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42A7EFE7"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4.44%</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3FAB5386"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25.33%</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2AB01705"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0.70%</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406FDE67"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91.05%</w:t>
            </w:r>
            <w:r>
              <w:rPr>
                <w:rFonts w:ascii="Arial" w:hAnsi="Arial" w:cs="Arial"/>
                <w:sz w:val="17"/>
                <w:szCs w:val="17"/>
              </w:rPr>
              <w:tab/>
            </w:r>
          </w:p>
        </w:tc>
      </w:tr>
      <w:tr w:rsidR="00D246A9" w14:paraId="6C0C9912" w14:textId="77777777" w:rsidTr="00FE0A0A">
        <w:trPr>
          <w:trHeight w:val="30"/>
        </w:trPr>
        <w:tc>
          <w:tcPr>
            <w:tcW w:w="3352" w:type="dxa"/>
            <w:vAlign w:val="center"/>
            <w:hideMark/>
          </w:tcPr>
          <w:p w14:paraId="7702D340"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426F36A9"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3F90C756"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303C1532"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0C05E8AC"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59BBC93A"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14239F7F"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35AA946B" w14:textId="77777777" w:rsidR="00D246A9" w:rsidRDefault="00D246A9">
            <w:pPr>
              <w:rPr>
                <w:rFonts w:ascii="Arial" w:hAnsi="Arial" w:cs="Arial"/>
                <w:sz w:val="2"/>
                <w:szCs w:val="2"/>
              </w:rPr>
            </w:pPr>
            <w:r>
              <w:rPr>
                <w:rFonts w:ascii="Arial" w:hAnsi="Arial" w:cs="Arial"/>
                <w:sz w:val="2"/>
                <w:szCs w:val="2"/>
              </w:rPr>
              <w:t> </w:t>
            </w:r>
          </w:p>
        </w:tc>
      </w:tr>
      <w:tr w:rsidR="00D246A9" w14:paraId="37439497" w14:textId="77777777" w:rsidTr="00FE0A0A">
        <w:trPr>
          <w:cantSplit/>
        </w:trPr>
        <w:tc>
          <w:tcPr>
            <w:tcW w:w="3352" w:type="dxa"/>
            <w:tcBorders>
              <w:bottom w:val="single" w:sz="6" w:space="0" w:color="0075C9"/>
            </w:tcBorders>
            <w:tcMar>
              <w:top w:w="0" w:type="dxa"/>
              <w:left w:w="0" w:type="dxa"/>
              <w:bottom w:w="20" w:type="dxa"/>
              <w:right w:w="0" w:type="dxa"/>
            </w:tcMar>
            <w:vAlign w:val="center"/>
            <w:hideMark/>
          </w:tcPr>
          <w:p w14:paraId="3A593D54"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Windows 10/11 Monthly Active Devices Growth</w:t>
            </w:r>
          </w:p>
        </w:tc>
        <w:tc>
          <w:tcPr>
            <w:tcW w:w="1144" w:type="dxa"/>
            <w:tcBorders>
              <w:bottom w:val="single" w:sz="6" w:space="0" w:color="0075C9"/>
            </w:tcBorders>
            <w:noWrap/>
            <w:tcMar>
              <w:top w:w="0" w:type="dxa"/>
              <w:left w:w="144" w:type="dxa"/>
              <w:bottom w:w="0" w:type="dxa"/>
              <w:right w:w="0" w:type="dxa"/>
            </w:tcMar>
            <w:hideMark/>
          </w:tcPr>
          <w:p w14:paraId="0C9287AD" w14:textId="77777777" w:rsidR="00D246A9" w:rsidRDefault="00D246A9">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6C6BA840"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79228620"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-4.90%</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3C80629A"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5.67%</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245373DB"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12.01%</w:t>
            </w:r>
            <w:r>
              <w:rPr>
                <w:rFonts w:ascii="Arial" w:hAnsi="Arial" w:cs="Arial"/>
                <w:sz w:val="17"/>
                <w:szCs w:val="17"/>
              </w:rPr>
              <w:tab/>
            </w:r>
          </w:p>
        </w:tc>
        <w:tc>
          <w:tcPr>
            <w:tcW w:w="944" w:type="dxa"/>
            <w:tcBorders>
              <w:bottom w:val="single" w:sz="6" w:space="0" w:color="0075C9"/>
            </w:tcBorders>
            <w:noWrap/>
            <w:tcMar>
              <w:top w:w="0" w:type="dxa"/>
              <w:left w:w="144" w:type="dxa"/>
              <w:bottom w:w="0" w:type="dxa"/>
              <w:right w:w="0" w:type="dxa"/>
            </w:tcMar>
            <w:hideMark/>
          </w:tcPr>
          <w:p w14:paraId="30905E18"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5.51%</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2D7687C6"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99.24%</w:t>
            </w:r>
            <w:r>
              <w:rPr>
                <w:rFonts w:ascii="Arial" w:hAnsi="Arial" w:cs="Arial"/>
                <w:sz w:val="17"/>
                <w:szCs w:val="17"/>
              </w:rPr>
              <w:tab/>
            </w:r>
          </w:p>
        </w:tc>
      </w:tr>
      <w:tr w:rsidR="00D246A9" w14:paraId="4CBE65E9" w14:textId="77777777" w:rsidTr="00FE0A0A">
        <w:trPr>
          <w:trHeight w:val="30"/>
        </w:trPr>
        <w:tc>
          <w:tcPr>
            <w:tcW w:w="3352" w:type="dxa"/>
            <w:vAlign w:val="center"/>
            <w:hideMark/>
          </w:tcPr>
          <w:p w14:paraId="36A840A5"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6FC4C0F9" w14:textId="77777777" w:rsidR="00D246A9" w:rsidRDefault="00D246A9">
            <w:pPr>
              <w:rPr>
                <w:rFonts w:ascii="Arial" w:hAnsi="Arial" w:cs="Arial"/>
                <w:sz w:val="2"/>
                <w:szCs w:val="2"/>
              </w:rPr>
            </w:pPr>
            <w:r>
              <w:rPr>
                <w:rFonts w:ascii="Arial" w:hAnsi="Arial" w:cs="Arial"/>
                <w:sz w:val="2"/>
                <w:szCs w:val="2"/>
              </w:rPr>
              <w:t> </w:t>
            </w:r>
          </w:p>
        </w:tc>
        <w:tc>
          <w:tcPr>
            <w:tcW w:w="1144" w:type="dxa"/>
            <w:vAlign w:val="center"/>
            <w:hideMark/>
          </w:tcPr>
          <w:p w14:paraId="6A2BF1C9"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32E7AA6D"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7C81DB7B" w14:textId="77777777" w:rsidR="00D246A9" w:rsidRDefault="00D246A9">
            <w:pPr>
              <w:rPr>
                <w:rFonts w:ascii="Arial" w:hAnsi="Arial" w:cs="Arial"/>
                <w:sz w:val="2"/>
                <w:szCs w:val="2"/>
              </w:rPr>
            </w:pPr>
            <w:r>
              <w:rPr>
                <w:rFonts w:ascii="Arial" w:hAnsi="Arial" w:cs="Arial"/>
                <w:sz w:val="2"/>
                <w:szCs w:val="2"/>
              </w:rPr>
              <w:t> </w:t>
            </w:r>
          </w:p>
        </w:tc>
        <w:tc>
          <w:tcPr>
            <w:tcW w:w="1124" w:type="dxa"/>
            <w:vAlign w:val="center"/>
            <w:hideMark/>
          </w:tcPr>
          <w:p w14:paraId="1CCDED41" w14:textId="77777777" w:rsidR="00D246A9" w:rsidRDefault="00D246A9">
            <w:pPr>
              <w:rPr>
                <w:rFonts w:ascii="Arial" w:hAnsi="Arial" w:cs="Arial"/>
                <w:sz w:val="2"/>
                <w:szCs w:val="2"/>
              </w:rPr>
            </w:pPr>
            <w:r>
              <w:rPr>
                <w:rFonts w:ascii="Arial" w:hAnsi="Arial" w:cs="Arial"/>
                <w:sz w:val="2"/>
                <w:szCs w:val="2"/>
              </w:rPr>
              <w:t> </w:t>
            </w:r>
          </w:p>
        </w:tc>
        <w:tc>
          <w:tcPr>
            <w:tcW w:w="944" w:type="dxa"/>
            <w:vAlign w:val="center"/>
            <w:hideMark/>
          </w:tcPr>
          <w:p w14:paraId="23139BED" w14:textId="77777777" w:rsidR="00D246A9" w:rsidRDefault="00D246A9">
            <w:pPr>
              <w:rPr>
                <w:rFonts w:ascii="Arial" w:hAnsi="Arial" w:cs="Arial"/>
                <w:sz w:val="2"/>
                <w:szCs w:val="2"/>
              </w:rPr>
            </w:pPr>
            <w:r>
              <w:rPr>
                <w:rFonts w:ascii="Arial" w:hAnsi="Arial" w:cs="Arial"/>
                <w:sz w:val="2"/>
                <w:szCs w:val="2"/>
              </w:rPr>
              <w:t> </w:t>
            </w:r>
          </w:p>
        </w:tc>
        <w:tc>
          <w:tcPr>
            <w:tcW w:w="1044" w:type="dxa"/>
            <w:vAlign w:val="center"/>
            <w:hideMark/>
          </w:tcPr>
          <w:p w14:paraId="4251873F" w14:textId="77777777" w:rsidR="00D246A9" w:rsidRDefault="00D246A9">
            <w:pPr>
              <w:rPr>
                <w:rFonts w:ascii="Arial" w:hAnsi="Arial" w:cs="Arial"/>
                <w:sz w:val="2"/>
                <w:szCs w:val="2"/>
              </w:rPr>
            </w:pPr>
            <w:r>
              <w:rPr>
                <w:rFonts w:ascii="Arial" w:hAnsi="Arial" w:cs="Arial"/>
                <w:sz w:val="2"/>
                <w:szCs w:val="2"/>
              </w:rPr>
              <w:t> </w:t>
            </w:r>
          </w:p>
        </w:tc>
      </w:tr>
      <w:tr w:rsidR="00D246A9" w14:paraId="5BA59DF8" w14:textId="77777777" w:rsidTr="00FE0A0A">
        <w:trPr>
          <w:cantSplit/>
        </w:trPr>
        <w:tc>
          <w:tcPr>
            <w:tcW w:w="3352" w:type="dxa"/>
            <w:tcMar>
              <w:top w:w="0" w:type="dxa"/>
              <w:left w:w="0" w:type="dxa"/>
              <w:bottom w:w="20" w:type="dxa"/>
              <w:right w:w="0" w:type="dxa"/>
            </w:tcMar>
            <w:vAlign w:val="center"/>
            <w:hideMark/>
          </w:tcPr>
          <w:p w14:paraId="3F58764F"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color w:val="0075C9"/>
                <w:sz w:val="17"/>
                <w:szCs w:val="17"/>
              </w:rPr>
              <w:t> </w:t>
            </w:r>
            <w:r>
              <w:rPr>
                <w:rFonts w:ascii="Arial" w:hAnsi="Arial" w:cs="Arial"/>
                <w:b/>
                <w:bCs/>
                <w:color w:val="0075C9"/>
                <w:sz w:val="17"/>
                <w:szCs w:val="17"/>
              </w:rPr>
              <w:t>LinkedIn Sessions</w:t>
            </w:r>
          </w:p>
        </w:tc>
        <w:tc>
          <w:tcPr>
            <w:tcW w:w="1144" w:type="dxa"/>
            <w:tcMar>
              <w:top w:w="0" w:type="dxa"/>
              <w:left w:w="144" w:type="dxa"/>
              <w:bottom w:w="0" w:type="dxa"/>
              <w:right w:w="0" w:type="dxa"/>
            </w:tcMar>
            <w:hideMark/>
          </w:tcPr>
          <w:p w14:paraId="3FBF864C" w14:textId="77777777" w:rsidR="00D246A9" w:rsidRDefault="00D246A9">
            <w:pPr>
              <w:pStyle w:val="la2"/>
              <w:rPr>
                <w:rFonts w:ascii="Arial" w:hAnsi="Arial" w:cs="Arial"/>
                <w:sz w:val="17"/>
                <w:szCs w:val="17"/>
              </w:rPr>
            </w:pPr>
            <w:r>
              <w:rPr>
                <w:rFonts w:ascii="Arial" w:hAnsi="Arial" w:cs="Arial"/>
                <w:sz w:val="17"/>
                <w:szCs w:val="17"/>
              </w:rPr>
              <w:t> </w:t>
            </w:r>
          </w:p>
          <w:p w14:paraId="318FE40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144" w:type="dxa"/>
            <w:noWrap/>
            <w:tcMar>
              <w:top w:w="0" w:type="dxa"/>
              <w:left w:w="144" w:type="dxa"/>
              <w:bottom w:w="0" w:type="dxa"/>
              <w:right w:w="0" w:type="dxa"/>
            </w:tcMar>
            <w:hideMark/>
          </w:tcPr>
          <w:p w14:paraId="782BD940" w14:textId="77777777" w:rsidR="00D246A9" w:rsidRDefault="00D246A9">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w:t>
            </w:r>
            <w:r>
              <w:rPr>
                <w:rFonts w:ascii="Arial" w:hAnsi="Arial" w:cs="Arial"/>
                <w:sz w:val="17"/>
                <w:szCs w:val="17"/>
              </w:rPr>
              <w:tab/>
            </w:r>
          </w:p>
        </w:tc>
        <w:tc>
          <w:tcPr>
            <w:tcW w:w="1104" w:type="dxa"/>
            <w:noWrap/>
            <w:tcMar>
              <w:top w:w="0" w:type="dxa"/>
              <w:left w:w="144" w:type="dxa"/>
              <w:bottom w:w="0" w:type="dxa"/>
              <w:right w:w="0" w:type="dxa"/>
            </w:tcMar>
            <w:hideMark/>
          </w:tcPr>
          <w:p w14:paraId="453A5DFE" w14:textId="77777777" w:rsidR="00D246A9" w:rsidRDefault="00D246A9">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68.59</w:t>
            </w:r>
            <w:r>
              <w:rPr>
                <w:rFonts w:ascii="Arial" w:hAnsi="Arial" w:cs="Arial"/>
                <w:sz w:val="17"/>
                <w:szCs w:val="17"/>
              </w:rPr>
              <w:tab/>
            </w:r>
          </w:p>
        </w:tc>
        <w:tc>
          <w:tcPr>
            <w:tcW w:w="944" w:type="dxa"/>
            <w:noWrap/>
            <w:tcMar>
              <w:top w:w="0" w:type="dxa"/>
              <w:left w:w="144" w:type="dxa"/>
              <w:bottom w:w="0" w:type="dxa"/>
              <w:right w:w="0" w:type="dxa"/>
            </w:tcMar>
            <w:hideMark/>
          </w:tcPr>
          <w:p w14:paraId="6B34A8EB"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73.75</w:t>
            </w:r>
            <w:r>
              <w:rPr>
                <w:rFonts w:ascii="Arial" w:hAnsi="Arial" w:cs="Arial"/>
                <w:sz w:val="17"/>
                <w:szCs w:val="17"/>
              </w:rPr>
              <w:tab/>
            </w:r>
          </w:p>
        </w:tc>
        <w:tc>
          <w:tcPr>
            <w:tcW w:w="1124" w:type="dxa"/>
            <w:noWrap/>
            <w:tcMar>
              <w:top w:w="0" w:type="dxa"/>
              <w:left w:w="144" w:type="dxa"/>
              <w:bottom w:w="0" w:type="dxa"/>
              <w:right w:w="0" w:type="dxa"/>
            </w:tcMar>
            <w:hideMark/>
          </w:tcPr>
          <w:p w14:paraId="5E4142CB" w14:textId="77777777" w:rsidR="00D246A9" w:rsidRDefault="00D246A9">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78.91</w:t>
            </w:r>
            <w:r>
              <w:rPr>
                <w:rFonts w:ascii="Arial" w:hAnsi="Arial" w:cs="Arial"/>
                <w:sz w:val="17"/>
                <w:szCs w:val="17"/>
              </w:rPr>
              <w:tab/>
            </w:r>
          </w:p>
        </w:tc>
        <w:tc>
          <w:tcPr>
            <w:tcW w:w="944" w:type="dxa"/>
            <w:noWrap/>
            <w:tcMar>
              <w:top w:w="0" w:type="dxa"/>
              <w:left w:w="144" w:type="dxa"/>
              <w:bottom w:w="0" w:type="dxa"/>
              <w:right w:w="0" w:type="dxa"/>
            </w:tcMar>
            <w:hideMark/>
          </w:tcPr>
          <w:p w14:paraId="08AC56AB" w14:textId="77777777" w:rsidR="00D246A9" w:rsidRDefault="00D246A9">
            <w:pPr>
              <w:pStyle w:val="NormalWeb"/>
              <w:tabs>
                <w:tab w:val="right" w:pos="760"/>
                <w:tab w:val="decimal" w:pos="800"/>
              </w:tabs>
              <w:spacing w:before="0" w:beforeAutospacing="0" w:after="20" w:afterAutospacing="0"/>
              <w:rPr>
                <w:rFonts w:ascii="Arial" w:hAnsi="Arial" w:cs="Arial"/>
                <w:sz w:val="17"/>
                <w:szCs w:val="17"/>
              </w:rPr>
            </w:pPr>
            <w:r>
              <w:rPr>
                <w:rFonts w:ascii="Arial" w:hAnsi="Arial" w:cs="Arial"/>
                <w:sz w:val="17"/>
                <w:szCs w:val="17"/>
              </w:rPr>
              <w:tab/>
              <w:t>75.05</w:t>
            </w:r>
            <w:r>
              <w:rPr>
                <w:rFonts w:ascii="Arial" w:hAnsi="Arial" w:cs="Arial"/>
                <w:sz w:val="17"/>
                <w:szCs w:val="17"/>
              </w:rPr>
              <w:tab/>
            </w:r>
          </w:p>
        </w:tc>
        <w:tc>
          <w:tcPr>
            <w:tcW w:w="1044" w:type="dxa"/>
            <w:noWrap/>
            <w:tcMar>
              <w:top w:w="0" w:type="dxa"/>
              <w:left w:w="144" w:type="dxa"/>
              <w:bottom w:w="0" w:type="dxa"/>
              <w:right w:w="0" w:type="dxa"/>
            </w:tcMar>
            <w:hideMark/>
          </w:tcPr>
          <w:p w14:paraId="56858755" w14:textId="77777777" w:rsidR="00D246A9" w:rsidRDefault="00D246A9">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125.19%</w:t>
            </w:r>
            <w:r>
              <w:rPr>
                <w:rFonts w:ascii="Arial" w:hAnsi="Arial" w:cs="Arial"/>
                <w:sz w:val="17"/>
                <w:szCs w:val="17"/>
              </w:rPr>
              <w:tab/>
            </w:r>
          </w:p>
        </w:tc>
      </w:tr>
      <w:tr w:rsidR="00D246A9" w14:paraId="45D324EB" w14:textId="77777777" w:rsidTr="00FE0A0A">
        <w:trPr>
          <w:trHeight w:val="30"/>
        </w:trPr>
        <w:tc>
          <w:tcPr>
            <w:tcW w:w="7688" w:type="dxa"/>
            <w:gridSpan w:val="5"/>
            <w:tcBorders>
              <w:top w:val="single" w:sz="8" w:space="0" w:color="0075C9"/>
              <w:left w:val="single" w:sz="8" w:space="0" w:color="0075C9"/>
            </w:tcBorders>
            <w:tcMar>
              <w:top w:w="0" w:type="dxa"/>
              <w:left w:w="160" w:type="dxa"/>
              <w:bottom w:w="0" w:type="dxa"/>
              <w:right w:w="0" w:type="dxa"/>
            </w:tcMar>
            <w:vAlign w:val="center"/>
            <w:hideMark/>
          </w:tcPr>
          <w:p w14:paraId="7BAA27FB" w14:textId="77777777" w:rsidR="00D246A9" w:rsidRDefault="00D246A9">
            <w:pPr>
              <w:rPr>
                <w:rFonts w:ascii="Arial" w:hAnsi="Arial" w:cs="Arial"/>
                <w:sz w:val="2"/>
                <w:szCs w:val="2"/>
              </w:rPr>
            </w:pPr>
            <w:r>
              <w:rPr>
                <w:rFonts w:ascii="Arial" w:hAnsi="Arial" w:cs="Arial"/>
                <w:sz w:val="2"/>
                <w:szCs w:val="2"/>
              </w:rPr>
              <w:t> </w:t>
            </w:r>
          </w:p>
        </w:tc>
        <w:tc>
          <w:tcPr>
            <w:tcW w:w="1124" w:type="dxa"/>
            <w:tcBorders>
              <w:top w:val="single" w:sz="8" w:space="0" w:color="0075C9"/>
            </w:tcBorders>
            <w:vAlign w:val="center"/>
            <w:hideMark/>
          </w:tcPr>
          <w:p w14:paraId="49CCAFCF" w14:textId="77777777" w:rsidR="00D246A9" w:rsidRDefault="00D246A9">
            <w:pPr>
              <w:rPr>
                <w:rFonts w:ascii="Arial" w:hAnsi="Arial" w:cs="Arial"/>
                <w:sz w:val="2"/>
                <w:szCs w:val="2"/>
              </w:rPr>
            </w:pPr>
            <w:r>
              <w:rPr>
                <w:rFonts w:ascii="Arial" w:hAnsi="Arial" w:cs="Arial"/>
                <w:sz w:val="2"/>
                <w:szCs w:val="2"/>
              </w:rPr>
              <w:t> </w:t>
            </w:r>
          </w:p>
        </w:tc>
        <w:tc>
          <w:tcPr>
            <w:tcW w:w="944" w:type="dxa"/>
            <w:tcBorders>
              <w:top w:val="single" w:sz="8" w:space="0" w:color="0075C9"/>
            </w:tcBorders>
            <w:vAlign w:val="center"/>
            <w:hideMark/>
          </w:tcPr>
          <w:p w14:paraId="4C817A21" w14:textId="77777777" w:rsidR="00D246A9" w:rsidRDefault="00D246A9">
            <w:pPr>
              <w:rPr>
                <w:rFonts w:ascii="Arial" w:hAnsi="Arial" w:cs="Arial"/>
                <w:sz w:val="2"/>
                <w:szCs w:val="2"/>
              </w:rPr>
            </w:pPr>
            <w:r>
              <w:rPr>
                <w:rFonts w:ascii="Arial" w:hAnsi="Arial" w:cs="Arial"/>
                <w:sz w:val="2"/>
                <w:szCs w:val="2"/>
              </w:rPr>
              <w:t> </w:t>
            </w:r>
          </w:p>
        </w:tc>
        <w:tc>
          <w:tcPr>
            <w:tcW w:w="1044" w:type="dxa"/>
            <w:tcBorders>
              <w:top w:val="single" w:sz="8" w:space="0" w:color="0075C9"/>
              <w:right w:val="single" w:sz="8" w:space="0" w:color="0075C9"/>
            </w:tcBorders>
            <w:vAlign w:val="center"/>
            <w:hideMark/>
          </w:tcPr>
          <w:p w14:paraId="1E372D57" w14:textId="77777777" w:rsidR="00D246A9" w:rsidRDefault="00D246A9">
            <w:pPr>
              <w:rPr>
                <w:rFonts w:ascii="Arial" w:hAnsi="Arial" w:cs="Arial"/>
                <w:sz w:val="2"/>
                <w:szCs w:val="2"/>
              </w:rPr>
            </w:pPr>
            <w:r>
              <w:rPr>
                <w:rFonts w:ascii="Arial" w:hAnsi="Arial" w:cs="Arial"/>
                <w:sz w:val="2"/>
                <w:szCs w:val="2"/>
              </w:rPr>
              <w:t> </w:t>
            </w:r>
          </w:p>
        </w:tc>
      </w:tr>
      <w:tr w:rsidR="00D246A9" w14:paraId="5C5C91EB" w14:textId="77777777" w:rsidTr="00FE0A0A">
        <w:trPr>
          <w:cantSplit/>
        </w:trPr>
        <w:tc>
          <w:tcPr>
            <w:tcW w:w="7688" w:type="dxa"/>
            <w:gridSpan w:val="5"/>
            <w:tcBorders>
              <w:left w:val="single" w:sz="8" w:space="0" w:color="0075C9"/>
              <w:bottom w:val="single" w:sz="8" w:space="0" w:color="0075C9"/>
            </w:tcBorders>
            <w:tcMar>
              <w:top w:w="0" w:type="dxa"/>
              <w:left w:w="160" w:type="dxa"/>
              <w:bottom w:w="40" w:type="dxa"/>
              <w:right w:w="0" w:type="dxa"/>
            </w:tcMar>
            <w:vAlign w:val="bottom"/>
            <w:hideMark/>
          </w:tcPr>
          <w:p w14:paraId="503C1BB2" w14:textId="77777777" w:rsidR="00D246A9" w:rsidRPr="00306F7C" w:rsidRDefault="00D246A9">
            <w:pPr>
              <w:pStyle w:val="NormalWeb"/>
              <w:spacing w:before="0" w:beforeAutospacing="0" w:after="0" w:afterAutospacing="0"/>
              <w:ind w:left="113"/>
              <w:rPr>
                <w:rFonts w:ascii="Arial" w:hAnsi="Arial" w:cs="Arial"/>
                <w:sz w:val="17"/>
                <w:szCs w:val="17"/>
              </w:rPr>
            </w:pPr>
            <w:r>
              <w:rPr>
                <w:rFonts w:ascii="Arial" w:hAnsi="Arial" w:cs="Arial"/>
                <w:b/>
                <w:bCs/>
                <w:sz w:val="17"/>
                <w:szCs w:val="17"/>
              </w:rPr>
              <w:t>FY21 PSA 3-Year Average Payout</w:t>
            </w:r>
          </w:p>
        </w:tc>
        <w:tc>
          <w:tcPr>
            <w:tcW w:w="1124" w:type="dxa"/>
            <w:tcBorders>
              <w:bottom w:val="single" w:sz="8" w:space="0" w:color="0075C9"/>
            </w:tcBorders>
            <w:noWrap/>
            <w:tcMar>
              <w:top w:w="0" w:type="dxa"/>
              <w:left w:w="144" w:type="dxa"/>
              <w:bottom w:w="0" w:type="dxa"/>
              <w:right w:w="0" w:type="dxa"/>
            </w:tcMar>
            <w:vAlign w:val="bottom"/>
            <w:hideMark/>
          </w:tcPr>
          <w:p w14:paraId="2CFF4AB7" w14:textId="77777777" w:rsidR="00D246A9" w:rsidRDefault="00D246A9">
            <w:pPr>
              <w:rPr>
                <w:rFonts w:ascii="Arial" w:hAnsi="Arial" w:cs="Arial"/>
                <w:sz w:val="17"/>
                <w:szCs w:val="17"/>
              </w:rPr>
            </w:pPr>
          </w:p>
        </w:tc>
        <w:tc>
          <w:tcPr>
            <w:tcW w:w="944" w:type="dxa"/>
            <w:tcBorders>
              <w:bottom w:val="single" w:sz="8" w:space="0" w:color="0075C9"/>
            </w:tcBorders>
            <w:noWrap/>
            <w:tcMar>
              <w:top w:w="0" w:type="dxa"/>
              <w:left w:w="144" w:type="dxa"/>
              <w:bottom w:w="0" w:type="dxa"/>
              <w:right w:w="0" w:type="dxa"/>
            </w:tcMar>
            <w:vAlign w:val="bottom"/>
            <w:hideMark/>
          </w:tcPr>
          <w:p w14:paraId="58E21A28" w14:textId="77777777" w:rsidR="00D246A9" w:rsidRDefault="00D246A9">
            <w:pPr>
              <w:rPr>
                <w:sz w:val="20"/>
              </w:rPr>
            </w:pPr>
          </w:p>
        </w:tc>
        <w:tc>
          <w:tcPr>
            <w:tcW w:w="1044" w:type="dxa"/>
            <w:tcBorders>
              <w:bottom w:val="single" w:sz="8" w:space="0" w:color="0075C9"/>
              <w:right w:val="single" w:sz="8" w:space="0" w:color="0075C9"/>
            </w:tcBorders>
            <w:noWrap/>
            <w:tcMar>
              <w:top w:w="0" w:type="dxa"/>
              <w:left w:w="144" w:type="dxa"/>
              <w:bottom w:w="0" w:type="dxa"/>
              <w:right w:w="0" w:type="dxa"/>
            </w:tcMar>
            <w:vAlign w:val="bottom"/>
            <w:hideMark/>
          </w:tcPr>
          <w:p w14:paraId="75125BE7" w14:textId="3D7A31EC" w:rsidR="00D246A9" w:rsidRPr="00306F7C" w:rsidRDefault="00FE0A0A">
            <w:pPr>
              <w:pStyle w:val="NormalWeb"/>
              <w:tabs>
                <w:tab w:val="right" w:pos="860"/>
                <w:tab w:val="decimal" w:pos="900"/>
              </w:tabs>
              <w:spacing w:before="0" w:beforeAutospacing="0" w:after="20" w:afterAutospacing="0"/>
              <w:rPr>
                <w:rFonts w:ascii="Arial" w:hAnsi="Arial" w:cs="Arial"/>
                <w:sz w:val="17"/>
                <w:szCs w:val="17"/>
              </w:rPr>
            </w:pPr>
            <w:r w:rsidRPr="00FE0A0A">
              <w:rPr>
                <w:rFonts w:ascii="Arial" w:hAnsi="Arial" w:cs="Arial"/>
                <w:bCs/>
                <w:sz w:val="17"/>
                <w:szCs w:val="17"/>
              </w:rPr>
              <w:tab/>
            </w:r>
            <w:r w:rsidR="00D246A9">
              <w:rPr>
                <w:rFonts w:ascii="Arial" w:hAnsi="Arial" w:cs="Arial"/>
                <w:b/>
                <w:bCs/>
                <w:sz w:val="17"/>
                <w:szCs w:val="17"/>
              </w:rPr>
              <w:t>113.16%</w:t>
            </w:r>
            <w:r w:rsidRPr="00FE0A0A">
              <w:rPr>
                <w:rFonts w:ascii="Arial" w:hAnsi="Arial" w:cs="Arial"/>
                <w:bCs/>
                <w:sz w:val="17"/>
                <w:szCs w:val="17"/>
              </w:rPr>
              <w:tab/>
            </w:r>
          </w:p>
        </w:tc>
      </w:tr>
    </w:tbl>
    <w:p w14:paraId="6656DEE0"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Fiscal Year 2021 Core Metrics results related to Microsoft Cloud Revenue (weighted at 33%) with a resulting payout of 121.69% for the first half of the fiscal year and 157.07% for the second half of the fiscal year, Microsoft Cloud Subscribers (weighted at 32%) with a resulting payout of 196.54%, Teams Monthly Active Usage (weighted at 20%) with a resulting payout of 81.36%, Xbox Game Pass Subscribers (weighted at 5%) with a resulting payout of 82.28%, Surface Revenue (weighted at 5%) with a resulting payout of 200% for the first half of the fiscal year and 0% for the second half of the fiscal year, and LinkedIn Sessions (weighted at 5%) with a resulting payout of 195.97%. </w:t>
      </w:r>
    </w:p>
    <w:p w14:paraId="2DB136E8"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Fiscal Year 2022 Core Metric results related to Microsoft Cloud Revenue (weighted at 30%) with a resulting payout of 126.39%, Microsoft Cloud Subscribers Growth (weighted at 20%) with a resulting payout of 68.91%, Teams Monthly Active Usage Growth (weighted at 20%) with a resulting payout of 50.92%, Xbox Game Pass Subscribers (weighted at 10%) with a resulting payout of 56.80%, Windows OEM Revenue Growth (weighted at 10%) with a resulting payout of 191.15%, and LinkedIn Sessions (weighted at 10%) with a resulting payout of 90.66%. </w:t>
      </w:r>
    </w:p>
    <w:p w14:paraId="02941B9B"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For revenue related metrics dollar values are calculated using constant dollars, which removes the impact of currency fluctuations from period-over-period comparisons. </w:t>
      </w:r>
    </w:p>
    <w:p w14:paraId="06F3BB1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Cloud Revenue (FY23, FY22, and FY22 core Metric), Surface Revenue (FY21 Core Metric), Windows OEM Revenue Growth (FY22 Core Metric) and Xbox Content &amp; Services Revenue Growth (FY23 Core Metric), when used as PSA metrics in this Compensation Discussion and Analysis, are non-GAAP financial measures, calculated by adjusting GAAP results for these metrics (as defined in our Annual Report on Form 10-K for the fiscal year ended June 30, 2023) for the effect of foreign currency rate fluctuations.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metric results differ from certain non-GAAP financial results we report in our quarterly earnings release materials; they should not be considered as a substitute for, or superior to, the measures of financial performance prepared in accordance with GAAP. </w:t>
      </w:r>
    </w:p>
    <w:p w14:paraId="4F5C1FAB"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148"/>
        <w:gridCol w:w="1084"/>
        <w:gridCol w:w="1104"/>
        <w:gridCol w:w="1104"/>
        <w:gridCol w:w="1360"/>
      </w:tblGrid>
      <w:tr w:rsidR="00D246A9" w14:paraId="01614AD1" w14:textId="77777777" w:rsidTr="00FE0A0A">
        <w:trPr>
          <w:tblHeader/>
        </w:trPr>
        <w:tc>
          <w:tcPr>
            <w:tcW w:w="6148" w:type="dxa"/>
            <w:vAlign w:val="center"/>
            <w:hideMark/>
          </w:tcPr>
          <w:p w14:paraId="1C37BF33" w14:textId="77777777" w:rsidR="00D246A9" w:rsidRDefault="00D246A9"/>
        </w:tc>
        <w:tc>
          <w:tcPr>
            <w:tcW w:w="1084" w:type="dxa"/>
            <w:vAlign w:val="center"/>
            <w:hideMark/>
          </w:tcPr>
          <w:p w14:paraId="21AEDB26" w14:textId="77777777" w:rsidR="00D246A9" w:rsidRDefault="00D246A9">
            <w:pPr>
              <w:rPr>
                <w:sz w:val="20"/>
              </w:rPr>
            </w:pPr>
          </w:p>
        </w:tc>
        <w:tc>
          <w:tcPr>
            <w:tcW w:w="1104" w:type="dxa"/>
            <w:vAlign w:val="center"/>
            <w:hideMark/>
          </w:tcPr>
          <w:p w14:paraId="4C1A0F8E" w14:textId="77777777" w:rsidR="00D246A9" w:rsidRDefault="00D246A9">
            <w:pPr>
              <w:rPr>
                <w:sz w:val="20"/>
              </w:rPr>
            </w:pPr>
          </w:p>
        </w:tc>
        <w:tc>
          <w:tcPr>
            <w:tcW w:w="1104" w:type="dxa"/>
            <w:vAlign w:val="center"/>
            <w:hideMark/>
          </w:tcPr>
          <w:p w14:paraId="1ED390C1" w14:textId="77777777" w:rsidR="00D246A9" w:rsidRDefault="00D246A9">
            <w:pPr>
              <w:rPr>
                <w:sz w:val="20"/>
              </w:rPr>
            </w:pPr>
          </w:p>
        </w:tc>
        <w:tc>
          <w:tcPr>
            <w:tcW w:w="1360" w:type="dxa"/>
            <w:vAlign w:val="center"/>
            <w:hideMark/>
          </w:tcPr>
          <w:p w14:paraId="3565119C" w14:textId="77777777" w:rsidR="00D246A9" w:rsidRDefault="00D246A9">
            <w:pPr>
              <w:rPr>
                <w:sz w:val="20"/>
              </w:rPr>
            </w:pPr>
          </w:p>
        </w:tc>
      </w:tr>
      <w:tr w:rsidR="00D246A9" w14:paraId="5E7F5A18" w14:textId="77777777" w:rsidTr="00FE0A0A">
        <w:trPr>
          <w:cantSplit/>
          <w:tblHeader/>
        </w:trPr>
        <w:tc>
          <w:tcPr>
            <w:tcW w:w="6148" w:type="dxa"/>
            <w:tcBorders>
              <w:bottom w:val="single" w:sz="8" w:space="0" w:color="000000"/>
            </w:tcBorders>
            <w:tcMar>
              <w:top w:w="0" w:type="dxa"/>
              <w:left w:w="0" w:type="dxa"/>
              <w:bottom w:w="40" w:type="dxa"/>
              <w:right w:w="0" w:type="dxa"/>
            </w:tcMar>
            <w:vAlign w:val="bottom"/>
            <w:hideMark/>
          </w:tcPr>
          <w:p w14:paraId="0C7FEFCC" w14:textId="77777777" w:rsidR="00D246A9" w:rsidRPr="00306F7C" w:rsidRDefault="00D246A9">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Metric (FY23)</w:t>
            </w:r>
          </w:p>
          <w:p w14:paraId="231F1D9C"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084" w:type="dxa"/>
            <w:tcBorders>
              <w:bottom w:val="single" w:sz="8" w:space="0" w:color="000000"/>
            </w:tcBorders>
            <w:tcMar>
              <w:top w:w="0" w:type="dxa"/>
              <w:left w:w="144" w:type="dxa"/>
              <w:bottom w:w="0" w:type="dxa"/>
              <w:right w:w="0" w:type="dxa"/>
            </w:tcMar>
            <w:vAlign w:val="bottom"/>
            <w:hideMark/>
          </w:tcPr>
          <w:p w14:paraId="7BBFA6F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FY22</w:t>
            </w:r>
          </w:p>
          <w:p w14:paraId="02768B79"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r>
              <w:rPr>
                <w:rFonts w:ascii="Arial" w:hAnsi="Arial" w:cs="Arial"/>
                <w:b/>
                <w:bCs/>
                <w:sz w:val="14"/>
                <w:szCs w:val="14"/>
                <w:vertAlign w:val="superscript"/>
              </w:rPr>
              <w:t>1</w:t>
            </w:r>
          </w:p>
        </w:tc>
        <w:tc>
          <w:tcPr>
            <w:tcW w:w="1104" w:type="dxa"/>
            <w:tcBorders>
              <w:bottom w:val="single" w:sz="8" w:space="0" w:color="000000"/>
            </w:tcBorders>
            <w:tcMar>
              <w:top w:w="0" w:type="dxa"/>
              <w:left w:w="144" w:type="dxa"/>
              <w:bottom w:w="0" w:type="dxa"/>
              <w:right w:w="0" w:type="dxa"/>
            </w:tcMar>
            <w:vAlign w:val="bottom"/>
            <w:hideMark/>
          </w:tcPr>
          <w:p w14:paraId="18D1625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33B79FF2"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1104" w:type="dxa"/>
            <w:tcBorders>
              <w:bottom w:val="single" w:sz="8" w:space="0" w:color="000000"/>
            </w:tcBorders>
            <w:tcMar>
              <w:top w:w="0" w:type="dxa"/>
              <w:left w:w="144" w:type="dxa"/>
              <w:bottom w:w="0" w:type="dxa"/>
              <w:right w:w="0" w:type="dxa"/>
            </w:tcMar>
            <w:vAlign w:val="bottom"/>
            <w:hideMark/>
          </w:tcPr>
          <w:p w14:paraId="267FD1B2"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109C57C8"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360" w:type="dxa"/>
            <w:tcBorders>
              <w:bottom w:val="single" w:sz="8" w:space="0" w:color="000000"/>
            </w:tcBorders>
            <w:tcMar>
              <w:top w:w="0" w:type="dxa"/>
              <w:left w:w="144" w:type="dxa"/>
              <w:bottom w:w="0" w:type="dxa"/>
              <w:right w:w="0" w:type="dxa"/>
            </w:tcMar>
            <w:vAlign w:val="bottom"/>
            <w:hideMark/>
          </w:tcPr>
          <w:p w14:paraId="58E05D62"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326B6E9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 Rate</w:t>
            </w:r>
          </w:p>
        </w:tc>
      </w:tr>
      <w:tr w:rsidR="00D246A9" w14:paraId="2BB4CAD7" w14:textId="77777777" w:rsidTr="00FE0A0A">
        <w:trPr>
          <w:trHeight w:val="75"/>
        </w:trPr>
        <w:tc>
          <w:tcPr>
            <w:tcW w:w="6148" w:type="dxa"/>
            <w:vAlign w:val="center"/>
            <w:hideMark/>
          </w:tcPr>
          <w:p w14:paraId="56B03B7C"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41E6EC0C"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52FA66B1"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6B428870" w14:textId="77777777" w:rsidR="00D246A9" w:rsidRDefault="00D246A9">
            <w:pPr>
              <w:rPr>
                <w:rFonts w:ascii="Arial" w:hAnsi="Arial" w:cs="Arial"/>
                <w:sz w:val="2"/>
                <w:szCs w:val="2"/>
              </w:rPr>
            </w:pPr>
            <w:r>
              <w:rPr>
                <w:rFonts w:ascii="Arial" w:hAnsi="Arial" w:cs="Arial"/>
                <w:sz w:val="2"/>
                <w:szCs w:val="2"/>
              </w:rPr>
              <w:t> </w:t>
            </w:r>
          </w:p>
        </w:tc>
        <w:tc>
          <w:tcPr>
            <w:tcW w:w="1360" w:type="dxa"/>
            <w:vAlign w:val="center"/>
            <w:hideMark/>
          </w:tcPr>
          <w:p w14:paraId="72791F5B" w14:textId="77777777" w:rsidR="00D246A9" w:rsidRDefault="00D246A9">
            <w:pPr>
              <w:rPr>
                <w:rFonts w:ascii="Arial" w:hAnsi="Arial" w:cs="Arial"/>
                <w:sz w:val="2"/>
                <w:szCs w:val="2"/>
              </w:rPr>
            </w:pPr>
            <w:r>
              <w:rPr>
                <w:rFonts w:ascii="Arial" w:hAnsi="Arial" w:cs="Arial"/>
                <w:sz w:val="2"/>
                <w:szCs w:val="2"/>
              </w:rPr>
              <w:t> </w:t>
            </w:r>
          </w:p>
        </w:tc>
      </w:tr>
      <w:tr w:rsidR="00D246A9" w14:paraId="411E7F2A" w14:textId="77777777" w:rsidTr="00FE0A0A">
        <w:trPr>
          <w:cantSplit/>
        </w:trPr>
        <w:tc>
          <w:tcPr>
            <w:tcW w:w="6148" w:type="dxa"/>
            <w:tcBorders>
              <w:bottom w:val="single" w:sz="6" w:space="0" w:color="0075C9"/>
            </w:tcBorders>
            <w:tcMar>
              <w:top w:w="0" w:type="dxa"/>
              <w:left w:w="0" w:type="dxa"/>
              <w:bottom w:w="40" w:type="dxa"/>
              <w:right w:w="0" w:type="dxa"/>
            </w:tcMar>
            <w:hideMark/>
          </w:tcPr>
          <w:p w14:paraId="51D6596B"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FY23 Microsoft Cloud Revenue</w:t>
            </w:r>
          </w:p>
        </w:tc>
        <w:tc>
          <w:tcPr>
            <w:tcW w:w="1084" w:type="dxa"/>
            <w:tcBorders>
              <w:bottom w:val="single" w:sz="6" w:space="0" w:color="0075C9"/>
            </w:tcBorders>
            <w:noWrap/>
            <w:tcMar>
              <w:top w:w="0" w:type="dxa"/>
              <w:left w:w="144" w:type="dxa"/>
              <w:bottom w:w="0" w:type="dxa"/>
              <w:right w:w="0" w:type="dxa"/>
            </w:tcMar>
            <w:vAlign w:val="bottom"/>
            <w:hideMark/>
          </w:tcPr>
          <w:p w14:paraId="27314A5E" w14:textId="77777777" w:rsidR="00D246A9" w:rsidRDefault="00D246A9">
            <w:pPr>
              <w:pStyle w:val="NormalWeb"/>
              <w:tabs>
                <w:tab w:val="right" w:pos="900"/>
                <w:tab w:val="decimal" w:pos="940"/>
              </w:tabs>
              <w:spacing w:before="0" w:beforeAutospacing="0" w:after="20" w:afterAutospacing="0"/>
              <w:rPr>
                <w:rFonts w:ascii="Arial" w:hAnsi="Arial" w:cs="Arial"/>
                <w:sz w:val="18"/>
                <w:szCs w:val="18"/>
              </w:rPr>
            </w:pPr>
            <w:r>
              <w:rPr>
                <w:rFonts w:ascii="Arial" w:hAnsi="Arial" w:cs="Arial"/>
                <w:sz w:val="18"/>
                <w:szCs w:val="18"/>
              </w:rPr>
              <w:tab/>
              <w:t>$89.27</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vAlign w:val="bottom"/>
            <w:hideMark/>
          </w:tcPr>
          <w:p w14:paraId="28FED297" w14:textId="77777777" w:rsidR="00D246A9" w:rsidRDefault="00D246A9">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$116.51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vAlign w:val="bottom"/>
            <w:hideMark/>
          </w:tcPr>
          <w:p w14:paraId="52E1A78C" w14:textId="77777777" w:rsidR="00D246A9" w:rsidRDefault="00D246A9">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$113.26</w:t>
            </w:r>
            <w:r>
              <w:rPr>
                <w:rFonts w:ascii="Arial" w:hAnsi="Arial" w:cs="Arial"/>
                <w:sz w:val="18"/>
                <w:szCs w:val="18"/>
              </w:rPr>
              <w:tab/>
            </w:r>
          </w:p>
        </w:tc>
        <w:tc>
          <w:tcPr>
            <w:tcW w:w="1360" w:type="dxa"/>
            <w:tcBorders>
              <w:bottom w:val="single" w:sz="6" w:space="0" w:color="0075C9"/>
            </w:tcBorders>
            <w:tcMar>
              <w:top w:w="0" w:type="dxa"/>
              <w:left w:w="0" w:type="dxa"/>
              <w:bottom w:w="40" w:type="dxa"/>
              <w:right w:w="0" w:type="dxa"/>
            </w:tcMar>
            <w:vAlign w:val="bottom"/>
            <w:hideMark/>
          </w:tcPr>
          <w:p w14:paraId="35E584A5" w14:textId="77777777" w:rsidR="00D246A9" w:rsidRDefault="00D246A9">
            <w:pPr>
              <w:pStyle w:val="NormalWeb"/>
              <w:tabs>
                <w:tab w:val="right" w:pos="1360"/>
                <w:tab w:val="decimal" w:pos="1400"/>
              </w:tabs>
              <w:spacing w:before="0" w:beforeAutospacing="0" w:after="20" w:afterAutospacing="0"/>
              <w:jc w:val="right"/>
              <w:rPr>
                <w:rFonts w:ascii="Arial" w:hAnsi="Arial" w:cs="Arial"/>
                <w:sz w:val="18"/>
                <w:szCs w:val="18"/>
              </w:rPr>
            </w:pPr>
            <w:r>
              <w:rPr>
                <w:rFonts w:ascii="Arial" w:hAnsi="Arial" w:cs="Arial"/>
                <w:sz w:val="18"/>
                <w:szCs w:val="18"/>
              </w:rPr>
              <w:tab/>
              <w:t>26.9%</w:t>
            </w:r>
            <w:r>
              <w:rPr>
                <w:rFonts w:ascii="Arial" w:hAnsi="Arial" w:cs="Arial"/>
                <w:sz w:val="18"/>
                <w:szCs w:val="18"/>
              </w:rPr>
              <w:tab/>
            </w:r>
          </w:p>
        </w:tc>
      </w:tr>
    </w:tbl>
    <w:p w14:paraId="4A01443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FY22 actual results are presented in FY23 constant dollar exchange rates, which removes the impact of currency fluctuations from period-over-period comparisons. </w:t>
      </w:r>
    </w:p>
    <w:p w14:paraId="2DA23F7B"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Relative TSR Modifier </w:t>
      </w:r>
    </w:p>
    <w:p w14:paraId="446A1B3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core metric results for the fiscal year 2021 PSAs were then subject to adjustment based on the relative TSR performance modifier, which compares our TSR for the three-fiscal year performance period to the TSR of the S&amp;P 500. Our absolute TSR for the performance period satisfied the PSA payout requirement that TSR be positive. Our TSR relative to the S&amp;P 500 was at the 72</w:t>
      </w:r>
      <w:r>
        <w:rPr>
          <w:rFonts w:ascii="Arial" w:hAnsi="Arial" w:cs="Arial"/>
          <w:sz w:val="14"/>
          <w:szCs w:val="14"/>
          <w:vertAlign w:val="superscript"/>
        </w:rPr>
        <w:t>nd</w:t>
      </w:r>
      <w:r>
        <w:rPr>
          <w:rFonts w:ascii="Arial" w:hAnsi="Arial" w:cs="Arial"/>
          <w:sz w:val="18"/>
          <w:szCs w:val="18"/>
        </w:rPr>
        <w:t xml:space="preserve"> percentile of the S&amp;P 500, below the 80th percentile performance that is a condition to receiving the maximum 150% multiplier. </w:t>
      </w:r>
    </w:p>
    <w:p w14:paraId="35A1E18C"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688"/>
        <w:gridCol w:w="2664"/>
        <w:gridCol w:w="2604"/>
        <w:gridCol w:w="1844"/>
      </w:tblGrid>
      <w:tr w:rsidR="00D246A9" w14:paraId="32836688" w14:textId="77777777" w:rsidTr="00FE0A0A">
        <w:trPr>
          <w:tblHeader/>
        </w:trPr>
        <w:tc>
          <w:tcPr>
            <w:tcW w:w="3688" w:type="dxa"/>
            <w:vAlign w:val="center"/>
            <w:hideMark/>
          </w:tcPr>
          <w:p w14:paraId="1E567AEC" w14:textId="77777777" w:rsidR="00D246A9" w:rsidRDefault="00D246A9"/>
        </w:tc>
        <w:tc>
          <w:tcPr>
            <w:tcW w:w="2664" w:type="dxa"/>
            <w:vAlign w:val="center"/>
            <w:hideMark/>
          </w:tcPr>
          <w:p w14:paraId="76B67903" w14:textId="77777777" w:rsidR="00D246A9" w:rsidRDefault="00D246A9">
            <w:pPr>
              <w:rPr>
                <w:sz w:val="20"/>
              </w:rPr>
            </w:pPr>
          </w:p>
        </w:tc>
        <w:tc>
          <w:tcPr>
            <w:tcW w:w="2604" w:type="dxa"/>
            <w:vAlign w:val="center"/>
            <w:hideMark/>
          </w:tcPr>
          <w:p w14:paraId="514D5AA8" w14:textId="77777777" w:rsidR="00D246A9" w:rsidRDefault="00D246A9">
            <w:pPr>
              <w:rPr>
                <w:sz w:val="20"/>
              </w:rPr>
            </w:pPr>
          </w:p>
        </w:tc>
        <w:tc>
          <w:tcPr>
            <w:tcW w:w="1844" w:type="dxa"/>
            <w:vAlign w:val="center"/>
            <w:hideMark/>
          </w:tcPr>
          <w:p w14:paraId="1F9BAE88" w14:textId="77777777" w:rsidR="00D246A9" w:rsidRDefault="00D246A9">
            <w:pPr>
              <w:rPr>
                <w:sz w:val="20"/>
              </w:rPr>
            </w:pPr>
          </w:p>
        </w:tc>
      </w:tr>
      <w:tr w:rsidR="00D246A9" w14:paraId="366E5175" w14:textId="77777777" w:rsidTr="00FE0A0A">
        <w:trPr>
          <w:cantSplit/>
          <w:tblHeader/>
        </w:trPr>
        <w:tc>
          <w:tcPr>
            <w:tcW w:w="3688" w:type="dxa"/>
            <w:tcBorders>
              <w:bottom w:val="single" w:sz="8" w:space="0" w:color="000000"/>
            </w:tcBorders>
            <w:tcMar>
              <w:top w:w="0" w:type="dxa"/>
              <w:left w:w="0" w:type="dxa"/>
              <w:bottom w:w="40" w:type="dxa"/>
              <w:right w:w="0" w:type="dxa"/>
            </w:tcMar>
            <w:vAlign w:val="bottom"/>
            <w:hideMark/>
          </w:tcPr>
          <w:p w14:paraId="7601420D"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Peer Group Index</w:t>
            </w:r>
          </w:p>
        </w:tc>
        <w:tc>
          <w:tcPr>
            <w:tcW w:w="2664" w:type="dxa"/>
            <w:tcBorders>
              <w:bottom w:val="single" w:sz="8" w:space="0" w:color="000000"/>
            </w:tcBorders>
            <w:tcMar>
              <w:top w:w="0" w:type="dxa"/>
              <w:left w:w="144" w:type="dxa"/>
              <w:bottom w:w="0" w:type="dxa"/>
              <w:right w:w="0" w:type="dxa"/>
            </w:tcMar>
            <w:vAlign w:val="bottom"/>
            <w:hideMark/>
          </w:tcPr>
          <w:p w14:paraId="294FD3FA" w14:textId="77777777" w:rsidR="00D246A9" w:rsidRDefault="00D246A9">
            <w:pPr>
              <w:jc w:val="right"/>
              <w:rPr>
                <w:rFonts w:ascii="Arial" w:hAnsi="Arial" w:cs="Arial"/>
                <w:sz w:val="18"/>
                <w:szCs w:val="18"/>
              </w:rPr>
            </w:pPr>
            <w:r>
              <w:rPr>
                <w:rFonts w:ascii="Arial" w:hAnsi="Arial" w:cs="Arial"/>
                <w:b/>
                <w:bCs/>
                <w:sz w:val="18"/>
                <w:szCs w:val="18"/>
              </w:rPr>
              <w:t>FY21 PSA</w:t>
            </w:r>
            <w:r>
              <w:rPr>
                <w:rFonts w:ascii="Arial" w:hAnsi="Arial" w:cs="Arial"/>
                <w:b/>
                <w:bCs/>
                <w:sz w:val="18"/>
                <w:szCs w:val="18"/>
              </w:rPr>
              <w:br/>
              <w:t>Performance Period</w:t>
            </w:r>
          </w:p>
        </w:tc>
        <w:tc>
          <w:tcPr>
            <w:tcW w:w="2604" w:type="dxa"/>
            <w:tcBorders>
              <w:bottom w:val="single" w:sz="8" w:space="0" w:color="000000"/>
            </w:tcBorders>
            <w:tcMar>
              <w:top w:w="0" w:type="dxa"/>
              <w:left w:w="144" w:type="dxa"/>
              <w:bottom w:w="0" w:type="dxa"/>
              <w:right w:w="0" w:type="dxa"/>
            </w:tcMar>
            <w:vAlign w:val="bottom"/>
            <w:hideMark/>
          </w:tcPr>
          <w:p w14:paraId="7683DCFB"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Relative</w:t>
            </w:r>
          </w:p>
          <w:p w14:paraId="3BC18E1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Total Shareholder Return</w:t>
            </w:r>
          </w:p>
        </w:tc>
        <w:tc>
          <w:tcPr>
            <w:tcW w:w="1844" w:type="dxa"/>
            <w:tcBorders>
              <w:bottom w:val="single" w:sz="8" w:space="0" w:color="000000"/>
            </w:tcBorders>
            <w:tcMar>
              <w:top w:w="0" w:type="dxa"/>
              <w:left w:w="144" w:type="dxa"/>
              <w:bottom w:w="0" w:type="dxa"/>
              <w:right w:w="0" w:type="dxa"/>
            </w:tcMar>
            <w:vAlign w:val="bottom"/>
            <w:hideMark/>
          </w:tcPr>
          <w:p w14:paraId="0B7584A4" w14:textId="77777777" w:rsidR="00D246A9" w:rsidRDefault="00D246A9">
            <w:pPr>
              <w:jc w:val="right"/>
              <w:rPr>
                <w:rFonts w:ascii="Arial" w:hAnsi="Arial" w:cs="Arial"/>
                <w:sz w:val="18"/>
                <w:szCs w:val="18"/>
              </w:rPr>
            </w:pPr>
            <w:r>
              <w:rPr>
                <w:rFonts w:ascii="Arial" w:hAnsi="Arial" w:cs="Arial"/>
                <w:b/>
                <w:bCs/>
                <w:sz w:val="18"/>
                <w:szCs w:val="18"/>
              </w:rPr>
              <w:t>Modifier Payout</w:t>
            </w:r>
          </w:p>
        </w:tc>
      </w:tr>
      <w:tr w:rsidR="00D246A9" w14:paraId="75BB0DFD" w14:textId="77777777" w:rsidTr="00FE0A0A">
        <w:trPr>
          <w:trHeight w:val="75"/>
        </w:trPr>
        <w:tc>
          <w:tcPr>
            <w:tcW w:w="3688" w:type="dxa"/>
            <w:vAlign w:val="center"/>
            <w:hideMark/>
          </w:tcPr>
          <w:p w14:paraId="4137D317" w14:textId="77777777" w:rsidR="00D246A9" w:rsidRDefault="00D246A9">
            <w:pPr>
              <w:rPr>
                <w:rFonts w:ascii="Arial" w:hAnsi="Arial" w:cs="Arial"/>
                <w:sz w:val="2"/>
                <w:szCs w:val="2"/>
              </w:rPr>
            </w:pPr>
            <w:r>
              <w:rPr>
                <w:rFonts w:ascii="Arial" w:hAnsi="Arial" w:cs="Arial"/>
                <w:sz w:val="2"/>
                <w:szCs w:val="2"/>
              </w:rPr>
              <w:t> </w:t>
            </w:r>
          </w:p>
        </w:tc>
        <w:tc>
          <w:tcPr>
            <w:tcW w:w="2664" w:type="dxa"/>
            <w:vAlign w:val="center"/>
            <w:hideMark/>
          </w:tcPr>
          <w:p w14:paraId="15A9EE2D" w14:textId="77777777" w:rsidR="00D246A9" w:rsidRDefault="00D246A9">
            <w:pPr>
              <w:rPr>
                <w:rFonts w:ascii="Arial" w:hAnsi="Arial" w:cs="Arial"/>
                <w:sz w:val="2"/>
                <w:szCs w:val="2"/>
              </w:rPr>
            </w:pPr>
            <w:r>
              <w:rPr>
                <w:rFonts w:ascii="Arial" w:hAnsi="Arial" w:cs="Arial"/>
                <w:sz w:val="2"/>
                <w:szCs w:val="2"/>
              </w:rPr>
              <w:t> </w:t>
            </w:r>
          </w:p>
        </w:tc>
        <w:tc>
          <w:tcPr>
            <w:tcW w:w="2604" w:type="dxa"/>
            <w:vAlign w:val="center"/>
            <w:hideMark/>
          </w:tcPr>
          <w:p w14:paraId="3322FF80" w14:textId="77777777" w:rsidR="00D246A9" w:rsidRDefault="00D246A9">
            <w:pPr>
              <w:rPr>
                <w:rFonts w:ascii="Arial" w:hAnsi="Arial" w:cs="Arial"/>
                <w:sz w:val="2"/>
                <w:szCs w:val="2"/>
              </w:rPr>
            </w:pPr>
            <w:r>
              <w:rPr>
                <w:rFonts w:ascii="Arial" w:hAnsi="Arial" w:cs="Arial"/>
                <w:sz w:val="2"/>
                <w:szCs w:val="2"/>
              </w:rPr>
              <w:t> </w:t>
            </w:r>
          </w:p>
        </w:tc>
        <w:tc>
          <w:tcPr>
            <w:tcW w:w="1844" w:type="dxa"/>
            <w:vAlign w:val="center"/>
            <w:hideMark/>
          </w:tcPr>
          <w:p w14:paraId="60B0B275" w14:textId="77777777" w:rsidR="00D246A9" w:rsidRDefault="00D246A9">
            <w:pPr>
              <w:rPr>
                <w:rFonts w:ascii="Arial" w:hAnsi="Arial" w:cs="Arial"/>
                <w:sz w:val="2"/>
                <w:szCs w:val="2"/>
              </w:rPr>
            </w:pPr>
            <w:r>
              <w:rPr>
                <w:rFonts w:ascii="Arial" w:hAnsi="Arial" w:cs="Arial"/>
                <w:sz w:val="2"/>
                <w:szCs w:val="2"/>
              </w:rPr>
              <w:t> </w:t>
            </w:r>
          </w:p>
        </w:tc>
      </w:tr>
      <w:tr w:rsidR="00D246A9" w14:paraId="2D30C26B" w14:textId="77777777" w:rsidTr="00FE0A0A">
        <w:trPr>
          <w:cantSplit/>
        </w:trPr>
        <w:tc>
          <w:tcPr>
            <w:tcW w:w="3688" w:type="dxa"/>
            <w:tcBorders>
              <w:bottom w:val="single" w:sz="6" w:space="0" w:color="0075C9"/>
            </w:tcBorders>
            <w:tcMar>
              <w:top w:w="0" w:type="dxa"/>
              <w:left w:w="0" w:type="dxa"/>
              <w:bottom w:w="40" w:type="dxa"/>
              <w:right w:w="0" w:type="dxa"/>
            </w:tcMar>
            <w:hideMark/>
          </w:tcPr>
          <w:p w14:paraId="24149ACC"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S&amp;P 500</w:t>
            </w:r>
          </w:p>
        </w:tc>
        <w:tc>
          <w:tcPr>
            <w:tcW w:w="2664" w:type="dxa"/>
            <w:tcBorders>
              <w:bottom w:val="single" w:sz="6" w:space="0" w:color="0075C9"/>
            </w:tcBorders>
            <w:noWrap/>
            <w:tcMar>
              <w:top w:w="0" w:type="dxa"/>
              <w:left w:w="144" w:type="dxa"/>
              <w:bottom w:w="0" w:type="dxa"/>
              <w:right w:w="0" w:type="dxa"/>
            </w:tcMar>
            <w:vAlign w:val="bottom"/>
            <w:hideMark/>
          </w:tcPr>
          <w:p w14:paraId="45834F90" w14:textId="77777777" w:rsidR="00D246A9" w:rsidRDefault="00D246A9">
            <w:pPr>
              <w:pStyle w:val="NormalWeb"/>
              <w:tabs>
                <w:tab w:val="right" w:pos="2480"/>
                <w:tab w:val="decimal" w:pos="2520"/>
              </w:tabs>
              <w:spacing w:before="0" w:beforeAutospacing="0" w:after="20" w:afterAutospacing="0"/>
              <w:rPr>
                <w:rFonts w:ascii="Arial" w:hAnsi="Arial" w:cs="Arial"/>
                <w:sz w:val="18"/>
                <w:szCs w:val="18"/>
              </w:rPr>
            </w:pPr>
            <w:r>
              <w:rPr>
                <w:rFonts w:ascii="Arial" w:hAnsi="Arial" w:cs="Arial"/>
                <w:sz w:val="18"/>
                <w:szCs w:val="18"/>
              </w:rPr>
              <w:tab/>
              <w:t>July 1, 2020 – June 30,  2023</w:t>
            </w:r>
            <w:r>
              <w:rPr>
                <w:rFonts w:ascii="Arial" w:hAnsi="Arial" w:cs="Arial"/>
                <w:sz w:val="18"/>
                <w:szCs w:val="18"/>
              </w:rPr>
              <w:tab/>
            </w:r>
          </w:p>
        </w:tc>
        <w:tc>
          <w:tcPr>
            <w:tcW w:w="2604" w:type="dxa"/>
            <w:tcBorders>
              <w:bottom w:val="single" w:sz="6" w:space="0" w:color="0075C9"/>
            </w:tcBorders>
            <w:noWrap/>
            <w:tcMar>
              <w:top w:w="0" w:type="dxa"/>
              <w:left w:w="144" w:type="dxa"/>
              <w:bottom w:w="0" w:type="dxa"/>
              <w:right w:w="0" w:type="dxa"/>
            </w:tcMar>
            <w:vAlign w:val="bottom"/>
            <w:hideMark/>
          </w:tcPr>
          <w:p w14:paraId="59901DC7" w14:textId="77777777" w:rsidR="00D246A9" w:rsidRDefault="00D246A9">
            <w:pPr>
              <w:pStyle w:val="NormalWeb"/>
              <w:tabs>
                <w:tab w:val="right" w:pos="2420"/>
                <w:tab w:val="decimal" w:pos="2460"/>
              </w:tabs>
              <w:spacing w:before="0" w:beforeAutospacing="0" w:after="20" w:afterAutospacing="0"/>
              <w:rPr>
                <w:rFonts w:ascii="Arial" w:hAnsi="Arial" w:cs="Arial"/>
                <w:sz w:val="18"/>
                <w:szCs w:val="18"/>
              </w:rPr>
            </w:pPr>
            <w:r>
              <w:rPr>
                <w:rFonts w:ascii="Arial" w:hAnsi="Arial" w:cs="Arial"/>
                <w:sz w:val="18"/>
                <w:szCs w:val="18"/>
              </w:rPr>
              <w:tab/>
              <w:t>72</w:t>
            </w:r>
            <w:r>
              <w:rPr>
                <w:rFonts w:ascii="Arial" w:hAnsi="Arial" w:cs="Arial"/>
                <w:sz w:val="14"/>
                <w:szCs w:val="14"/>
                <w:vertAlign w:val="superscript"/>
              </w:rPr>
              <w:t>nd</w:t>
            </w:r>
            <w:r>
              <w:rPr>
                <w:rFonts w:ascii="Arial" w:hAnsi="Arial" w:cs="Arial"/>
                <w:sz w:val="18"/>
                <w:szCs w:val="18"/>
              </w:rPr>
              <w:t>  percentile</w:t>
            </w:r>
            <w:r>
              <w:rPr>
                <w:rFonts w:ascii="Arial" w:hAnsi="Arial" w:cs="Arial"/>
                <w:sz w:val="18"/>
                <w:szCs w:val="18"/>
              </w:rPr>
              <w:tab/>
            </w:r>
          </w:p>
        </w:tc>
        <w:tc>
          <w:tcPr>
            <w:tcW w:w="1844" w:type="dxa"/>
            <w:tcBorders>
              <w:bottom w:val="single" w:sz="6" w:space="0" w:color="0075C9"/>
            </w:tcBorders>
            <w:noWrap/>
            <w:tcMar>
              <w:top w:w="0" w:type="dxa"/>
              <w:left w:w="144" w:type="dxa"/>
              <w:bottom w:w="0" w:type="dxa"/>
              <w:right w:w="0" w:type="dxa"/>
            </w:tcMar>
            <w:vAlign w:val="bottom"/>
            <w:hideMark/>
          </w:tcPr>
          <w:p w14:paraId="08D34CAA" w14:textId="77777777" w:rsidR="00D246A9" w:rsidRDefault="00D246A9">
            <w:pPr>
              <w:pStyle w:val="NormalWeb"/>
              <w:tabs>
                <w:tab w:val="right" w:pos="1660"/>
                <w:tab w:val="decimal" w:pos="1700"/>
              </w:tabs>
              <w:spacing w:before="0" w:beforeAutospacing="0" w:after="20" w:afterAutospacing="0"/>
              <w:rPr>
                <w:rFonts w:ascii="Arial" w:hAnsi="Arial" w:cs="Arial"/>
                <w:sz w:val="18"/>
                <w:szCs w:val="18"/>
              </w:rPr>
            </w:pPr>
            <w:r>
              <w:rPr>
                <w:rFonts w:ascii="Arial" w:hAnsi="Arial" w:cs="Arial"/>
                <w:sz w:val="18"/>
                <w:szCs w:val="18"/>
              </w:rPr>
              <w:tab/>
              <w:t>128.95%</w:t>
            </w:r>
            <w:r>
              <w:rPr>
                <w:rFonts w:ascii="Arial" w:hAnsi="Arial" w:cs="Arial"/>
                <w:sz w:val="18"/>
                <w:szCs w:val="18"/>
              </w:rPr>
              <w:tab/>
            </w:r>
          </w:p>
        </w:tc>
      </w:tr>
    </w:tbl>
    <w:p w14:paraId="429F403D"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this result, the total payment percentage for the fiscal year 2021 PSAs was increased by 28.95%, resulting in the payout to our Named Executives of 145.92% of the target fiscal 2021 PSA shares. </w:t>
      </w:r>
    </w:p>
    <w:p w14:paraId="727034EE" w14:textId="77777777" w:rsidR="00D246A9" w:rsidRDefault="00D246A9">
      <w:pPr>
        <w:pStyle w:val="NormalWeb"/>
        <w:keepNext/>
        <w:spacing w:before="0" w:beforeAutospacing="0" w:after="0" w:afterAutospacing="0"/>
      </w:pPr>
      <w:r>
        <w:t> </w:t>
      </w:r>
    </w:p>
    <w:p w14:paraId="55AB8752" w14:textId="77777777" w:rsidR="00D246A9" w:rsidRDefault="00D246A9" w:rsidP="00676BE7">
      <w:pPr>
        <w:pStyle w:val="NormalWeb"/>
        <w:pageBreakBefore/>
        <w:spacing w:before="0" w:beforeAutospacing="0" w:after="0" w:afterAutospacing="0"/>
        <w:rPr>
          <w:rFonts w:ascii="Arial" w:hAnsi="Arial" w:cs="Arial"/>
        </w:rPr>
      </w:pPr>
      <w:r>
        <w:rPr>
          <w:rFonts w:ascii="Arial" w:hAnsi="Arial" w:cs="Arial"/>
          <w:b/>
          <w:bCs/>
        </w:rPr>
        <w:t xml:space="preserve">Fiscal Year 2022 and 2023 PSAs (Open Performance Periods) </w:t>
      </w:r>
    </w:p>
    <w:p w14:paraId="30732E2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Performance under the fiscal year 2022 and 2023 PSAs will be determined following the end of the three-year performance periods ending June 30, 2024 and 2025, respectively. The number of shares of common stock to be earned will be based on an assessment of (1) performance against the metric goals during the applicable performance period, and (2) Microsoft’s relative TSR during the period. Microsoft’s relative TSR will not increase the shares earned for a performance period unless Microsoft’s absolute TSR for the performance period is positive. The metrics and relative weights under the fiscal year 2022 and 2023 PSAs are set forth on page 47 in the table labeled Fiscal Year 2021 PSA Core Metric Performance and Payout Percentages. </w:t>
      </w:r>
    </w:p>
    <w:p w14:paraId="4DBF68F0" w14:textId="77777777" w:rsidR="00D246A9" w:rsidRDefault="00D246A9">
      <w:pPr>
        <w:pStyle w:val="NormalWeb"/>
        <w:keepNext/>
        <w:spacing w:before="0" w:beforeAutospacing="0" w:after="0" w:afterAutospacing="0"/>
        <w:rPr>
          <w:sz w:val="36"/>
          <w:szCs w:val="36"/>
        </w:rPr>
      </w:pPr>
      <w:r>
        <w:rPr>
          <w:sz w:val="36"/>
          <w:szCs w:val="36"/>
        </w:rPr>
        <w:t> </w:t>
      </w:r>
    </w:p>
    <w:p w14:paraId="43298AF1" w14:textId="77777777" w:rsidR="00D246A9" w:rsidRDefault="00D246A9">
      <w:pPr>
        <w:pStyle w:val="rrdsinglerule"/>
        <w:pBdr>
          <w:top w:val="single" w:sz="6" w:space="0" w:color="0075C9"/>
        </w:pBdr>
        <w:spacing w:before="120"/>
        <w:rPr>
          <w:sz w:val="24"/>
          <w:szCs w:val="24"/>
        </w:rPr>
      </w:pPr>
      <w:r>
        <w:t xml:space="preserve">  </w:t>
      </w:r>
    </w:p>
    <w:p w14:paraId="2BC40B88" w14:textId="77777777" w:rsidR="00D246A9" w:rsidRDefault="00D246A9">
      <w:pPr>
        <w:pStyle w:val="NormalWeb"/>
        <w:spacing w:before="80" w:beforeAutospacing="0" w:after="0" w:afterAutospacing="0"/>
        <w:rPr>
          <w:rFonts w:ascii="Arial" w:hAnsi="Arial" w:cs="Arial"/>
          <w:sz w:val="28"/>
          <w:szCs w:val="28"/>
        </w:rPr>
      </w:pPr>
      <w:bookmarkStart w:id="15" w:name="toc356108_15"/>
      <w:bookmarkEnd w:id="15"/>
      <w:r>
        <w:rPr>
          <w:rFonts w:ascii="Arial" w:hAnsi="Arial" w:cs="Arial"/>
          <w:b/>
          <w:bCs/>
          <w:color w:val="0075C9"/>
          <w:sz w:val="28"/>
          <w:szCs w:val="28"/>
        </w:rPr>
        <w:t xml:space="preserve">Section 6 – Other Compensation Policies and Information </w:t>
      </w:r>
    </w:p>
    <w:p w14:paraId="1AFB1AEE" w14:textId="77777777" w:rsidR="00D246A9" w:rsidRDefault="00D246A9">
      <w:pPr>
        <w:pStyle w:val="NormalWeb"/>
        <w:spacing w:before="120" w:beforeAutospacing="0" w:after="0" w:afterAutospacing="0"/>
        <w:rPr>
          <w:rFonts w:ascii="Arial" w:hAnsi="Arial" w:cs="Arial"/>
        </w:rPr>
      </w:pPr>
      <w:r>
        <w:rPr>
          <w:rFonts w:ascii="Arial" w:hAnsi="Arial" w:cs="Arial"/>
          <w:b/>
          <w:bCs/>
        </w:rPr>
        <w:t xml:space="preserve">No Significant Executive Benefits and Perquisites </w:t>
      </w:r>
    </w:p>
    <w:p w14:paraId="2E44CA9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In addition to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w:t>
      </w:r>
    </w:p>
    <w:p w14:paraId="201DE50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2023, we provided no executive-only perquisites or other personal benefits to our Named Executives other than matching gifts made to charitable organizations. </w:t>
      </w:r>
    </w:p>
    <w:p w14:paraId="35E8A213"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Post-Employment Compensation </w:t>
      </w:r>
    </w:p>
    <w:p w14:paraId="389E8CE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do not have employment contracts. No Named Executive is entitled to any payments or benefits following a change in control of Microsoft. </w:t>
      </w:r>
    </w:p>
    <w:p w14:paraId="358FE67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may be eligible for additional vesting of their outstanding SAs following termination of employment on the same terms as our other employees. Consistent with our policy for U.S. employees at all levels, our Named Executives who retire from Microsoft after (a) age 65 or (b) age 55 with 15 years of continuous service are eligible for the continuation of vesting of outstanding SAs granted at the time of the annual rewards period if the award was granted over one year before the date of retirement. A pro-rata portion of PSA shares will also continue vesting if the retirement occurs more than one year after the beginning of the performance period. As of June 30, 2023, of our Named Executives only Mr. Nadella and Mr. Smith were retirement-eligible. All employees whose employment with Microsoft terminates due to death or total and permanent disability generally fully vest in their outstanding SAs. Our PSAs vest for the target number of shares upon death or total and permanent disability. The value of our Named Executives’ SAs and PSAs that would have vested assuming a June 30, 2023 termination of employment due to death or total and permanent disability, or due to retirement on that date, are set forth in the table at page 55. </w:t>
      </w:r>
    </w:p>
    <w:p w14:paraId="6C8827D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our Named Executives are eligible to participate in the Microsoft Senior Executive Severance Benefit Plan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Named Executive’s role; (iv) violation of any securities laws; or (v) violation of Microsoft’s policies designed to prevent violations of law. </w:t>
      </w:r>
    </w:p>
    <w:p w14:paraId="3E6D0BB8"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Severance Plan payments and benefits have four components – cash, stock vesting, continued health care, and outplacement assistance – all provided by Microsoft. Cash payments consist of (i) a severance payment equal to 12 months’ base salary plus target annual cash incentive award, payable in a lump sum within 60 days after termination of employment; and (ii) a pro-rata payment of the Named Executive’s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 There is no change-in-control provision in the Severance Plan. To receive the Severance Plan payments and benefits, the Named Executive must execute a separation agreement that includes a release of claims in favor of Microsoft, confidentiality and non-disparagement provisions, and 12-month non-compete/non-solicitation restrictions. Our Named Executives’ Severance Plan benefits assuming a termination of employment without cause on June 30, 2023, are set forth in the table at page 55. </w:t>
      </w:r>
    </w:p>
    <w:p w14:paraId="786756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participates in the Severance Plan on the same terms as our other executive officers. </w:t>
      </w:r>
    </w:p>
    <w:p w14:paraId="2F760E75" w14:textId="77777777" w:rsidR="00D246A9" w:rsidRDefault="00D246A9" w:rsidP="001E65B5">
      <w:pPr>
        <w:pStyle w:val="NormalWeb"/>
        <w:pageBreakBefore/>
        <w:spacing w:before="0" w:beforeAutospacing="0" w:after="0" w:afterAutospacing="0"/>
        <w:rPr>
          <w:rFonts w:ascii="Arial" w:hAnsi="Arial" w:cs="Arial"/>
        </w:rPr>
      </w:pPr>
      <w:r>
        <w:rPr>
          <w:rFonts w:ascii="Arial" w:hAnsi="Arial" w:cs="Arial"/>
          <w:b/>
          <w:bCs/>
        </w:rPr>
        <w:t xml:space="preserve">Strong Clawback Policy </w:t>
      </w:r>
    </w:p>
    <w:p w14:paraId="5F157B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Accountability is a fundamental value of Microsoft. To reinforce this value through our executive compensation program, our executive officers, other members of the SLT, and our Chief Accounting Officer are subject to a strong ‘no fault’ executive compensation recovery (“clawback”) policy. Under this policy, our Compensation Committee may seek to recover payments of incentive compensation in the event of a restatement, as defined under the recently approved incentive-based compensation recovery provisions of the Dodd-Frank Act and the Nasdaq listing rules. Our Compensation Committee may also seek recovery of any incentive compensation awarded during a period where a covered executive committed a significant legal or compliance violation, irrespective of whether such violation occurred in connection with a restatement. Our executive compensation recovery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561E14FC"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Robust Stock Ownership Policy </w:t>
      </w:r>
    </w:p>
    <w:p w14:paraId="5B17E60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officers and certain other senior executives are required to maintain a minimum equity stake in Microsoft. This policy embodies our Compensation Committee’s belief that our most senior executives should maintain a significant personal financial stake in Microsoft to promote a long-term perspective in managing our business.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for our Named Executives ranges from 8 to 15 times base salary, as shown in the table below. Each covered executive must retain 50% of all net shares (post-tax) that vest until achieving his or her minimum share ownership requirement. </w:t>
      </w:r>
    </w:p>
    <w:p w14:paraId="3EE09C9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060"/>
        <w:gridCol w:w="1740"/>
      </w:tblGrid>
      <w:tr w:rsidR="00D246A9" w14:paraId="5B564E66" w14:textId="77777777" w:rsidTr="00FE0A0A">
        <w:trPr>
          <w:tblHeader/>
        </w:trPr>
        <w:tc>
          <w:tcPr>
            <w:tcW w:w="9060" w:type="dxa"/>
            <w:vAlign w:val="center"/>
            <w:hideMark/>
          </w:tcPr>
          <w:p w14:paraId="49E53FD3" w14:textId="77777777" w:rsidR="00D246A9" w:rsidRDefault="00D246A9"/>
        </w:tc>
        <w:tc>
          <w:tcPr>
            <w:tcW w:w="1740" w:type="dxa"/>
            <w:vAlign w:val="center"/>
            <w:hideMark/>
          </w:tcPr>
          <w:p w14:paraId="7ACE671A" w14:textId="77777777" w:rsidR="00D246A9" w:rsidRDefault="00D246A9">
            <w:pPr>
              <w:rPr>
                <w:sz w:val="20"/>
              </w:rPr>
            </w:pPr>
          </w:p>
        </w:tc>
      </w:tr>
      <w:tr w:rsidR="00D246A9" w14:paraId="50F786DC" w14:textId="77777777" w:rsidTr="00FE0A0A">
        <w:trPr>
          <w:cantSplit/>
          <w:tblHeader/>
        </w:trPr>
        <w:tc>
          <w:tcPr>
            <w:tcW w:w="9060" w:type="dxa"/>
            <w:tcBorders>
              <w:bottom w:val="single" w:sz="8" w:space="0" w:color="000000"/>
            </w:tcBorders>
            <w:tcMar>
              <w:top w:w="0" w:type="dxa"/>
              <w:left w:w="0" w:type="dxa"/>
              <w:bottom w:w="40" w:type="dxa"/>
              <w:right w:w="0" w:type="dxa"/>
            </w:tcMar>
            <w:vAlign w:val="bottom"/>
            <w:hideMark/>
          </w:tcPr>
          <w:p w14:paraId="190A85EF"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0" w:type="dxa"/>
            <w:tcBorders>
              <w:bottom w:val="single" w:sz="8" w:space="0" w:color="000000"/>
            </w:tcBorders>
            <w:tcMar>
              <w:top w:w="0" w:type="dxa"/>
              <w:left w:w="144" w:type="dxa"/>
              <w:bottom w:w="0" w:type="dxa"/>
              <w:right w:w="0" w:type="dxa"/>
            </w:tcMar>
            <w:vAlign w:val="bottom"/>
            <w:hideMark/>
          </w:tcPr>
          <w:p w14:paraId="43C0E45C"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Share Ownership</w:t>
            </w:r>
          </w:p>
          <w:p w14:paraId="5A0582A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Requirement as of</w:t>
            </w:r>
          </w:p>
          <w:p w14:paraId="2072035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June 30, 2023</w:t>
            </w:r>
          </w:p>
        </w:tc>
      </w:tr>
      <w:tr w:rsidR="00D246A9" w14:paraId="47424BD0" w14:textId="77777777" w:rsidTr="00FE0A0A">
        <w:trPr>
          <w:trHeight w:val="75"/>
        </w:trPr>
        <w:tc>
          <w:tcPr>
            <w:tcW w:w="9060" w:type="dxa"/>
            <w:vAlign w:val="center"/>
            <w:hideMark/>
          </w:tcPr>
          <w:p w14:paraId="42FD86BB" w14:textId="77777777" w:rsidR="00D246A9" w:rsidRDefault="00D246A9">
            <w:pPr>
              <w:rPr>
                <w:rFonts w:ascii="Arial" w:hAnsi="Arial" w:cs="Arial"/>
                <w:sz w:val="2"/>
                <w:szCs w:val="2"/>
              </w:rPr>
            </w:pPr>
            <w:r>
              <w:rPr>
                <w:rFonts w:ascii="Arial" w:hAnsi="Arial" w:cs="Arial"/>
                <w:sz w:val="2"/>
                <w:szCs w:val="2"/>
              </w:rPr>
              <w:t> </w:t>
            </w:r>
          </w:p>
        </w:tc>
        <w:tc>
          <w:tcPr>
            <w:tcW w:w="1740" w:type="dxa"/>
            <w:vAlign w:val="center"/>
            <w:hideMark/>
          </w:tcPr>
          <w:p w14:paraId="1326817D" w14:textId="77777777" w:rsidR="00D246A9" w:rsidRDefault="00D246A9">
            <w:pPr>
              <w:rPr>
                <w:rFonts w:ascii="Arial" w:hAnsi="Arial" w:cs="Arial"/>
                <w:sz w:val="2"/>
                <w:szCs w:val="2"/>
              </w:rPr>
            </w:pPr>
            <w:r>
              <w:rPr>
                <w:rFonts w:ascii="Arial" w:hAnsi="Arial" w:cs="Arial"/>
                <w:sz w:val="2"/>
                <w:szCs w:val="2"/>
              </w:rPr>
              <w:t> </w:t>
            </w:r>
          </w:p>
        </w:tc>
      </w:tr>
      <w:tr w:rsidR="00D246A9" w14:paraId="328EBED5" w14:textId="77777777" w:rsidTr="00FE0A0A">
        <w:trPr>
          <w:cantSplit/>
        </w:trPr>
        <w:tc>
          <w:tcPr>
            <w:tcW w:w="9060" w:type="dxa"/>
            <w:tcBorders>
              <w:bottom w:val="single" w:sz="6" w:space="0" w:color="0075C9"/>
            </w:tcBorders>
            <w:tcMar>
              <w:top w:w="0" w:type="dxa"/>
              <w:left w:w="0" w:type="dxa"/>
              <w:bottom w:w="40" w:type="dxa"/>
              <w:right w:w="0" w:type="dxa"/>
            </w:tcMar>
            <w:hideMark/>
          </w:tcPr>
          <w:p w14:paraId="55633544"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0" w:type="dxa"/>
            <w:tcBorders>
              <w:bottom w:val="single" w:sz="6" w:space="0" w:color="0075C9"/>
            </w:tcBorders>
            <w:tcMar>
              <w:top w:w="0" w:type="dxa"/>
              <w:left w:w="0" w:type="dxa"/>
              <w:bottom w:w="40" w:type="dxa"/>
              <w:right w:w="0" w:type="dxa"/>
            </w:tcMar>
            <w:vAlign w:val="bottom"/>
            <w:hideMark/>
          </w:tcPr>
          <w:p w14:paraId="59FF4F36"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15x base salary</w:t>
            </w:r>
            <w:r>
              <w:rPr>
                <w:rFonts w:ascii="Arial" w:hAnsi="Arial" w:cs="Arial"/>
                <w:sz w:val="18"/>
                <w:szCs w:val="18"/>
              </w:rPr>
              <w:tab/>
            </w:r>
          </w:p>
        </w:tc>
      </w:tr>
      <w:tr w:rsidR="00D246A9" w14:paraId="54CF2142" w14:textId="77777777" w:rsidTr="00FE0A0A">
        <w:trPr>
          <w:trHeight w:val="75"/>
        </w:trPr>
        <w:tc>
          <w:tcPr>
            <w:tcW w:w="9060" w:type="dxa"/>
            <w:vAlign w:val="center"/>
            <w:hideMark/>
          </w:tcPr>
          <w:p w14:paraId="293BC0A8" w14:textId="77777777" w:rsidR="00D246A9" w:rsidRDefault="00D246A9">
            <w:pPr>
              <w:rPr>
                <w:rFonts w:ascii="Arial" w:hAnsi="Arial" w:cs="Arial"/>
                <w:sz w:val="2"/>
                <w:szCs w:val="2"/>
              </w:rPr>
            </w:pPr>
            <w:r>
              <w:rPr>
                <w:rFonts w:ascii="Arial" w:hAnsi="Arial" w:cs="Arial"/>
                <w:sz w:val="2"/>
                <w:szCs w:val="2"/>
              </w:rPr>
              <w:t> </w:t>
            </w:r>
          </w:p>
        </w:tc>
        <w:tc>
          <w:tcPr>
            <w:tcW w:w="1740" w:type="dxa"/>
            <w:vAlign w:val="center"/>
            <w:hideMark/>
          </w:tcPr>
          <w:p w14:paraId="745AA73F" w14:textId="77777777" w:rsidR="00D246A9" w:rsidRDefault="00D246A9">
            <w:pPr>
              <w:rPr>
                <w:rFonts w:ascii="Arial" w:hAnsi="Arial" w:cs="Arial"/>
                <w:sz w:val="2"/>
                <w:szCs w:val="2"/>
              </w:rPr>
            </w:pPr>
            <w:r>
              <w:rPr>
                <w:rFonts w:ascii="Arial" w:hAnsi="Arial" w:cs="Arial"/>
                <w:sz w:val="2"/>
                <w:szCs w:val="2"/>
              </w:rPr>
              <w:t> </w:t>
            </w:r>
          </w:p>
        </w:tc>
      </w:tr>
      <w:tr w:rsidR="00D246A9" w14:paraId="6AB15E0A" w14:textId="77777777" w:rsidTr="00FE0A0A">
        <w:trPr>
          <w:cantSplit/>
        </w:trPr>
        <w:tc>
          <w:tcPr>
            <w:tcW w:w="9060" w:type="dxa"/>
            <w:tcBorders>
              <w:bottom w:val="single" w:sz="6" w:space="0" w:color="0075C9"/>
            </w:tcBorders>
            <w:tcMar>
              <w:top w:w="0" w:type="dxa"/>
              <w:left w:w="0" w:type="dxa"/>
              <w:bottom w:w="40" w:type="dxa"/>
              <w:right w:w="0" w:type="dxa"/>
            </w:tcMar>
            <w:hideMark/>
          </w:tcPr>
          <w:p w14:paraId="293BC71B"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0" w:type="dxa"/>
            <w:tcBorders>
              <w:bottom w:val="single" w:sz="6" w:space="0" w:color="0075C9"/>
            </w:tcBorders>
            <w:tcMar>
              <w:top w:w="0" w:type="dxa"/>
              <w:left w:w="0" w:type="dxa"/>
              <w:bottom w:w="40" w:type="dxa"/>
              <w:right w:w="0" w:type="dxa"/>
            </w:tcMar>
            <w:vAlign w:val="bottom"/>
            <w:hideMark/>
          </w:tcPr>
          <w:p w14:paraId="75522063"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41B0AB0A" w14:textId="77777777" w:rsidTr="00FE0A0A">
        <w:trPr>
          <w:trHeight w:val="75"/>
        </w:trPr>
        <w:tc>
          <w:tcPr>
            <w:tcW w:w="9060" w:type="dxa"/>
            <w:vAlign w:val="center"/>
            <w:hideMark/>
          </w:tcPr>
          <w:p w14:paraId="31718B03" w14:textId="77777777" w:rsidR="00D246A9" w:rsidRDefault="00D246A9">
            <w:pPr>
              <w:rPr>
                <w:rFonts w:ascii="Arial" w:hAnsi="Arial" w:cs="Arial"/>
                <w:sz w:val="2"/>
                <w:szCs w:val="2"/>
              </w:rPr>
            </w:pPr>
            <w:r>
              <w:rPr>
                <w:rFonts w:ascii="Arial" w:hAnsi="Arial" w:cs="Arial"/>
                <w:sz w:val="2"/>
                <w:szCs w:val="2"/>
              </w:rPr>
              <w:t> </w:t>
            </w:r>
          </w:p>
        </w:tc>
        <w:tc>
          <w:tcPr>
            <w:tcW w:w="1740" w:type="dxa"/>
            <w:vAlign w:val="center"/>
            <w:hideMark/>
          </w:tcPr>
          <w:p w14:paraId="6BEEC2B6" w14:textId="77777777" w:rsidR="00D246A9" w:rsidRDefault="00D246A9">
            <w:pPr>
              <w:rPr>
                <w:rFonts w:ascii="Arial" w:hAnsi="Arial" w:cs="Arial"/>
                <w:sz w:val="2"/>
                <w:szCs w:val="2"/>
              </w:rPr>
            </w:pPr>
            <w:r>
              <w:rPr>
                <w:rFonts w:ascii="Arial" w:hAnsi="Arial" w:cs="Arial"/>
                <w:sz w:val="2"/>
                <w:szCs w:val="2"/>
              </w:rPr>
              <w:t> </w:t>
            </w:r>
          </w:p>
        </w:tc>
      </w:tr>
      <w:tr w:rsidR="00D246A9" w14:paraId="56147D81" w14:textId="77777777" w:rsidTr="00FE0A0A">
        <w:trPr>
          <w:cantSplit/>
        </w:trPr>
        <w:tc>
          <w:tcPr>
            <w:tcW w:w="9060" w:type="dxa"/>
            <w:tcBorders>
              <w:bottom w:val="single" w:sz="6" w:space="0" w:color="0075C9"/>
            </w:tcBorders>
            <w:tcMar>
              <w:top w:w="0" w:type="dxa"/>
              <w:left w:w="0" w:type="dxa"/>
              <w:bottom w:w="40" w:type="dxa"/>
              <w:right w:w="0" w:type="dxa"/>
            </w:tcMar>
            <w:hideMark/>
          </w:tcPr>
          <w:p w14:paraId="319E804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40" w:type="dxa"/>
            <w:tcBorders>
              <w:bottom w:val="single" w:sz="6" w:space="0" w:color="0075C9"/>
            </w:tcBorders>
            <w:tcMar>
              <w:top w:w="0" w:type="dxa"/>
              <w:left w:w="0" w:type="dxa"/>
              <w:bottom w:w="40" w:type="dxa"/>
              <w:right w:w="0" w:type="dxa"/>
            </w:tcMar>
            <w:vAlign w:val="bottom"/>
            <w:hideMark/>
          </w:tcPr>
          <w:p w14:paraId="28AB7E2E"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3253875F" w14:textId="77777777" w:rsidTr="00FE0A0A">
        <w:trPr>
          <w:trHeight w:val="75"/>
        </w:trPr>
        <w:tc>
          <w:tcPr>
            <w:tcW w:w="9060" w:type="dxa"/>
            <w:vAlign w:val="center"/>
            <w:hideMark/>
          </w:tcPr>
          <w:p w14:paraId="6B1FB30C" w14:textId="77777777" w:rsidR="00D246A9" w:rsidRDefault="00D246A9">
            <w:pPr>
              <w:rPr>
                <w:rFonts w:ascii="Arial" w:hAnsi="Arial" w:cs="Arial"/>
                <w:sz w:val="2"/>
                <w:szCs w:val="2"/>
              </w:rPr>
            </w:pPr>
            <w:r>
              <w:rPr>
                <w:rFonts w:ascii="Arial" w:hAnsi="Arial" w:cs="Arial"/>
                <w:sz w:val="2"/>
                <w:szCs w:val="2"/>
              </w:rPr>
              <w:t> </w:t>
            </w:r>
          </w:p>
        </w:tc>
        <w:tc>
          <w:tcPr>
            <w:tcW w:w="1740" w:type="dxa"/>
            <w:vAlign w:val="center"/>
            <w:hideMark/>
          </w:tcPr>
          <w:p w14:paraId="3A24D6DC" w14:textId="77777777" w:rsidR="00D246A9" w:rsidRDefault="00D246A9">
            <w:pPr>
              <w:rPr>
                <w:rFonts w:ascii="Arial" w:hAnsi="Arial" w:cs="Arial"/>
                <w:sz w:val="2"/>
                <w:szCs w:val="2"/>
              </w:rPr>
            </w:pPr>
            <w:r>
              <w:rPr>
                <w:rFonts w:ascii="Arial" w:hAnsi="Arial" w:cs="Arial"/>
                <w:sz w:val="2"/>
                <w:szCs w:val="2"/>
              </w:rPr>
              <w:t> </w:t>
            </w:r>
          </w:p>
        </w:tc>
      </w:tr>
      <w:tr w:rsidR="00D246A9" w14:paraId="4A754BB3" w14:textId="77777777" w:rsidTr="00FE0A0A">
        <w:trPr>
          <w:cantSplit/>
        </w:trPr>
        <w:tc>
          <w:tcPr>
            <w:tcW w:w="9060" w:type="dxa"/>
            <w:tcBorders>
              <w:bottom w:val="single" w:sz="6" w:space="0" w:color="0075C9"/>
            </w:tcBorders>
            <w:tcMar>
              <w:top w:w="0" w:type="dxa"/>
              <w:left w:w="0" w:type="dxa"/>
              <w:bottom w:w="40" w:type="dxa"/>
              <w:right w:w="0" w:type="dxa"/>
            </w:tcMar>
            <w:hideMark/>
          </w:tcPr>
          <w:p w14:paraId="497D0BF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0" w:type="dxa"/>
            <w:tcBorders>
              <w:bottom w:val="single" w:sz="6" w:space="0" w:color="0075C9"/>
            </w:tcBorders>
            <w:tcMar>
              <w:top w:w="0" w:type="dxa"/>
              <w:left w:w="0" w:type="dxa"/>
              <w:bottom w:w="40" w:type="dxa"/>
              <w:right w:w="0" w:type="dxa"/>
            </w:tcMar>
            <w:vAlign w:val="bottom"/>
            <w:hideMark/>
          </w:tcPr>
          <w:p w14:paraId="5D421039"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D246A9" w14:paraId="360570FE" w14:textId="77777777" w:rsidTr="00FE0A0A">
        <w:trPr>
          <w:trHeight w:val="75"/>
        </w:trPr>
        <w:tc>
          <w:tcPr>
            <w:tcW w:w="9060" w:type="dxa"/>
            <w:vAlign w:val="center"/>
            <w:hideMark/>
          </w:tcPr>
          <w:p w14:paraId="10E5E893" w14:textId="77777777" w:rsidR="00D246A9" w:rsidRDefault="00D246A9">
            <w:pPr>
              <w:rPr>
                <w:rFonts w:ascii="Arial" w:hAnsi="Arial" w:cs="Arial"/>
                <w:sz w:val="2"/>
                <w:szCs w:val="2"/>
              </w:rPr>
            </w:pPr>
            <w:r>
              <w:rPr>
                <w:rFonts w:ascii="Arial" w:hAnsi="Arial" w:cs="Arial"/>
                <w:sz w:val="2"/>
                <w:szCs w:val="2"/>
              </w:rPr>
              <w:t> </w:t>
            </w:r>
          </w:p>
        </w:tc>
        <w:tc>
          <w:tcPr>
            <w:tcW w:w="1740" w:type="dxa"/>
            <w:vAlign w:val="center"/>
            <w:hideMark/>
          </w:tcPr>
          <w:p w14:paraId="5F17FB02" w14:textId="77777777" w:rsidR="00D246A9" w:rsidRDefault="00D246A9">
            <w:pPr>
              <w:rPr>
                <w:rFonts w:ascii="Arial" w:hAnsi="Arial" w:cs="Arial"/>
                <w:sz w:val="2"/>
                <w:szCs w:val="2"/>
              </w:rPr>
            </w:pPr>
            <w:r>
              <w:rPr>
                <w:rFonts w:ascii="Arial" w:hAnsi="Arial" w:cs="Arial"/>
                <w:sz w:val="2"/>
                <w:szCs w:val="2"/>
              </w:rPr>
              <w:t> </w:t>
            </w:r>
          </w:p>
        </w:tc>
      </w:tr>
      <w:tr w:rsidR="00D246A9" w14:paraId="18BED9A6" w14:textId="77777777" w:rsidTr="00FE0A0A">
        <w:trPr>
          <w:cantSplit/>
        </w:trPr>
        <w:tc>
          <w:tcPr>
            <w:tcW w:w="9060" w:type="dxa"/>
            <w:tcBorders>
              <w:bottom w:val="single" w:sz="6" w:space="0" w:color="0075C9"/>
            </w:tcBorders>
            <w:tcMar>
              <w:top w:w="0" w:type="dxa"/>
              <w:left w:w="0" w:type="dxa"/>
              <w:bottom w:w="40" w:type="dxa"/>
              <w:right w:w="0" w:type="dxa"/>
            </w:tcMar>
            <w:hideMark/>
          </w:tcPr>
          <w:p w14:paraId="09CC7E05"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40" w:type="dxa"/>
            <w:tcBorders>
              <w:bottom w:val="single" w:sz="6" w:space="0" w:color="0075C9"/>
            </w:tcBorders>
            <w:tcMar>
              <w:top w:w="0" w:type="dxa"/>
              <w:left w:w="0" w:type="dxa"/>
              <w:bottom w:w="40" w:type="dxa"/>
              <w:right w:w="0" w:type="dxa"/>
            </w:tcMar>
            <w:vAlign w:val="bottom"/>
            <w:hideMark/>
          </w:tcPr>
          <w:p w14:paraId="050B2CB5" w14:textId="77777777" w:rsidR="00D246A9" w:rsidRDefault="00D246A9">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bl>
    <w:p w14:paraId="6CB06A20"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2023, each of our Named Executives complied with our stock ownership policy. Our stock ownership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46E45000"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Hedging and Pledging Policy </w:t>
      </w:r>
    </w:p>
    <w:p w14:paraId="3FDDEBF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subject to our Derivatives Trading, Hedging, and Pledging policy described on page 14. </w:t>
      </w:r>
    </w:p>
    <w:p w14:paraId="3FB12B28"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Deductibility of Executive Compensation </w:t>
      </w:r>
    </w:p>
    <w:p w14:paraId="0AD176A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Section 162(m) of the Internal Revenue Code (“Section 162(m)”) imposes an annual deduction limit of $1 million on the amount of compensation paid to each of the CEO, the CFO, and certain other current or former named executive officers (together, “covered employees”). Compensation to our Named Executives over this limit is nondeductible. </w:t>
      </w:r>
    </w:p>
    <w:p w14:paraId="20C08A7B" w14:textId="77777777" w:rsidR="00D246A9" w:rsidRDefault="00D246A9">
      <w:pPr>
        <w:pStyle w:val="NormalWeb"/>
        <w:spacing w:before="180" w:beforeAutospacing="0" w:after="0" w:afterAutospacing="0"/>
        <w:rPr>
          <w:sz w:val="2"/>
          <w:szCs w:val="2"/>
        </w:rPr>
      </w:pPr>
      <w:r>
        <w:rPr>
          <w:sz w:val="2"/>
          <w:szCs w:val="2"/>
        </w:rPr>
        <w:t> </w:t>
      </w:r>
    </w:p>
    <w:p w14:paraId="158D468F" w14:textId="77777777" w:rsidR="00D246A9" w:rsidRDefault="00D246A9" w:rsidP="001E65B5">
      <w:pPr>
        <w:pStyle w:val="NormalWeb"/>
        <w:pageBreakBefore/>
        <w:spacing w:before="0" w:beforeAutospacing="0" w:after="0" w:afterAutospacing="0"/>
        <w:rPr>
          <w:rFonts w:ascii="Arial" w:hAnsi="Arial" w:cs="Arial"/>
        </w:rPr>
      </w:pPr>
      <w:r>
        <w:rPr>
          <w:rFonts w:ascii="Arial" w:hAnsi="Arial" w:cs="Arial"/>
          <w:b/>
          <w:bCs/>
        </w:rPr>
        <w:t xml:space="preserve">Annual Compensation Risk Assessment </w:t>
      </w:r>
    </w:p>
    <w:p w14:paraId="67D8A66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performed an annual assessment for our Compensation and Audit Committees of our Board of Directors to determine whether the risks arising from our fiscal year 2023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 </w:t>
      </w:r>
    </w:p>
    <w:p w14:paraId="7D75929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structure of our compensation program for our executive officers does not incentivize unnecessary or excessive risk-taking. The base salary component of compensation does not encourage risk-taking because it is a fixed amount. The Incentive Plan awards have these risk-limiting characteristics: </w:t>
      </w:r>
    </w:p>
    <w:p w14:paraId="22849EE4"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D246A9" w14:paraId="05E50532" w14:textId="77777777" w:rsidTr="00FE0A0A">
        <w:trPr>
          <w:jc w:val="center"/>
        </w:trPr>
        <w:tc>
          <w:tcPr>
            <w:tcW w:w="5400" w:type="dxa"/>
            <w:vAlign w:val="center"/>
            <w:hideMark/>
          </w:tcPr>
          <w:p w14:paraId="54D05EFA" w14:textId="77777777" w:rsidR="00D246A9" w:rsidRDefault="00D246A9">
            <w:pPr>
              <w:rPr>
                <w:sz w:val="12"/>
                <w:szCs w:val="12"/>
              </w:rPr>
            </w:pPr>
          </w:p>
        </w:tc>
        <w:tc>
          <w:tcPr>
            <w:tcW w:w="5400" w:type="dxa"/>
            <w:vAlign w:val="center"/>
            <w:hideMark/>
          </w:tcPr>
          <w:p w14:paraId="58D887F7" w14:textId="77777777" w:rsidR="00D246A9" w:rsidRDefault="00D246A9">
            <w:pPr>
              <w:rPr>
                <w:sz w:val="20"/>
              </w:rPr>
            </w:pPr>
          </w:p>
        </w:tc>
      </w:tr>
      <w:tr w:rsidR="00D246A9" w14:paraId="271F24DD" w14:textId="77777777" w:rsidTr="00FE0A0A">
        <w:trPr>
          <w:cantSplit/>
          <w:jc w:val="center"/>
        </w:trPr>
        <w:tc>
          <w:tcPr>
            <w:tcW w:w="5400" w:type="dxa"/>
            <w:hideMark/>
          </w:tcPr>
          <w:p w14:paraId="3E05094F"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under the Incentive Plan are limited to 200% of a target cash incentive award</w:t>
            </w:r>
          </w:p>
          <w:p w14:paraId="6242F3B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D8D83E9"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90A4AD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AE6526F"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majority of Incentive Plan award value is delivered in awards for shares of Microsoft common stock with multi-year vesting schedules or performance periods, which aligns the interests of our executive officers to long-term shareholder interests</w:t>
            </w:r>
          </w:p>
          <w:p w14:paraId="10F51982"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5E0580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We maintain robust executive stock ownership requirements ranging from 5x to 15x annual salary, which reduces incentive for excessive short-term risk taking</w:t>
            </w:r>
          </w:p>
          <w:p w14:paraId="2A9D1F0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8BBB19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PSA metrics further diversify the elements of the program to minimize the incentive to produce any particular outcome</w:t>
            </w:r>
          </w:p>
          <w:p w14:paraId="03981512"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5400" w:type="dxa"/>
            <w:hideMark/>
          </w:tcPr>
          <w:p w14:paraId="7C6CFDA5"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PSAs use Company-wide measures that are not specific to any one executive officer’s sphere of responsibility and that apply equally to all participants to encourage a unified and responsible approach to achieving financial and strategic goals</w:t>
            </w:r>
          </w:p>
          <w:p w14:paraId="7C4BA64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374EC1"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Overlapping performance periods for PSAs limit the impact of short-term business performance or share price fluctuations on final outcomes</w:t>
            </w:r>
          </w:p>
          <w:p w14:paraId="4DD5354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769C5AE"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Equity awards are not made in the form of stock options, which may provide an asymmetrical incentive to take unnecessary or excessive risks to increase the market price of Microsoft common stock</w:t>
            </w:r>
          </w:p>
          <w:p w14:paraId="7FD1525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C51B5CB"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Members of our Compensation Committee (or for Mr. Nadella, the independent members of our Board of Directors) approve all Incentive Plan awards to executive officers, including performance achievement levels that determine final payout outcomes, and have the opportunity to reduce payments and use negative discretion, if appropriate</w:t>
            </w:r>
          </w:p>
          <w:p w14:paraId="05B7F7E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AE1382" w14:textId="77777777" w:rsidR="00D246A9" w:rsidRDefault="00D246A9">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Awards are subject to the Company’s Executive Compensation Recovery policy</w:t>
            </w:r>
          </w:p>
          <w:p w14:paraId="1A2F6414" w14:textId="77777777" w:rsidR="00D246A9" w:rsidRDefault="00D246A9">
            <w:pPr>
              <w:pStyle w:val="NormalWeb"/>
              <w:spacing w:before="0" w:beforeAutospacing="0" w:after="20" w:afterAutospacing="0"/>
              <w:rPr>
                <w:rFonts w:ascii="Arial" w:hAnsi="Arial" w:cs="Arial"/>
              </w:rPr>
            </w:pPr>
            <w:r>
              <w:rPr>
                <w:rFonts w:ascii="Arial" w:hAnsi="Arial" w:cs="Arial"/>
              </w:rPr>
              <w:t> </w:t>
            </w:r>
          </w:p>
        </w:tc>
      </w:tr>
    </w:tbl>
    <w:p w14:paraId="70D604B4"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Awards are subject to our Executive Compensation Recovery Policy, described in this Section 6 – Other Compensation Policies and Information – Strong Clawback Policy. </w:t>
      </w:r>
    </w:p>
    <w:p w14:paraId="5D7F661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Executive officers are subject to our executive stock ownership requirements, described in this Section 6 – Other Compensation Policies and Information – Robust Stock Ownership Policy. </w:t>
      </w:r>
    </w:p>
    <w:p w14:paraId="7B7CBEE5" w14:textId="77777777" w:rsidR="00D246A9" w:rsidRDefault="00D246A9">
      <w:pPr>
        <w:pStyle w:val="NormalWeb"/>
        <w:keepNext/>
        <w:spacing w:before="0" w:beforeAutospacing="0" w:after="0" w:afterAutospacing="0"/>
        <w:rPr>
          <w:sz w:val="36"/>
          <w:szCs w:val="36"/>
        </w:rPr>
      </w:pPr>
      <w:r>
        <w:rPr>
          <w:sz w:val="36"/>
          <w:szCs w:val="36"/>
        </w:rPr>
        <w:t> </w:t>
      </w:r>
    </w:p>
    <w:p w14:paraId="7BB45405" w14:textId="77777777" w:rsidR="00D246A9" w:rsidRDefault="00D246A9">
      <w:pPr>
        <w:pStyle w:val="rrdsinglerule"/>
        <w:pBdr>
          <w:top w:val="single" w:sz="6" w:space="0" w:color="0075C9"/>
        </w:pBdr>
        <w:spacing w:before="120"/>
        <w:rPr>
          <w:sz w:val="24"/>
          <w:szCs w:val="24"/>
        </w:rPr>
      </w:pPr>
      <w:r>
        <w:t xml:space="preserve">  </w:t>
      </w:r>
    </w:p>
    <w:p w14:paraId="50083555" w14:textId="77777777" w:rsidR="00D246A9" w:rsidRDefault="00D246A9">
      <w:pPr>
        <w:pStyle w:val="NormalWeb"/>
        <w:spacing w:before="80" w:beforeAutospacing="0" w:after="0" w:afterAutospacing="0"/>
        <w:rPr>
          <w:rFonts w:ascii="Arial" w:hAnsi="Arial" w:cs="Arial"/>
          <w:sz w:val="28"/>
          <w:szCs w:val="28"/>
        </w:rPr>
      </w:pPr>
      <w:bookmarkStart w:id="16" w:name="toc356108_16"/>
      <w:bookmarkEnd w:id="16"/>
      <w:r>
        <w:rPr>
          <w:rFonts w:ascii="Arial" w:hAnsi="Arial" w:cs="Arial"/>
          <w:b/>
          <w:bCs/>
          <w:color w:val="0075C9"/>
          <w:sz w:val="28"/>
          <w:szCs w:val="28"/>
        </w:rPr>
        <w:t xml:space="preserve">Compensation Committee Report </w:t>
      </w:r>
    </w:p>
    <w:p w14:paraId="65F2DEE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315E731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Compensation Committee </w:t>
      </w:r>
    </w:p>
    <w:p w14:paraId="0F7279D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35B945A9"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1FB23758"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1301E15F"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4A2FA80B"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p w14:paraId="214E801F" w14:textId="77777777" w:rsidR="00D246A9" w:rsidRDefault="00D246A9">
      <w:pPr>
        <w:pStyle w:val="NormalWeb"/>
        <w:spacing w:before="240" w:beforeAutospacing="0" w:after="0" w:afterAutospacing="0"/>
        <w:rPr>
          <w:sz w:val="2"/>
          <w:szCs w:val="2"/>
        </w:rPr>
      </w:pPr>
      <w:r>
        <w:rPr>
          <w:sz w:val="2"/>
          <w:szCs w:val="2"/>
        </w:rPr>
        <w:t> </w:t>
      </w:r>
    </w:p>
    <w:p w14:paraId="5B95DBBC" w14:textId="77777777" w:rsidR="00D246A9" w:rsidRDefault="00D246A9" w:rsidP="001E65B5">
      <w:pPr>
        <w:pStyle w:val="NormalWeb"/>
        <w:pageBreakBefore/>
        <w:spacing w:before="0" w:beforeAutospacing="0" w:after="0" w:afterAutospacing="0"/>
        <w:rPr>
          <w:rFonts w:ascii="Arial" w:hAnsi="Arial" w:cs="Arial"/>
          <w:sz w:val="28"/>
          <w:szCs w:val="28"/>
        </w:rPr>
      </w:pPr>
      <w:bookmarkStart w:id="17" w:name="toc356108_17"/>
      <w:bookmarkEnd w:id="17"/>
      <w:r>
        <w:rPr>
          <w:rFonts w:ascii="Arial" w:hAnsi="Arial" w:cs="Arial"/>
          <w:b/>
          <w:bCs/>
          <w:color w:val="0075C9"/>
          <w:sz w:val="28"/>
          <w:szCs w:val="28"/>
        </w:rPr>
        <w:t xml:space="preserve">Fiscal Year 2023 Compensation Tables </w:t>
      </w:r>
    </w:p>
    <w:p w14:paraId="1F1B9729" w14:textId="77777777" w:rsidR="00D246A9" w:rsidRDefault="00D246A9">
      <w:pPr>
        <w:pStyle w:val="NormalWeb"/>
        <w:spacing w:before="120" w:beforeAutospacing="0" w:after="0" w:afterAutospacing="0"/>
        <w:rPr>
          <w:rFonts w:ascii="Arial" w:hAnsi="Arial" w:cs="Arial"/>
        </w:rPr>
      </w:pPr>
      <w:bookmarkStart w:id="18" w:name="toc356108_18"/>
      <w:bookmarkEnd w:id="18"/>
      <w:r>
        <w:rPr>
          <w:rFonts w:ascii="Arial" w:hAnsi="Arial" w:cs="Arial"/>
          <w:b/>
          <w:bCs/>
        </w:rPr>
        <w:t xml:space="preserve">Summary Compensation Table </w:t>
      </w:r>
    </w:p>
    <w:p w14:paraId="0082CDE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contains information about compensation awarded to our Named Executives for the fiscal years ended June 30, 2023, 2022, and 2021. None of our Named Executives received stock options, or reimbursements for relocation expenses or tax-gross-up payments, during those years. </w:t>
      </w:r>
    </w:p>
    <w:p w14:paraId="3521A767"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152"/>
        <w:gridCol w:w="624"/>
        <w:gridCol w:w="1104"/>
        <w:gridCol w:w="1104"/>
        <w:gridCol w:w="1204"/>
        <w:gridCol w:w="1644"/>
        <w:gridCol w:w="1644"/>
        <w:gridCol w:w="1324"/>
      </w:tblGrid>
      <w:tr w:rsidR="00D246A9" w14:paraId="2571DD3D" w14:textId="77777777" w:rsidTr="00FE0A0A">
        <w:trPr>
          <w:cantSplit/>
          <w:tblHeader/>
        </w:trPr>
        <w:tc>
          <w:tcPr>
            <w:tcW w:w="2152" w:type="dxa"/>
            <w:tcBorders>
              <w:bottom w:val="single" w:sz="8" w:space="0" w:color="000000"/>
            </w:tcBorders>
            <w:vAlign w:val="bottom"/>
            <w:hideMark/>
          </w:tcPr>
          <w:p w14:paraId="4D18A2C5" w14:textId="77777777" w:rsidR="00D246A9" w:rsidRPr="00306F7C"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 and</w:t>
            </w:r>
          </w:p>
          <w:p w14:paraId="45293DC0" w14:textId="77777777" w:rsidR="00D246A9"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Principal Position</w:t>
            </w:r>
          </w:p>
        </w:tc>
        <w:tc>
          <w:tcPr>
            <w:tcW w:w="624" w:type="dxa"/>
            <w:tcBorders>
              <w:bottom w:val="single" w:sz="8" w:space="0" w:color="000000"/>
            </w:tcBorders>
            <w:tcMar>
              <w:top w:w="0" w:type="dxa"/>
              <w:left w:w="144" w:type="dxa"/>
              <w:bottom w:w="0" w:type="dxa"/>
              <w:right w:w="0" w:type="dxa"/>
            </w:tcMar>
            <w:vAlign w:val="bottom"/>
            <w:hideMark/>
          </w:tcPr>
          <w:p w14:paraId="5A32D4F3" w14:textId="77777777" w:rsidR="00D246A9" w:rsidRDefault="00D246A9" w:rsidP="00D87FF2">
            <w:pPr>
              <w:jc w:val="right"/>
              <w:rPr>
                <w:rFonts w:ascii="Arial" w:hAnsi="Arial" w:cs="Arial"/>
                <w:sz w:val="18"/>
                <w:szCs w:val="18"/>
              </w:rPr>
            </w:pPr>
            <w:r>
              <w:rPr>
                <w:rFonts w:ascii="Arial" w:hAnsi="Arial" w:cs="Arial"/>
                <w:b/>
                <w:bCs/>
                <w:sz w:val="18"/>
                <w:szCs w:val="18"/>
              </w:rPr>
              <w:t>Year</w:t>
            </w:r>
          </w:p>
        </w:tc>
        <w:tc>
          <w:tcPr>
            <w:tcW w:w="1104" w:type="dxa"/>
            <w:tcBorders>
              <w:bottom w:val="single" w:sz="8" w:space="0" w:color="000000"/>
            </w:tcBorders>
            <w:tcMar>
              <w:top w:w="0" w:type="dxa"/>
              <w:left w:w="144" w:type="dxa"/>
              <w:bottom w:w="0" w:type="dxa"/>
              <w:right w:w="0" w:type="dxa"/>
            </w:tcMar>
            <w:vAlign w:val="bottom"/>
            <w:hideMark/>
          </w:tcPr>
          <w:p w14:paraId="6B206530" w14:textId="77777777" w:rsidR="00D246A9" w:rsidRPr="00306F7C"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Salary</w:t>
            </w:r>
          </w:p>
          <w:p w14:paraId="54D6C66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104" w:type="dxa"/>
            <w:tcBorders>
              <w:bottom w:val="single" w:sz="8" w:space="0" w:color="000000"/>
            </w:tcBorders>
            <w:tcMar>
              <w:top w:w="0" w:type="dxa"/>
              <w:left w:w="144" w:type="dxa"/>
              <w:bottom w:w="0" w:type="dxa"/>
              <w:right w:w="0" w:type="dxa"/>
            </w:tcMar>
            <w:vAlign w:val="bottom"/>
            <w:hideMark/>
          </w:tcPr>
          <w:p w14:paraId="4E85D028"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Bonus</w:t>
            </w:r>
            <w:r>
              <w:rPr>
                <w:rFonts w:ascii="Arial" w:hAnsi="Arial" w:cs="Arial"/>
                <w:b/>
                <w:bCs/>
                <w:sz w:val="14"/>
                <w:szCs w:val="14"/>
                <w:vertAlign w:val="superscript"/>
              </w:rPr>
              <w:t>1</w:t>
            </w:r>
          </w:p>
          <w:p w14:paraId="7E8F6299"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204" w:type="dxa"/>
            <w:tcBorders>
              <w:bottom w:val="single" w:sz="8" w:space="0" w:color="000000"/>
            </w:tcBorders>
            <w:tcMar>
              <w:top w:w="0" w:type="dxa"/>
              <w:left w:w="144" w:type="dxa"/>
              <w:bottom w:w="0" w:type="dxa"/>
              <w:right w:w="0" w:type="dxa"/>
            </w:tcMar>
            <w:vAlign w:val="bottom"/>
            <w:hideMark/>
          </w:tcPr>
          <w:p w14:paraId="5DC6802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Stock</w:t>
            </w:r>
          </w:p>
          <w:p w14:paraId="232EC8F6"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Awards</w:t>
            </w:r>
            <w:r>
              <w:rPr>
                <w:rFonts w:ascii="Arial" w:hAnsi="Arial" w:cs="Arial"/>
                <w:b/>
                <w:bCs/>
                <w:sz w:val="14"/>
                <w:szCs w:val="14"/>
                <w:vertAlign w:val="superscript"/>
              </w:rPr>
              <w:t>2</w:t>
            </w:r>
          </w:p>
          <w:p w14:paraId="54E03DB6"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39AC5FBC"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Non-equity</w:t>
            </w:r>
          </w:p>
          <w:p w14:paraId="24E1895D"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Incentive Plan</w:t>
            </w:r>
          </w:p>
          <w:p w14:paraId="7B5F74FF"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3</w:t>
            </w:r>
          </w:p>
          <w:p w14:paraId="18184E07"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777631E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All Other</w:t>
            </w:r>
          </w:p>
          <w:p w14:paraId="0C64DF62"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4</w:t>
            </w:r>
          </w:p>
          <w:p w14:paraId="14DA6747"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324" w:type="dxa"/>
            <w:tcBorders>
              <w:bottom w:val="single" w:sz="8" w:space="0" w:color="000000"/>
            </w:tcBorders>
            <w:tcMar>
              <w:top w:w="0" w:type="dxa"/>
              <w:left w:w="144" w:type="dxa"/>
              <w:bottom w:w="0" w:type="dxa"/>
              <w:right w:w="0" w:type="dxa"/>
            </w:tcMar>
            <w:vAlign w:val="bottom"/>
            <w:hideMark/>
          </w:tcPr>
          <w:p w14:paraId="19B8DCDF"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Total</w:t>
            </w:r>
          </w:p>
          <w:p w14:paraId="63FE14D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r>
      <w:tr w:rsidR="00D246A9" w14:paraId="414AADC7" w14:textId="77777777" w:rsidTr="00FE0A0A">
        <w:trPr>
          <w:cantSplit/>
        </w:trPr>
        <w:tc>
          <w:tcPr>
            <w:tcW w:w="2152" w:type="dxa"/>
            <w:vMerge w:val="restart"/>
            <w:tcBorders>
              <w:bottom w:val="single" w:sz="6" w:space="0" w:color="0075C9"/>
            </w:tcBorders>
            <w:hideMark/>
          </w:tcPr>
          <w:p w14:paraId="1C4126EF" w14:textId="77777777" w:rsidR="00D246A9" w:rsidRDefault="00D246A9" w:rsidP="00D87FF2">
            <w:pPr>
              <w:pStyle w:val="NormalWeb"/>
              <w:keepNext/>
              <w:spacing w:before="0" w:beforeAutospacing="0" w:after="0" w:afterAutospacing="0"/>
              <w:rPr>
                <w:rFonts w:ascii="Arial" w:hAnsi="Arial" w:cs="Arial"/>
                <w:sz w:val="2"/>
                <w:szCs w:val="2"/>
              </w:rPr>
            </w:pPr>
            <w:r>
              <w:rPr>
                <w:rFonts w:ascii="Arial" w:hAnsi="Arial" w:cs="Arial"/>
                <w:sz w:val="2"/>
                <w:szCs w:val="2"/>
              </w:rPr>
              <w:t> </w:t>
            </w:r>
          </w:p>
          <w:p w14:paraId="0A7F5407"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51C742AB"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645587D0"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Chairman and Chief</w:t>
            </w:r>
          </w:p>
          <w:p w14:paraId="404833C5"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Officer</w:t>
            </w:r>
          </w:p>
        </w:tc>
        <w:tc>
          <w:tcPr>
            <w:tcW w:w="624" w:type="dxa"/>
            <w:tcBorders>
              <w:bottom w:val="single" w:sz="6" w:space="0" w:color="595959"/>
            </w:tcBorders>
            <w:noWrap/>
            <w:tcMar>
              <w:top w:w="0" w:type="dxa"/>
              <w:left w:w="144" w:type="dxa"/>
              <w:bottom w:w="0" w:type="dxa"/>
              <w:right w:w="0" w:type="dxa"/>
            </w:tcMar>
            <w:hideMark/>
          </w:tcPr>
          <w:p w14:paraId="2CF6D40D"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431B524"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1FEE55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3AB039F4"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39,236,137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15AC243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6,414,750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7F59B36"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361,650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7450228F"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48,512,537</w:t>
            </w:r>
            <w:r>
              <w:rPr>
                <w:rFonts w:ascii="Arial" w:hAnsi="Arial" w:cs="Arial"/>
                <w:sz w:val="18"/>
                <w:szCs w:val="18"/>
              </w:rPr>
              <w:tab/>
            </w:r>
          </w:p>
        </w:tc>
      </w:tr>
      <w:tr w:rsidR="00D246A9" w14:paraId="268CD60B" w14:textId="77777777" w:rsidTr="00FE0A0A">
        <w:trPr>
          <w:cantSplit/>
        </w:trPr>
        <w:tc>
          <w:tcPr>
            <w:tcW w:w="2152" w:type="dxa"/>
            <w:vMerge/>
            <w:tcBorders>
              <w:bottom w:val="single" w:sz="6" w:space="0" w:color="0075C9"/>
            </w:tcBorders>
            <w:vAlign w:val="center"/>
            <w:hideMark/>
          </w:tcPr>
          <w:p w14:paraId="68F97F6F"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469AC4DA"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A7EBEE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2B6D95DB"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261ABD6A"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42,269,560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AE1509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10,066,500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0DD9CD3"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110,250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30D6411D"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54,946,310</w:t>
            </w:r>
            <w:r>
              <w:rPr>
                <w:rFonts w:ascii="Arial" w:hAnsi="Arial" w:cs="Arial"/>
                <w:sz w:val="18"/>
                <w:szCs w:val="18"/>
              </w:rPr>
              <w:tab/>
            </w:r>
          </w:p>
        </w:tc>
      </w:tr>
      <w:tr w:rsidR="00D246A9" w14:paraId="1B3759A9" w14:textId="77777777" w:rsidTr="00FE0A0A">
        <w:trPr>
          <w:cantSplit/>
        </w:trPr>
        <w:tc>
          <w:tcPr>
            <w:tcW w:w="2152" w:type="dxa"/>
            <w:vMerge/>
            <w:tcBorders>
              <w:bottom w:val="single" w:sz="6" w:space="0" w:color="0075C9"/>
            </w:tcBorders>
            <w:vAlign w:val="center"/>
            <w:hideMark/>
          </w:tcPr>
          <w:p w14:paraId="03FC3C0A"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7E980F84"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A982A86"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AA41BF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74D2936C"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33,036,030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4D6E804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14,212,500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233B3EB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109,750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32E1CB0C"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49,858,280</w:t>
            </w:r>
            <w:r>
              <w:rPr>
                <w:rFonts w:ascii="Arial" w:hAnsi="Arial" w:cs="Arial"/>
                <w:sz w:val="18"/>
                <w:szCs w:val="18"/>
              </w:rPr>
              <w:tab/>
            </w:r>
          </w:p>
        </w:tc>
      </w:tr>
      <w:tr w:rsidR="00D246A9" w14:paraId="67783D53" w14:textId="77777777" w:rsidTr="00FE0A0A">
        <w:trPr>
          <w:cantSplit/>
        </w:trPr>
        <w:tc>
          <w:tcPr>
            <w:tcW w:w="2152" w:type="dxa"/>
            <w:vMerge w:val="restart"/>
            <w:tcBorders>
              <w:bottom w:val="single" w:sz="6" w:space="0" w:color="0075C9"/>
            </w:tcBorders>
            <w:hideMark/>
          </w:tcPr>
          <w:p w14:paraId="35777B1E"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43BAF5C1"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p w14:paraId="7672CE5E"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2D63E383"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 and</w:t>
            </w:r>
          </w:p>
          <w:p w14:paraId="6C1BD9B3"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Chief Financial Officer</w:t>
            </w:r>
          </w:p>
        </w:tc>
        <w:tc>
          <w:tcPr>
            <w:tcW w:w="624" w:type="dxa"/>
            <w:tcBorders>
              <w:bottom w:val="single" w:sz="6" w:space="0" w:color="595959"/>
            </w:tcBorders>
            <w:noWrap/>
            <w:tcMar>
              <w:top w:w="0" w:type="dxa"/>
              <w:left w:w="144" w:type="dxa"/>
              <w:bottom w:w="0" w:type="dxa"/>
              <w:right w:w="0" w:type="dxa"/>
            </w:tcMar>
            <w:hideMark/>
          </w:tcPr>
          <w:p w14:paraId="037BA250"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90E9B5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06984D7"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6B19DCBB"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16,450,701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A35EDB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2,295,250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1ED7067"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156,946</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6CFE00F9"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19,902,897</w:t>
            </w:r>
            <w:r>
              <w:rPr>
                <w:rFonts w:ascii="Arial" w:hAnsi="Arial" w:cs="Arial"/>
                <w:sz w:val="18"/>
                <w:szCs w:val="18"/>
              </w:rPr>
              <w:tab/>
            </w:r>
          </w:p>
        </w:tc>
      </w:tr>
      <w:tr w:rsidR="00D246A9" w14:paraId="2F9DE257" w14:textId="77777777" w:rsidTr="00FE0A0A">
        <w:trPr>
          <w:cantSplit/>
        </w:trPr>
        <w:tc>
          <w:tcPr>
            <w:tcW w:w="2152" w:type="dxa"/>
            <w:vMerge/>
            <w:tcBorders>
              <w:bottom w:val="single" w:sz="6" w:space="0" w:color="0075C9"/>
            </w:tcBorders>
            <w:vAlign w:val="center"/>
            <w:hideMark/>
          </w:tcPr>
          <w:p w14:paraId="0AD59683"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3EFBCEA5"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D336C7A"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8D56AA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4E6A26F8"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21,681,666</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965D3CE"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3,575,500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327B6C4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62,415</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43F52BCB"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26,319,581</w:t>
            </w:r>
            <w:r>
              <w:rPr>
                <w:rFonts w:ascii="Arial" w:hAnsi="Arial" w:cs="Arial"/>
                <w:sz w:val="18"/>
                <w:szCs w:val="18"/>
              </w:rPr>
              <w:tab/>
            </w:r>
          </w:p>
        </w:tc>
      </w:tr>
      <w:tr w:rsidR="00D246A9" w14:paraId="2325CB66" w14:textId="77777777" w:rsidTr="00FE0A0A">
        <w:trPr>
          <w:cantSplit/>
        </w:trPr>
        <w:tc>
          <w:tcPr>
            <w:tcW w:w="2152" w:type="dxa"/>
            <w:vMerge/>
            <w:tcBorders>
              <w:bottom w:val="single" w:sz="6" w:space="0" w:color="0075C9"/>
            </w:tcBorders>
            <w:vAlign w:val="center"/>
            <w:hideMark/>
          </w:tcPr>
          <w:p w14:paraId="5700E40B"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58395BED"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B887C7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995,833</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E1B0A17"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5E5EE4AD"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17,864,404</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977B64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4,543,490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0097F406"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62,414</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607928F9"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23,466,141</w:t>
            </w:r>
            <w:r>
              <w:rPr>
                <w:rFonts w:ascii="Arial" w:hAnsi="Arial" w:cs="Arial"/>
                <w:sz w:val="18"/>
                <w:szCs w:val="18"/>
              </w:rPr>
              <w:tab/>
            </w:r>
          </w:p>
        </w:tc>
      </w:tr>
      <w:tr w:rsidR="00D246A9" w14:paraId="4FA4F932" w14:textId="77777777" w:rsidTr="00FE0A0A">
        <w:trPr>
          <w:cantSplit/>
        </w:trPr>
        <w:tc>
          <w:tcPr>
            <w:tcW w:w="2152" w:type="dxa"/>
            <w:vMerge w:val="restart"/>
            <w:tcBorders>
              <w:bottom w:val="single" w:sz="6" w:space="0" w:color="0075C9"/>
            </w:tcBorders>
            <w:hideMark/>
          </w:tcPr>
          <w:p w14:paraId="7BF8DF6B"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15A00422"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p w14:paraId="36CB545C"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31701641"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 xml:space="preserve">Executive Vice President and </w:t>
            </w:r>
            <w:r>
              <w:rPr>
                <w:rFonts w:ascii="Arial" w:hAnsi="Arial" w:cs="Arial"/>
                <w:i/>
                <w:iCs/>
                <w:sz w:val="18"/>
                <w:szCs w:val="18"/>
              </w:rPr>
              <w:br/>
              <w:t>Chief Commercial Officer</w:t>
            </w:r>
          </w:p>
        </w:tc>
        <w:tc>
          <w:tcPr>
            <w:tcW w:w="624" w:type="dxa"/>
            <w:tcBorders>
              <w:bottom w:val="single" w:sz="6" w:space="0" w:color="595959"/>
            </w:tcBorders>
            <w:noWrap/>
            <w:tcMar>
              <w:top w:w="0" w:type="dxa"/>
              <w:left w:w="144" w:type="dxa"/>
              <w:bottom w:w="0" w:type="dxa"/>
              <w:right w:w="0" w:type="dxa"/>
            </w:tcMar>
            <w:hideMark/>
          </w:tcPr>
          <w:p w14:paraId="3412845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56CF24C"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F9839E1"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0DF158A3"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12,848,921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EE22E4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2,243,520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4615EABA"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152,277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51DABD82"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16,204,718</w:t>
            </w:r>
            <w:r>
              <w:rPr>
                <w:rFonts w:ascii="Arial" w:hAnsi="Arial" w:cs="Arial"/>
                <w:sz w:val="18"/>
                <w:szCs w:val="18"/>
              </w:rPr>
              <w:tab/>
            </w:r>
          </w:p>
        </w:tc>
      </w:tr>
      <w:tr w:rsidR="00D246A9" w14:paraId="318DC93A" w14:textId="77777777" w:rsidTr="00FE0A0A">
        <w:trPr>
          <w:cantSplit/>
        </w:trPr>
        <w:tc>
          <w:tcPr>
            <w:tcW w:w="2152" w:type="dxa"/>
            <w:vMerge/>
            <w:tcBorders>
              <w:bottom w:val="single" w:sz="6" w:space="0" w:color="0075C9"/>
            </w:tcBorders>
            <w:vAlign w:val="center"/>
            <w:hideMark/>
          </w:tcPr>
          <w:p w14:paraId="06F8CC42"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11C0B255" w14:textId="77777777" w:rsidR="00D246A9" w:rsidRDefault="00D246A9" w:rsidP="00D87FF2">
            <w:pPr>
              <w:pStyle w:val="NormalWeb"/>
              <w:tabs>
                <w:tab w:val="right" w:pos="440"/>
                <w:tab w:val="decimal" w:pos="480"/>
              </w:tabs>
              <w:spacing w:before="0" w:beforeAutospacing="0" w:after="0" w:afterAutospacing="0"/>
              <w:rPr>
                <w:rFonts w:ascii="Arial" w:hAnsi="Arial" w:cs="Arial"/>
                <w:sz w:val="18"/>
                <w:szCs w:val="18"/>
              </w:rPr>
            </w:pPr>
            <w:r>
              <w:rPr>
                <w:rFonts w:ascii="Arial" w:hAnsi="Arial" w:cs="Arial"/>
                <w:sz w:val="18"/>
                <w:szCs w:val="18"/>
              </w:rPr>
              <w:tab/>
              <w:t>2022</w:t>
            </w:r>
            <w:r>
              <w:rPr>
                <w:rFonts w:ascii="Arial" w:hAnsi="Arial" w:cs="Arial"/>
                <w:sz w:val="18"/>
                <w:szCs w:val="18"/>
              </w:rPr>
              <w:tab/>
            </w:r>
          </w:p>
          <w:p w14:paraId="28861CC1" w14:textId="77777777" w:rsidR="00D246A9" w:rsidRDefault="00D246A9" w:rsidP="00D87FF2">
            <w:pPr>
              <w:pStyle w:val="NormalWeb"/>
              <w:spacing w:before="0" w:beforeAutospacing="0" w:after="0" w:afterAutospacing="0"/>
              <w:rPr>
                <w:rFonts w:ascii="Arial" w:hAnsi="Arial" w:cs="Arial"/>
                <w:sz w:val="16"/>
                <w:szCs w:val="16"/>
              </w:rPr>
            </w:pPr>
            <w:r>
              <w:rPr>
                <w:rFonts w:ascii="Arial" w:hAnsi="Arial" w:cs="Arial"/>
                <w:sz w:val="16"/>
                <w:szCs w:val="16"/>
              </w:rPr>
              <w:t> </w:t>
            </w:r>
          </w:p>
        </w:tc>
        <w:tc>
          <w:tcPr>
            <w:tcW w:w="1104" w:type="dxa"/>
            <w:tcBorders>
              <w:bottom w:val="single" w:sz="6" w:space="0" w:color="0075C9"/>
            </w:tcBorders>
            <w:noWrap/>
            <w:tcMar>
              <w:top w:w="0" w:type="dxa"/>
              <w:left w:w="144" w:type="dxa"/>
              <w:bottom w:w="0" w:type="dxa"/>
              <w:right w:w="0" w:type="dxa"/>
            </w:tcMar>
            <w:hideMark/>
          </w:tcPr>
          <w:p w14:paraId="3C09E298" w14:textId="77777777" w:rsidR="00D246A9" w:rsidRDefault="00D246A9" w:rsidP="00D87FF2">
            <w:pPr>
              <w:pStyle w:val="NormalWeb"/>
              <w:tabs>
                <w:tab w:val="right" w:pos="920"/>
                <w:tab w:val="decimal" w:pos="960"/>
              </w:tabs>
              <w:spacing w:before="0" w:beforeAutospacing="0" w:after="0" w:afterAutospacing="0"/>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246A9D3" w14:textId="77777777" w:rsidR="00D246A9" w:rsidRDefault="00D246A9" w:rsidP="00D87FF2">
            <w:pPr>
              <w:pStyle w:val="NormalWeb"/>
              <w:tabs>
                <w:tab w:val="right" w:pos="920"/>
                <w:tab w:val="decimal" w:pos="96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4BEDDDDE"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8"/>
                <w:szCs w:val="18"/>
              </w:rPr>
            </w:pPr>
            <w:r>
              <w:rPr>
                <w:rFonts w:ascii="Arial" w:hAnsi="Arial" w:cs="Arial"/>
                <w:sz w:val="18"/>
                <w:szCs w:val="18"/>
              </w:rPr>
              <w:tab/>
              <w:t>14,420,730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F655BCC"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8"/>
                <w:szCs w:val="18"/>
              </w:rPr>
            </w:pPr>
            <w:r>
              <w:rPr>
                <w:rFonts w:ascii="Arial" w:hAnsi="Arial" w:cs="Arial"/>
                <w:sz w:val="18"/>
                <w:szCs w:val="18"/>
              </w:rPr>
              <w:tab/>
              <w:t>3,412,560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6E7F8C4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8"/>
                <w:szCs w:val="18"/>
              </w:rPr>
            </w:pPr>
            <w:r>
              <w:rPr>
                <w:rFonts w:ascii="Arial" w:hAnsi="Arial" w:cs="Arial"/>
                <w:sz w:val="18"/>
                <w:szCs w:val="18"/>
              </w:rPr>
              <w:tab/>
              <w:t>55,708</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2E34903A" w14:textId="77777777" w:rsidR="00D246A9" w:rsidRDefault="00D246A9" w:rsidP="00D87FF2">
            <w:pPr>
              <w:pStyle w:val="NormalWeb"/>
              <w:tabs>
                <w:tab w:val="right" w:pos="1140"/>
                <w:tab w:val="decimal" w:pos="1180"/>
              </w:tabs>
              <w:spacing w:before="0" w:beforeAutospacing="0" w:after="0" w:afterAutospacing="0"/>
              <w:rPr>
                <w:rFonts w:ascii="Arial" w:hAnsi="Arial" w:cs="Arial"/>
                <w:sz w:val="18"/>
                <w:szCs w:val="18"/>
              </w:rPr>
            </w:pPr>
            <w:r>
              <w:rPr>
                <w:rFonts w:ascii="Arial" w:hAnsi="Arial" w:cs="Arial"/>
                <w:sz w:val="18"/>
                <w:szCs w:val="18"/>
              </w:rPr>
              <w:tab/>
              <w:t>18,848,998</w:t>
            </w:r>
            <w:r>
              <w:rPr>
                <w:rFonts w:ascii="Arial" w:hAnsi="Arial" w:cs="Arial"/>
                <w:sz w:val="18"/>
                <w:szCs w:val="18"/>
              </w:rPr>
              <w:tab/>
            </w:r>
          </w:p>
        </w:tc>
      </w:tr>
      <w:tr w:rsidR="00D246A9" w14:paraId="4C95C1F1" w14:textId="77777777" w:rsidTr="00FE0A0A">
        <w:trPr>
          <w:cantSplit/>
        </w:trPr>
        <w:tc>
          <w:tcPr>
            <w:tcW w:w="2152" w:type="dxa"/>
            <w:vMerge w:val="restart"/>
            <w:tcBorders>
              <w:bottom w:val="single" w:sz="6" w:space="0" w:color="0075C9"/>
            </w:tcBorders>
            <w:hideMark/>
          </w:tcPr>
          <w:p w14:paraId="276D8CD7"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30C0D49F"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p w14:paraId="70A99A4C"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p w14:paraId="35913AD7"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Vice Chair and President</w:t>
            </w:r>
          </w:p>
        </w:tc>
        <w:tc>
          <w:tcPr>
            <w:tcW w:w="624" w:type="dxa"/>
            <w:tcBorders>
              <w:bottom w:val="single" w:sz="6" w:space="0" w:color="595959"/>
            </w:tcBorders>
            <w:noWrap/>
            <w:tcMar>
              <w:top w:w="0" w:type="dxa"/>
              <w:left w:w="144" w:type="dxa"/>
              <w:bottom w:w="0" w:type="dxa"/>
              <w:right w:w="0" w:type="dxa"/>
            </w:tcMar>
            <w:hideMark/>
          </w:tcPr>
          <w:p w14:paraId="1F8B0CDE"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479746B"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274098F"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289F80E0"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14,524,413</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A1FE79F"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2,378,500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50574DD"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212,777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3D60FB4E"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18,115,690</w:t>
            </w:r>
            <w:r>
              <w:rPr>
                <w:rFonts w:ascii="Arial" w:hAnsi="Arial" w:cs="Arial"/>
                <w:sz w:val="18"/>
                <w:szCs w:val="18"/>
              </w:rPr>
              <w:tab/>
            </w:r>
          </w:p>
        </w:tc>
      </w:tr>
      <w:tr w:rsidR="00D246A9" w14:paraId="00B62E42" w14:textId="77777777" w:rsidTr="00FE0A0A">
        <w:trPr>
          <w:cantSplit/>
        </w:trPr>
        <w:tc>
          <w:tcPr>
            <w:tcW w:w="2152" w:type="dxa"/>
            <w:vMerge/>
            <w:tcBorders>
              <w:bottom w:val="single" w:sz="6" w:space="0" w:color="0075C9"/>
            </w:tcBorders>
            <w:vAlign w:val="center"/>
            <w:hideMark/>
          </w:tcPr>
          <w:p w14:paraId="283E15E4" w14:textId="77777777" w:rsidR="00D246A9" w:rsidRPr="00306F7C" w:rsidRDefault="00D246A9" w:rsidP="00D87FF2">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70DA8F69"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BBCA935"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993,333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FB405AF"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184AE397"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18,753,465</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C09E99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3,551,664</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353994D"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110,277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692D0F70"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23,408,739</w:t>
            </w:r>
            <w:r>
              <w:rPr>
                <w:rFonts w:ascii="Arial" w:hAnsi="Arial" w:cs="Arial"/>
                <w:sz w:val="18"/>
                <w:szCs w:val="18"/>
              </w:rPr>
              <w:tab/>
            </w:r>
          </w:p>
        </w:tc>
      </w:tr>
      <w:tr w:rsidR="00D246A9" w14:paraId="1ADA1ADA" w14:textId="77777777" w:rsidTr="00FE0A0A">
        <w:trPr>
          <w:cantSplit/>
        </w:trPr>
        <w:tc>
          <w:tcPr>
            <w:tcW w:w="2152" w:type="dxa"/>
            <w:vMerge/>
            <w:tcBorders>
              <w:bottom w:val="single" w:sz="6" w:space="0" w:color="0075C9"/>
            </w:tcBorders>
            <w:vAlign w:val="center"/>
            <w:hideMark/>
          </w:tcPr>
          <w:p w14:paraId="68194309" w14:textId="77777777" w:rsidR="00D246A9" w:rsidRPr="00306F7C" w:rsidRDefault="00D246A9" w:rsidP="00D87FF2">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2C2D9ECB"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D318D9D"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943,333</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1129EE6"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62668F88"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15,098,855</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39D342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4,303,958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0E70E5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109,750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0B1E0CB4"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20,455,896</w:t>
            </w:r>
            <w:r>
              <w:rPr>
                <w:rFonts w:ascii="Arial" w:hAnsi="Arial" w:cs="Arial"/>
                <w:sz w:val="18"/>
                <w:szCs w:val="18"/>
              </w:rPr>
              <w:tab/>
            </w:r>
          </w:p>
        </w:tc>
      </w:tr>
      <w:tr w:rsidR="00D246A9" w14:paraId="5BF6B5CB" w14:textId="77777777" w:rsidTr="00FE0A0A">
        <w:trPr>
          <w:cantSplit/>
        </w:trPr>
        <w:tc>
          <w:tcPr>
            <w:tcW w:w="2152" w:type="dxa"/>
            <w:vMerge w:val="restart"/>
            <w:tcBorders>
              <w:bottom w:val="single" w:sz="6" w:space="0" w:color="0075C9"/>
            </w:tcBorders>
            <w:hideMark/>
          </w:tcPr>
          <w:p w14:paraId="3C44DF48" w14:textId="77777777" w:rsidR="00D246A9" w:rsidRDefault="00D246A9" w:rsidP="00D87FF2">
            <w:pPr>
              <w:pStyle w:val="NormalWeb"/>
              <w:spacing w:before="0" w:beforeAutospacing="0" w:after="0" w:afterAutospacing="0"/>
              <w:rPr>
                <w:rFonts w:ascii="Arial" w:hAnsi="Arial" w:cs="Arial"/>
                <w:sz w:val="2"/>
                <w:szCs w:val="2"/>
              </w:rPr>
            </w:pPr>
            <w:r>
              <w:rPr>
                <w:rFonts w:ascii="Arial" w:hAnsi="Arial" w:cs="Arial"/>
                <w:sz w:val="2"/>
                <w:szCs w:val="2"/>
              </w:rPr>
              <w:t> </w:t>
            </w:r>
          </w:p>
          <w:p w14:paraId="3936AEF0" w14:textId="77777777" w:rsidR="00D246A9"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r>
              <w:rPr>
                <w:rFonts w:ascii="Arial" w:hAnsi="Arial" w:cs="Arial"/>
                <w:color w:val="0075C9"/>
                <w:sz w:val="14"/>
                <w:szCs w:val="14"/>
                <w:vertAlign w:val="superscript"/>
              </w:rPr>
              <w:t>5</w:t>
            </w:r>
          </w:p>
          <w:p w14:paraId="01E2089B"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14:paraId="5770C67F"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Business Development,</w:t>
            </w:r>
          </w:p>
          <w:p w14:paraId="1C7BEC14" w14:textId="77777777" w:rsidR="00D246A9" w:rsidRDefault="00D246A9" w:rsidP="00D87FF2">
            <w:pPr>
              <w:pStyle w:val="NormalWeb"/>
              <w:spacing w:before="0" w:beforeAutospacing="0" w:after="0" w:afterAutospacing="0"/>
              <w:ind w:left="106"/>
              <w:rPr>
                <w:rFonts w:ascii="Arial" w:hAnsi="Arial" w:cs="Arial"/>
                <w:sz w:val="18"/>
                <w:szCs w:val="18"/>
              </w:rPr>
            </w:pPr>
            <w:r>
              <w:rPr>
                <w:rFonts w:ascii="Arial" w:hAnsi="Arial" w:cs="Arial"/>
                <w:i/>
                <w:iCs/>
                <w:sz w:val="18"/>
                <w:szCs w:val="18"/>
              </w:rPr>
              <w:t>Strategy, and Ventures</w:t>
            </w:r>
          </w:p>
          <w:p w14:paraId="591C81FF" w14:textId="77777777" w:rsidR="00D246A9" w:rsidRDefault="00D246A9" w:rsidP="00D87FF2">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624" w:type="dxa"/>
            <w:tcBorders>
              <w:bottom w:val="single" w:sz="6" w:space="0" w:color="595959"/>
            </w:tcBorders>
            <w:noWrap/>
            <w:tcMar>
              <w:top w:w="0" w:type="dxa"/>
              <w:left w:w="144" w:type="dxa"/>
              <w:bottom w:w="0" w:type="dxa"/>
              <w:right w:w="0" w:type="dxa"/>
            </w:tcMar>
            <w:hideMark/>
          </w:tcPr>
          <w:p w14:paraId="35B3FF76"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55C13F4"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876596C"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F515FA5"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7,355,407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FCF2DDB"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1,447,380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A1F2091"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163,127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17315E2E"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9,815,914</w:t>
            </w:r>
            <w:r>
              <w:rPr>
                <w:rFonts w:ascii="Arial" w:hAnsi="Arial" w:cs="Arial"/>
                <w:sz w:val="18"/>
                <w:szCs w:val="18"/>
              </w:rPr>
              <w:tab/>
            </w:r>
          </w:p>
        </w:tc>
      </w:tr>
      <w:tr w:rsidR="00D246A9" w14:paraId="5E9FCE54" w14:textId="77777777" w:rsidTr="00FE0A0A">
        <w:trPr>
          <w:cantSplit/>
        </w:trPr>
        <w:tc>
          <w:tcPr>
            <w:tcW w:w="2152" w:type="dxa"/>
            <w:vMerge/>
            <w:tcBorders>
              <w:bottom w:val="single" w:sz="6" w:space="0" w:color="0075C9"/>
            </w:tcBorders>
            <w:vAlign w:val="center"/>
            <w:hideMark/>
          </w:tcPr>
          <w:p w14:paraId="22A91799" w14:textId="77777777" w:rsidR="00D246A9" w:rsidRPr="00306F7C" w:rsidRDefault="00D246A9" w:rsidP="00D87FF2">
            <w:pPr>
              <w:rPr>
                <w:rFonts w:ascii="Arial" w:hAnsi="Arial" w:cs="Arial"/>
                <w:sz w:val="8"/>
                <w:szCs w:val="8"/>
              </w:rPr>
            </w:pPr>
          </w:p>
        </w:tc>
        <w:tc>
          <w:tcPr>
            <w:tcW w:w="624" w:type="dxa"/>
            <w:tcBorders>
              <w:bottom w:val="single" w:sz="6" w:space="0" w:color="595959"/>
            </w:tcBorders>
            <w:noWrap/>
            <w:tcMar>
              <w:top w:w="0" w:type="dxa"/>
              <w:left w:w="144" w:type="dxa"/>
              <w:bottom w:w="0" w:type="dxa"/>
              <w:right w:w="0" w:type="dxa"/>
            </w:tcMar>
            <w:hideMark/>
          </w:tcPr>
          <w:p w14:paraId="4BFAFCC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6C15BD3"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2ECAA8E"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1,500,000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C5801FE"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7,131,582</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7516994"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2,133,840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94C39CA"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105,036</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2C51F138"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11,720,458</w:t>
            </w:r>
            <w:r>
              <w:rPr>
                <w:rFonts w:ascii="Arial" w:hAnsi="Arial" w:cs="Arial"/>
                <w:sz w:val="18"/>
                <w:szCs w:val="18"/>
              </w:rPr>
              <w:tab/>
            </w:r>
          </w:p>
        </w:tc>
      </w:tr>
      <w:tr w:rsidR="00D246A9" w14:paraId="3A22BE56" w14:textId="77777777" w:rsidTr="00FE0A0A">
        <w:trPr>
          <w:cantSplit/>
        </w:trPr>
        <w:tc>
          <w:tcPr>
            <w:tcW w:w="2152" w:type="dxa"/>
            <w:vMerge/>
            <w:tcBorders>
              <w:bottom w:val="single" w:sz="6" w:space="0" w:color="0075C9"/>
            </w:tcBorders>
            <w:vAlign w:val="center"/>
            <w:hideMark/>
          </w:tcPr>
          <w:p w14:paraId="33BB5651" w14:textId="77777777" w:rsidR="00D246A9" w:rsidRPr="00306F7C" w:rsidRDefault="00D246A9" w:rsidP="00D87FF2">
            <w:pPr>
              <w:rPr>
                <w:rFonts w:ascii="Arial" w:hAnsi="Arial" w:cs="Arial"/>
                <w:sz w:val="8"/>
                <w:szCs w:val="8"/>
              </w:rPr>
            </w:pPr>
          </w:p>
        </w:tc>
        <w:tc>
          <w:tcPr>
            <w:tcW w:w="624" w:type="dxa"/>
            <w:tcBorders>
              <w:bottom w:val="single" w:sz="6" w:space="0" w:color="0075C9"/>
            </w:tcBorders>
            <w:noWrap/>
            <w:tcMar>
              <w:top w:w="0" w:type="dxa"/>
              <w:left w:w="144" w:type="dxa"/>
              <w:bottom w:w="0" w:type="dxa"/>
              <w:right w:w="0" w:type="dxa"/>
            </w:tcMar>
            <w:hideMark/>
          </w:tcPr>
          <w:p w14:paraId="34EB272F" w14:textId="77777777" w:rsidR="00D246A9" w:rsidRDefault="00D246A9" w:rsidP="00D87FF2">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2021</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3C4B1409"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541,875</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74C6E92" w14:textId="77777777" w:rsidR="00D246A9" w:rsidRDefault="00D246A9" w:rsidP="00D87FF2">
            <w:pPr>
              <w:pStyle w:val="NormalWeb"/>
              <w:tabs>
                <w:tab w:val="right" w:pos="920"/>
                <w:tab w:val="decimal" w:pos="960"/>
              </w:tabs>
              <w:spacing w:before="0" w:beforeAutospacing="0" w:after="0" w:afterAutospacing="0" w:line="280" w:lineRule="atLeast"/>
              <w:rPr>
                <w:rFonts w:ascii="Arial" w:hAnsi="Arial" w:cs="Arial"/>
                <w:sz w:val="18"/>
                <w:szCs w:val="18"/>
              </w:rPr>
            </w:pPr>
            <w:r>
              <w:rPr>
                <w:rFonts w:ascii="Arial" w:hAnsi="Arial" w:cs="Arial"/>
                <w:sz w:val="18"/>
                <w:szCs w:val="18"/>
              </w:rPr>
              <w:tab/>
              <w:t>3,500,000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3A3A8D96" w14:textId="77777777" w:rsidR="00D246A9" w:rsidRDefault="00D246A9" w:rsidP="00D87FF2">
            <w:pPr>
              <w:pStyle w:val="NormalWeb"/>
              <w:tabs>
                <w:tab w:val="right" w:pos="1020"/>
                <w:tab w:val="decimal" w:pos="1060"/>
              </w:tabs>
              <w:spacing w:before="0" w:beforeAutospacing="0" w:after="0" w:afterAutospacing="0" w:line="280" w:lineRule="atLeast"/>
              <w:rPr>
                <w:rFonts w:ascii="Arial" w:hAnsi="Arial" w:cs="Arial"/>
                <w:sz w:val="18"/>
                <w:szCs w:val="18"/>
              </w:rPr>
            </w:pPr>
            <w:r>
              <w:rPr>
                <w:rFonts w:ascii="Arial" w:hAnsi="Arial" w:cs="Arial"/>
                <w:sz w:val="18"/>
                <w:szCs w:val="18"/>
              </w:rPr>
              <w:tab/>
              <w:t>22,594,634</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73569652"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1,788,188</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5BD1B808" w14:textId="77777777" w:rsidR="00D246A9" w:rsidRDefault="00D246A9" w:rsidP="00D87FF2">
            <w:pPr>
              <w:pStyle w:val="NormalWeb"/>
              <w:tabs>
                <w:tab w:val="right" w:pos="1460"/>
                <w:tab w:val="decimal" w:pos="1500"/>
              </w:tabs>
              <w:spacing w:before="0" w:beforeAutospacing="0" w:after="0" w:afterAutospacing="0" w:line="280" w:lineRule="atLeast"/>
              <w:rPr>
                <w:rFonts w:ascii="Arial" w:hAnsi="Arial" w:cs="Arial"/>
                <w:sz w:val="18"/>
                <w:szCs w:val="18"/>
              </w:rPr>
            </w:pPr>
            <w:r>
              <w:rPr>
                <w:rFonts w:ascii="Arial" w:hAnsi="Arial" w:cs="Arial"/>
                <w:sz w:val="18"/>
                <w:szCs w:val="18"/>
              </w:rPr>
              <w:tab/>
              <w:t>70,386</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178DE8A5" w14:textId="77777777" w:rsidR="00D246A9" w:rsidRDefault="00D246A9" w:rsidP="00D87FF2">
            <w:pPr>
              <w:pStyle w:val="NormalWeb"/>
              <w:tabs>
                <w:tab w:val="right" w:pos="1140"/>
                <w:tab w:val="decimal" w:pos="1180"/>
              </w:tabs>
              <w:spacing w:before="0" w:beforeAutospacing="0" w:after="0" w:afterAutospacing="0" w:line="280" w:lineRule="atLeast"/>
              <w:rPr>
                <w:rFonts w:ascii="Arial" w:hAnsi="Arial" w:cs="Arial"/>
                <w:sz w:val="18"/>
                <w:szCs w:val="18"/>
              </w:rPr>
            </w:pPr>
            <w:r>
              <w:rPr>
                <w:rFonts w:ascii="Arial" w:hAnsi="Arial" w:cs="Arial"/>
                <w:sz w:val="18"/>
                <w:szCs w:val="18"/>
              </w:rPr>
              <w:tab/>
              <w:t>28,495,083</w:t>
            </w:r>
            <w:r>
              <w:rPr>
                <w:rFonts w:ascii="Arial" w:hAnsi="Arial" w:cs="Arial"/>
                <w:sz w:val="18"/>
                <w:szCs w:val="18"/>
              </w:rPr>
              <w:tab/>
            </w:r>
          </w:p>
        </w:tc>
      </w:tr>
    </w:tbl>
    <w:p w14:paraId="61ECAC27"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installments of on-hire bonus payable to Mr. Young in fiscal years 2022 and 2021. </w:t>
      </w:r>
    </w:p>
    <w:p w14:paraId="4F9535E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Includes the grant date fair values for SAs and PSAs calculated in accordance with Financial Accounting Standards Board (“FASB”) Accounting Standards Codification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2023, 2022, and 2021, PSA values in this column include: (i) for fiscal year 2023 – 33.33% of each of the fiscal year 2023 PSAs, the fiscal year 2022 PSAs, and the fiscal year 2021 PSAs; (ii) for fiscal year 2022 –33.33% of each of the fiscal year 2022 PSAs, the fiscal year 2021 PSAs, and the fiscal year 2020 PSAs; and (iii) for fiscal year 2021 – 33.33% of each of the fiscal year 2021 PSAs, the fiscal year 2020 PSAs, and the fiscal year 2019 PSAs. The grant date fair values of included PSAs, assuming at the grant date that the highest level of performance conditions will be achieved for each PSA, are: (i) for fiscal year 2023, Mr. Nadella, $78,472,273; Ms. Hood, $16,932,981; Mr. Althoff, $12,339,046; Mr. Smith, $14,905,094; and Mr. Young, $7,867,277. (ii) for fiscal year 2022, Mr. Nadella, $84,539,120; Ms. Hood, $26,445,265; Mr. Althoff, $16,660,404; Mr. Smith, $22,522,540; and Mr. Young, $3,506,158. (iii) for fiscal year 2021, Mr. Nadella, $52,529,846; Ms. Hood, $22,824,789; Mr. Smith, $18,984,417; and Mr. Young, $2,775,988. </w:t>
      </w:r>
    </w:p>
    <w:p w14:paraId="2A40A6D2"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Consists of Incentive Plan cash incentives. </w:t>
      </w:r>
    </w:p>
    <w:p w14:paraId="0D4C94F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Details about the amounts in the “All Other Compensation” column for fiscal year 2023 are set forth in the table below. </w:t>
      </w:r>
    </w:p>
    <w:p w14:paraId="4DFB96EE" w14:textId="77777777" w:rsidR="00D246A9" w:rsidRDefault="00D246A9">
      <w:pPr>
        <w:pStyle w:val="NormalWeb"/>
        <w:keepNext/>
        <w:spacing w:before="120" w:beforeAutospacing="0" w:after="0" w:afterAutospacing="0"/>
        <w:ind w:left="367"/>
        <w:rPr>
          <w:rFonts w:ascii="Arial" w:hAnsi="Arial" w:cs="Arial"/>
          <w:sz w:val="14"/>
          <w:szCs w:val="14"/>
        </w:rPr>
      </w:pPr>
      <w:r>
        <w:rPr>
          <w:rFonts w:ascii="Arial" w:hAnsi="Arial" w:cs="Arial"/>
          <w:b/>
          <w:bCs/>
          <w:sz w:val="14"/>
          <w:szCs w:val="14"/>
        </w:rPr>
        <w:t xml:space="preserve">All other compensation details </w:t>
      </w:r>
    </w:p>
    <w:p w14:paraId="47DA0213"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right"/>
        <w:tblLayout w:type="fixed"/>
        <w:tblCellMar>
          <w:left w:w="0" w:type="dxa"/>
          <w:right w:w="0" w:type="dxa"/>
        </w:tblCellMar>
        <w:tblLook w:val="04A0" w:firstRow="1" w:lastRow="0" w:firstColumn="1" w:lastColumn="0" w:noHBand="0" w:noVBand="1"/>
      </w:tblPr>
      <w:tblGrid>
        <w:gridCol w:w="3610"/>
        <w:gridCol w:w="1504"/>
        <w:gridCol w:w="1364"/>
        <w:gridCol w:w="1104"/>
        <w:gridCol w:w="1624"/>
        <w:gridCol w:w="1084"/>
        <w:gridCol w:w="186"/>
      </w:tblGrid>
      <w:tr w:rsidR="00D246A9" w14:paraId="66C57D88" w14:textId="77777777" w:rsidTr="00FE0A0A">
        <w:trPr>
          <w:tblHeader/>
          <w:jc w:val="right"/>
        </w:trPr>
        <w:tc>
          <w:tcPr>
            <w:tcW w:w="3610" w:type="dxa"/>
            <w:vAlign w:val="center"/>
            <w:hideMark/>
          </w:tcPr>
          <w:p w14:paraId="118E7609" w14:textId="77777777" w:rsidR="00D246A9" w:rsidRDefault="00D246A9">
            <w:pPr>
              <w:rPr>
                <w:sz w:val="12"/>
                <w:szCs w:val="12"/>
              </w:rPr>
            </w:pPr>
          </w:p>
        </w:tc>
        <w:tc>
          <w:tcPr>
            <w:tcW w:w="1504" w:type="dxa"/>
            <w:vAlign w:val="center"/>
            <w:hideMark/>
          </w:tcPr>
          <w:p w14:paraId="2152F6A9" w14:textId="77777777" w:rsidR="00D246A9" w:rsidRDefault="00D246A9">
            <w:pPr>
              <w:rPr>
                <w:sz w:val="20"/>
              </w:rPr>
            </w:pPr>
          </w:p>
        </w:tc>
        <w:tc>
          <w:tcPr>
            <w:tcW w:w="1364" w:type="dxa"/>
            <w:vAlign w:val="center"/>
            <w:hideMark/>
          </w:tcPr>
          <w:p w14:paraId="06CD7E80" w14:textId="77777777" w:rsidR="00D246A9" w:rsidRDefault="00D246A9">
            <w:pPr>
              <w:rPr>
                <w:sz w:val="20"/>
              </w:rPr>
            </w:pPr>
          </w:p>
        </w:tc>
        <w:tc>
          <w:tcPr>
            <w:tcW w:w="1104" w:type="dxa"/>
            <w:vAlign w:val="center"/>
            <w:hideMark/>
          </w:tcPr>
          <w:p w14:paraId="147AA475" w14:textId="77777777" w:rsidR="00D246A9" w:rsidRDefault="00D246A9">
            <w:pPr>
              <w:rPr>
                <w:sz w:val="20"/>
              </w:rPr>
            </w:pPr>
          </w:p>
        </w:tc>
        <w:tc>
          <w:tcPr>
            <w:tcW w:w="1624" w:type="dxa"/>
            <w:vAlign w:val="center"/>
            <w:hideMark/>
          </w:tcPr>
          <w:p w14:paraId="4003D992" w14:textId="77777777" w:rsidR="00D246A9" w:rsidRDefault="00D246A9">
            <w:pPr>
              <w:rPr>
                <w:sz w:val="20"/>
              </w:rPr>
            </w:pPr>
          </w:p>
        </w:tc>
        <w:tc>
          <w:tcPr>
            <w:tcW w:w="1084" w:type="dxa"/>
            <w:vAlign w:val="center"/>
            <w:hideMark/>
          </w:tcPr>
          <w:p w14:paraId="6EBE914D" w14:textId="77777777" w:rsidR="00D246A9" w:rsidRDefault="00D246A9">
            <w:pPr>
              <w:rPr>
                <w:sz w:val="20"/>
              </w:rPr>
            </w:pPr>
          </w:p>
        </w:tc>
        <w:tc>
          <w:tcPr>
            <w:tcW w:w="186" w:type="dxa"/>
            <w:vAlign w:val="center"/>
            <w:hideMark/>
          </w:tcPr>
          <w:p w14:paraId="1FD919F5" w14:textId="77777777" w:rsidR="00D246A9" w:rsidRDefault="00D246A9">
            <w:pPr>
              <w:rPr>
                <w:sz w:val="20"/>
              </w:rPr>
            </w:pPr>
          </w:p>
        </w:tc>
      </w:tr>
      <w:tr w:rsidR="00D246A9" w14:paraId="3DECF3AD" w14:textId="77777777" w:rsidTr="00FE0A0A">
        <w:trPr>
          <w:cantSplit/>
          <w:tblHeader/>
          <w:jc w:val="right"/>
        </w:trPr>
        <w:tc>
          <w:tcPr>
            <w:tcW w:w="3610" w:type="dxa"/>
            <w:tcBorders>
              <w:bottom w:val="single" w:sz="6" w:space="0" w:color="000000"/>
            </w:tcBorders>
            <w:tcMar>
              <w:top w:w="0" w:type="dxa"/>
              <w:left w:w="0" w:type="dxa"/>
              <w:bottom w:w="40" w:type="dxa"/>
              <w:right w:w="0" w:type="dxa"/>
            </w:tcMar>
            <w:vAlign w:val="bottom"/>
            <w:hideMark/>
          </w:tcPr>
          <w:p w14:paraId="416DA6B8" w14:textId="77777777" w:rsidR="00D246A9" w:rsidRPr="00306F7C" w:rsidRDefault="00D246A9">
            <w:pPr>
              <w:pStyle w:val="NormalWeb"/>
              <w:keepNext/>
              <w:spacing w:before="0" w:beforeAutospacing="0" w:after="20" w:afterAutospacing="0"/>
              <w:ind w:firstLine="127"/>
              <w:rPr>
                <w:rFonts w:ascii="Arial" w:hAnsi="Arial" w:cs="Arial"/>
                <w:sz w:val="15"/>
                <w:szCs w:val="15"/>
              </w:rPr>
            </w:pPr>
            <w:r>
              <w:rPr>
                <w:rFonts w:ascii="Arial" w:hAnsi="Arial" w:cs="Arial"/>
                <w:b/>
                <w:bCs/>
                <w:sz w:val="15"/>
                <w:szCs w:val="15"/>
              </w:rPr>
              <w:t>Named Executive</w:t>
            </w:r>
          </w:p>
        </w:tc>
        <w:tc>
          <w:tcPr>
            <w:tcW w:w="1504" w:type="dxa"/>
            <w:tcBorders>
              <w:bottom w:val="single" w:sz="6" w:space="0" w:color="000000"/>
            </w:tcBorders>
            <w:tcMar>
              <w:top w:w="0" w:type="dxa"/>
              <w:left w:w="144" w:type="dxa"/>
              <w:bottom w:w="0" w:type="dxa"/>
              <w:right w:w="0" w:type="dxa"/>
            </w:tcMar>
            <w:vAlign w:val="bottom"/>
            <w:hideMark/>
          </w:tcPr>
          <w:p w14:paraId="26A1B24B"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Retirement Plan</w:t>
            </w:r>
          </w:p>
          <w:p w14:paraId="2441ABBC"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Contributions</w:t>
            </w:r>
            <w:r>
              <w:rPr>
                <w:rFonts w:ascii="Arial" w:hAnsi="Arial" w:cs="Arial"/>
                <w:b/>
                <w:bCs/>
                <w:sz w:val="11"/>
                <w:szCs w:val="11"/>
                <w:vertAlign w:val="superscript"/>
              </w:rPr>
              <w:t>A</w:t>
            </w:r>
          </w:p>
          <w:p w14:paraId="0665FF87" w14:textId="77777777" w:rsidR="00D246A9" w:rsidRDefault="00D246A9">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364" w:type="dxa"/>
            <w:tcBorders>
              <w:bottom w:val="single" w:sz="6" w:space="0" w:color="000000"/>
            </w:tcBorders>
            <w:tcMar>
              <w:top w:w="0" w:type="dxa"/>
              <w:left w:w="144" w:type="dxa"/>
              <w:bottom w:w="0" w:type="dxa"/>
              <w:right w:w="0" w:type="dxa"/>
            </w:tcMar>
            <w:vAlign w:val="bottom"/>
            <w:hideMark/>
          </w:tcPr>
          <w:p w14:paraId="12088250"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Broad-Based</w:t>
            </w:r>
          </w:p>
          <w:p w14:paraId="6B7BE73D"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Plan Benefits</w:t>
            </w:r>
            <w:r>
              <w:rPr>
                <w:rFonts w:ascii="Arial" w:hAnsi="Arial" w:cs="Arial"/>
                <w:b/>
                <w:bCs/>
                <w:sz w:val="11"/>
                <w:szCs w:val="11"/>
                <w:vertAlign w:val="superscript"/>
              </w:rPr>
              <w:t>B</w:t>
            </w:r>
          </w:p>
          <w:p w14:paraId="0B630780" w14:textId="77777777" w:rsidR="00D246A9" w:rsidRDefault="00D246A9">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104" w:type="dxa"/>
            <w:tcBorders>
              <w:bottom w:val="single" w:sz="6" w:space="0" w:color="000000"/>
            </w:tcBorders>
            <w:tcMar>
              <w:top w:w="0" w:type="dxa"/>
              <w:left w:w="144" w:type="dxa"/>
              <w:bottom w:w="0" w:type="dxa"/>
              <w:right w:w="0" w:type="dxa"/>
            </w:tcMar>
            <w:vAlign w:val="bottom"/>
            <w:hideMark/>
          </w:tcPr>
          <w:p w14:paraId="7123622F"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Charitable</w:t>
            </w:r>
          </w:p>
          <w:p w14:paraId="757A971D"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Gifts</w:t>
            </w:r>
            <w:r>
              <w:rPr>
                <w:rFonts w:ascii="Arial" w:hAnsi="Arial" w:cs="Arial"/>
                <w:b/>
                <w:bCs/>
                <w:sz w:val="11"/>
                <w:szCs w:val="11"/>
                <w:vertAlign w:val="superscript"/>
              </w:rPr>
              <w:t>C</w:t>
            </w:r>
          </w:p>
          <w:p w14:paraId="7B041F0E" w14:textId="77777777" w:rsidR="00D246A9" w:rsidRDefault="00D246A9">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624" w:type="dxa"/>
            <w:tcBorders>
              <w:bottom w:val="single" w:sz="6" w:space="0" w:color="000000"/>
            </w:tcBorders>
            <w:tcMar>
              <w:top w:w="0" w:type="dxa"/>
              <w:left w:w="144" w:type="dxa"/>
              <w:bottom w:w="0" w:type="dxa"/>
              <w:right w:w="0" w:type="dxa"/>
            </w:tcMar>
            <w:vAlign w:val="bottom"/>
            <w:hideMark/>
          </w:tcPr>
          <w:p w14:paraId="68284F19"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One-Time</w:t>
            </w:r>
            <w:r>
              <w:rPr>
                <w:rFonts w:ascii="Arial" w:hAnsi="Arial" w:cs="Arial"/>
                <w:b/>
                <w:bCs/>
                <w:sz w:val="15"/>
                <w:szCs w:val="15"/>
              </w:rPr>
              <w:br/>
              <w:t>Vacation Accrual</w:t>
            </w:r>
            <w:r>
              <w:rPr>
                <w:rFonts w:ascii="Arial" w:hAnsi="Arial" w:cs="Arial"/>
                <w:b/>
                <w:bCs/>
                <w:sz w:val="11"/>
                <w:szCs w:val="11"/>
                <w:vertAlign w:val="superscript"/>
              </w:rPr>
              <w:t>D</w:t>
            </w:r>
          </w:p>
          <w:p w14:paraId="6D6F6B63" w14:textId="77777777" w:rsidR="00D246A9" w:rsidRDefault="00D246A9">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084" w:type="dxa"/>
            <w:tcBorders>
              <w:bottom w:val="single" w:sz="6" w:space="0" w:color="000000"/>
            </w:tcBorders>
            <w:tcMar>
              <w:top w:w="0" w:type="dxa"/>
              <w:left w:w="144" w:type="dxa"/>
              <w:bottom w:w="0" w:type="dxa"/>
              <w:right w:w="0" w:type="dxa"/>
            </w:tcMar>
            <w:vAlign w:val="bottom"/>
            <w:hideMark/>
          </w:tcPr>
          <w:p w14:paraId="6677B816" w14:textId="77777777" w:rsidR="00D246A9" w:rsidRDefault="00D246A9">
            <w:pPr>
              <w:pStyle w:val="NormalWeb"/>
              <w:spacing w:before="0" w:beforeAutospacing="0" w:after="0" w:afterAutospacing="0"/>
              <w:jc w:val="right"/>
              <w:rPr>
                <w:rFonts w:ascii="Arial" w:hAnsi="Arial" w:cs="Arial"/>
                <w:sz w:val="15"/>
                <w:szCs w:val="15"/>
              </w:rPr>
            </w:pPr>
            <w:r>
              <w:rPr>
                <w:rFonts w:ascii="Arial" w:hAnsi="Arial" w:cs="Arial"/>
                <w:b/>
                <w:bCs/>
                <w:sz w:val="15"/>
                <w:szCs w:val="15"/>
              </w:rPr>
              <w:t>Total</w:t>
            </w:r>
          </w:p>
          <w:p w14:paraId="19DE1F67" w14:textId="77777777" w:rsidR="00D246A9" w:rsidRDefault="00D246A9">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86" w:type="dxa"/>
            <w:tcMar>
              <w:top w:w="0" w:type="dxa"/>
              <w:left w:w="144" w:type="dxa"/>
              <w:bottom w:w="0" w:type="dxa"/>
              <w:right w:w="0" w:type="dxa"/>
            </w:tcMar>
            <w:vAlign w:val="bottom"/>
            <w:hideMark/>
          </w:tcPr>
          <w:p w14:paraId="79676C1C" w14:textId="77777777" w:rsidR="00D246A9" w:rsidRDefault="00D246A9">
            <w:pPr>
              <w:pStyle w:val="la2"/>
              <w:rPr>
                <w:rFonts w:ascii="Arial" w:hAnsi="Arial" w:cs="Arial"/>
                <w:sz w:val="15"/>
                <w:szCs w:val="15"/>
              </w:rPr>
            </w:pPr>
            <w:r>
              <w:rPr>
                <w:rFonts w:ascii="Arial" w:hAnsi="Arial" w:cs="Arial"/>
                <w:sz w:val="15"/>
                <w:szCs w:val="15"/>
              </w:rPr>
              <w:t> </w:t>
            </w:r>
          </w:p>
          <w:p w14:paraId="0FAB6922"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4EC215F1" w14:textId="77777777" w:rsidTr="00FE0A0A">
        <w:trPr>
          <w:trHeight w:val="75"/>
          <w:jc w:val="right"/>
        </w:trPr>
        <w:tc>
          <w:tcPr>
            <w:tcW w:w="3610" w:type="dxa"/>
            <w:vAlign w:val="center"/>
            <w:hideMark/>
          </w:tcPr>
          <w:p w14:paraId="464D01C6" w14:textId="77777777" w:rsidR="00D246A9" w:rsidRDefault="00D246A9">
            <w:pPr>
              <w:rPr>
                <w:rFonts w:ascii="Arial" w:hAnsi="Arial" w:cs="Arial"/>
                <w:sz w:val="2"/>
                <w:szCs w:val="2"/>
              </w:rPr>
            </w:pPr>
            <w:r>
              <w:rPr>
                <w:rFonts w:ascii="Arial" w:hAnsi="Arial" w:cs="Arial"/>
                <w:sz w:val="2"/>
                <w:szCs w:val="2"/>
              </w:rPr>
              <w:t> </w:t>
            </w:r>
          </w:p>
        </w:tc>
        <w:tc>
          <w:tcPr>
            <w:tcW w:w="1504" w:type="dxa"/>
            <w:vAlign w:val="center"/>
            <w:hideMark/>
          </w:tcPr>
          <w:p w14:paraId="1349DF2D" w14:textId="77777777" w:rsidR="00D246A9" w:rsidRDefault="00D246A9">
            <w:pPr>
              <w:rPr>
                <w:rFonts w:ascii="Arial" w:hAnsi="Arial" w:cs="Arial"/>
                <w:sz w:val="2"/>
                <w:szCs w:val="2"/>
              </w:rPr>
            </w:pPr>
            <w:r>
              <w:rPr>
                <w:rFonts w:ascii="Arial" w:hAnsi="Arial" w:cs="Arial"/>
                <w:sz w:val="2"/>
                <w:szCs w:val="2"/>
              </w:rPr>
              <w:t> </w:t>
            </w:r>
          </w:p>
        </w:tc>
        <w:tc>
          <w:tcPr>
            <w:tcW w:w="1364" w:type="dxa"/>
            <w:vAlign w:val="center"/>
            <w:hideMark/>
          </w:tcPr>
          <w:p w14:paraId="14037773"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640A2FCC" w14:textId="77777777" w:rsidR="00D246A9" w:rsidRDefault="00D246A9">
            <w:pPr>
              <w:rPr>
                <w:rFonts w:ascii="Arial" w:hAnsi="Arial" w:cs="Arial"/>
                <w:sz w:val="2"/>
                <w:szCs w:val="2"/>
              </w:rPr>
            </w:pPr>
            <w:r>
              <w:rPr>
                <w:rFonts w:ascii="Arial" w:hAnsi="Arial" w:cs="Arial"/>
                <w:sz w:val="2"/>
                <w:szCs w:val="2"/>
              </w:rPr>
              <w:t> </w:t>
            </w:r>
          </w:p>
        </w:tc>
        <w:tc>
          <w:tcPr>
            <w:tcW w:w="1624" w:type="dxa"/>
            <w:vAlign w:val="center"/>
            <w:hideMark/>
          </w:tcPr>
          <w:p w14:paraId="75D887B6"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0EDB52D2" w14:textId="77777777" w:rsidR="00D246A9" w:rsidRDefault="00D246A9">
            <w:pPr>
              <w:rPr>
                <w:rFonts w:ascii="Arial" w:hAnsi="Arial" w:cs="Arial"/>
                <w:sz w:val="2"/>
                <w:szCs w:val="2"/>
              </w:rPr>
            </w:pPr>
            <w:r>
              <w:rPr>
                <w:rFonts w:ascii="Arial" w:hAnsi="Arial" w:cs="Arial"/>
                <w:sz w:val="2"/>
                <w:szCs w:val="2"/>
              </w:rPr>
              <w:t> </w:t>
            </w:r>
          </w:p>
        </w:tc>
        <w:tc>
          <w:tcPr>
            <w:tcW w:w="186" w:type="dxa"/>
            <w:vAlign w:val="center"/>
            <w:hideMark/>
          </w:tcPr>
          <w:p w14:paraId="0F0505F4" w14:textId="77777777" w:rsidR="00D246A9" w:rsidRDefault="00D246A9">
            <w:pPr>
              <w:rPr>
                <w:rFonts w:ascii="Arial" w:hAnsi="Arial" w:cs="Arial"/>
                <w:sz w:val="2"/>
                <w:szCs w:val="2"/>
              </w:rPr>
            </w:pPr>
            <w:r>
              <w:rPr>
                <w:rFonts w:ascii="Arial" w:hAnsi="Arial" w:cs="Arial"/>
                <w:sz w:val="2"/>
                <w:szCs w:val="2"/>
              </w:rPr>
              <w:t> </w:t>
            </w:r>
          </w:p>
        </w:tc>
      </w:tr>
      <w:tr w:rsidR="00D246A9" w14:paraId="63E9EC4A"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06D09027" w14:textId="77777777" w:rsidR="00D246A9" w:rsidRPr="00306F7C" w:rsidRDefault="00D246A9">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Satya Nadella</w:t>
            </w:r>
          </w:p>
        </w:tc>
        <w:tc>
          <w:tcPr>
            <w:tcW w:w="1504" w:type="dxa"/>
            <w:tcBorders>
              <w:bottom w:val="single" w:sz="6" w:space="0" w:color="0075C9"/>
            </w:tcBorders>
            <w:noWrap/>
            <w:tcMar>
              <w:top w:w="0" w:type="dxa"/>
              <w:left w:w="144" w:type="dxa"/>
              <w:bottom w:w="0" w:type="dxa"/>
              <w:right w:w="0" w:type="dxa"/>
            </w:tcMar>
            <w:vAlign w:val="bottom"/>
            <w:hideMark/>
          </w:tcPr>
          <w:p w14:paraId="0A36D43B" w14:textId="77777777" w:rsidR="00D246A9" w:rsidRDefault="00D246A9">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7478876A" w14:textId="77777777" w:rsidR="00D246A9" w:rsidRDefault="00D246A9">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4EEFDF40" w14:textId="77777777" w:rsidR="00D246A9" w:rsidRDefault="00D246A9">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635469E6" w14:textId="77777777" w:rsidR="00D246A9" w:rsidRDefault="00D246A9">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250,400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386F799E" w14:textId="77777777" w:rsidR="00D246A9" w:rsidRDefault="00D246A9">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361,650</w:t>
            </w:r>
            <w:r>
              <w:rPr>
                <w:rFonts w:ascii="Arial" w:hAnsi="Arial" w:cs="Arial"/>
                <w:sz w:val="15"/>
                <w:szCs w:val="15"/>
              </w:rPr>
              <w:tab/>
            </w:r>
          </w:p>
        </w:tc>
        <w:tc>
          <w:tcPr>
            <w:tcW w:w="186" w:type="dxa"/>
            <w:tcMar>
              <w:top w:w="0" w:type="dxa"/>
              <w:left w:w="144" w:type="dxa"/>
              <w:bottom w:w="0" w:type="dxa"/>
              <w:right w:w="0" w:type="dxa"/>
            </w:tcMar>
            <w:vAlign w:val="bottom"/>
            <w:hideMark/>
          </w:tcPr>
          <w:p w14:paraId="27996CCE" w14:textId="77777777" w:rsidR="00D246A9" w:rsidRDefault="00D246A9">
            <w:pPr>
              <w:pStyle w:val="la2"/>
              <w:rPr>
                <w:rFonts w:ascii="Arial" w:hAnsi="Arial" w:cs="Arial"/>
                <w:sz w:val="15"/>
                <w:szCs w:val="15"/>
              </w:rPr>
            </w:pPr>
            <w:r>
              <w:rPr>
                <w:rFonts w:ascii="Arial" w:hAnsi="Arial" w:cs="Arial"/>
                <w:sz w:val="15"/>
                <w:szCs w:val="15"/>
              </w:rPr>
              <w:t> </w:t>
            </w:r>
          </w:p>
          <w:p w14:paraId="43EFDC79"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1F6E6777" w14:textId="77777777" w:rsidTr="00FE0A0A">
        <w:trPr>
          <w:trHeight w:val="75"/>
          <w:jc w:val="right"/>
        </w:trPr>
        <w:tc>
          <w:tcPr>
            <w:tcW w:w="3610" w:type="dxa"/>
            <w:vAlign w:val="center"/>
            <w:hideMark/>
          </w:tcPr>
          <w:p w14:paraId="201AC706" w14:textId="77777777" w:rsidR="00D246A9" w:rsidRDefault="00D246A9">
            <w:pPr>
              <w:rPr>
                <w:rFonts w:ascii="Arial" w:hAnsi="Arial" w:cs="Arial"/>
                <w:sz w:val="2"/>
                <w:szCs w:val="2"/>
              </w:rPr>
            </w:pPr>
            <w:r>
              <w:rPr>
                <w:rFonts w:ascii="Arial" w:hAnsi="Arial" w:cs="Arial"/>
                <w:sz w:val="2"/>
                <w:szCs w:val="2"/>
              </w:rPr>
              <w:t> </w:t>
            </w:r>
          </w:p>
        </w:tc>
        <w:tc>
          <w:tcPr>
            <w:tcW w:w="1504" w:type="dxa"/>
            <w:vAlign w:val="center"/>
            <w:hideMark/>
          </w:tcPr>
          <w:p w14:paraId="3E51F97C" w14:textId="77777777" w:rsidR="00D246A9" w:rsidRDefault="00D246A9">
            <w:pPr>
              <w:rPr>
                <w:rFonts w:ascii="Arial" w:hAnsi="Arial" w:cs="Arial"/>
                <w:sz w:val="2"/>
                <w:szCs w:val="2"/>
              </w:rPr>
            </w:pPr>
            <w:r>
              <w:rPr>
                <w:rFonts w:ascii="Arial" w:hAnsi="Arial" w:cs="Arial"/>
                <w:sz w:val="2"/>
                <w:szCs w:val="2"/>
              </w:rPr>
              <w:t> </w:t>
            </w:r>
          </w:p>
        </w:tc>
        <w:tc>
          <w:tcPr>
            <w:tcW w:w="1364" w:type="dxa"/>
            <w:vAlign w:val="center"/>
            <w:hideMark/>
          </w:tcPr>
          <w:p w14:paraId="69DCEEC0"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5BC01A62" w14:textId="77777777" w:rsidR="00D246A9" w:rsidRDefault="00D246A9">
            <w:pPr>
              <w:rPr>
                <w:rFonts w:ascii="Arial" w:hAnsi="Arial" w:cs="Arial"/>
                <w:sz w:val="2"/>
                <w:szCs w:val="2"/>
              </w:rPr>
            </w:pPr>
            <w:r>
              <w:rPr>
                <w:rFonts w:ascii="Arial" w:hAnsi="Arial" w:cs="Arial"/>
                <w:sz w:val="2"/>
                <w:szCs w:val="2"/>
              </w:rPr>
              <w:t> </w:t>
            </w:r>
          </w:p>
        </w:tc>
        <w:tc>
          <w:tcPr>
            <w:tcW w:w="1624" w:type="dxa"/>
            <w:vAlign w:val="center"/>
            <w:hideMark/>
          </w:tcPr>
          <w:p w14:paraId="73C10B3F"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4FD9746F" w14:textId="77777777" w:rsidR="00D246A9" w:rsidRDefault="00D246A9">
            <w:pPr>
              <w:rPr>
                <w:rFonts w:ascii="Arial" w:hAnsi="Arial" w:cs="Arial"/>
                <w:sz w:val="2"/>
                <w:szCs w:val="2"/>
              </w:rPr>
            </w:pPr>
            <w:r>
              <w:rPr>
                <w:rFonts w:ascii="Arial" w:hAnsi="Arial" w:cs="Arial"/>
                <w:sz w:val="2"/>
                <w:szCs w:val="2"/>
              </w:rPr>
              <w:t> </w:t>
            </w:r>
          </w:p>
        </w:tc>
        <w:tc>
          <w:tcPr>
            <w:tcW w:w="186" w:type="dxa"/>
            <w:vAlign w:val="center"/>
            <w:hideMark/>
          </w:tcPr>
          <w:p w14:paraId="6454AC99" w14:textId="77777777" w:rsidR="00D246A9" w:rsidRDefault="00D246A9">
            <w:pPr>
              <w:rPr>
                <w:rFonts w:ascii="Arial" w:hAnsi="Arial" w:cs="Arial"/>
                <w:sz w:val="2"/>
                <w:szCs w:val="2"/>
              </w:rPr>
            </w:pPr>
            <w:r>
              <w:rPr>
                <w:rFonts w:ascii="Arial" w:hAnsi="Arial" w:cs="Arial"/>
                <w:sz w:val="2"/>
                <w:szCs w:val="2"/>
              </w:rPr>
              <w:t> </w:t>
            </w:r>
          </w:p>
        </w:tc>
      </w:tr>
      <w:tr w:rsidR="00D246A9" w14:paraId="619C9115"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6983F9B3" w14:textId="77777777" w:rsidR="00D246A9" w:rsidRPr="00306F7C" w:rsidRDefault="00D246A9">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Amy E. Hood</w:t>
            </w:r>
          </w:p>
        </w:tc>
        <w:tc>
          <w:tcPr>
            <w:tcW w:w="1504" w:type="dxa"/>
            <w:tcBorders>
              <w:bottom w:val="single" w:sz="6" w:space="0" w:color="0075C9"/>
            </w:tcBorders>
            <w:noWrap/>
            <w:tcMar>
              <w:top w:w="0" w:type="dxa"/>
              <w:left w:w="144" w:type="dxa"/>
              <w:bottom w:w="0" w:type="dxa"/>
              <w:right w:w="0" w:type="dxa"/>
            </w:tcMar>
            <w:vAlign w:val="bottom"/>
            <w:hideMark/>
          </w:tcPr>
          <w:p w14:paraId="070F2E15" w14:textId="77777777" w:rsidR="00D246A9" w:rsidRDefault="00D246A9">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6C679E3D" w14:textId="77777777" w:rsidR="00D246A9" w:rsidRDefault="00D246A9">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1,229</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5E2E765B" w14:textId="77777777" w:rsidR="00D246A9" w:rsidRDefault="00D246A9">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50,000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377F65FD" w14:textId="77777777" w:rsidR="00D246A9" w:rsidRDefault="00D246A9">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94,467</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2D786816" w14:textId="77777777" w:rsidR="00D246A9" w:rsidRDefault="00D246A9">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156,946</w:t>
            </w:r>
            <w:r>
              <w:rPr>
                <w:rFonts w:ascii="Arial" w:hAnsi="Arial" w:cs="Arial"/>
                <w:sz w:val="15"/>
                <w:szCs w:val="15"/>
              </w:rPr>
              <w:tab/>
            </w:r>
          </w:p>
        </w:tc>
        <w:tc>
          <w:tcPr>
            <w:tcW w:w="186" w:type="dxa"/>
            <w:tcMar>
              <w:top w:w="0" w:type="dxa"/>
              <w:left w:w="144" w:type="dxa"/>
              <w:bottom w:w="0" w:type="dxa"/>
              <w:right w:w="0" w:type="dxa"/>
            </w:tcMar>
            <w:vAlign w:val="bottom"/>
            <w:hideMark/>
          </w:tcPr>
          <w:p w14:paraId="7F3DF146" w14:textId="77777777" w:rsidR="00D246A9" w:rsidRDefault="00D246A9">
            <w:pPr>
              <w:pStyle w:val="la2"/>
              <w:rPr>
                <w:rFonts w:ascii="Arial" w:hAnsi="Arial" w:cs="Arial"/>
                <w:sz w:val="15"/>
                <w:szCs w:val="15"/>
              </w:rPr>
            </w:pPr>
            <w:r>
              <w:rPr>
                <w:rFonts w:ascii="Arial" w:hAnsi="Arial" w:cs="Arial"/>
                <w:sz w:val="15"/>
                <w:szCs w:val="15"/>
              </w:rPr>
              <w:t> </w:t>
            </w:r>
          </w:p>
          <w:p w14:paraId="065E101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5A7D047B" w14:textId="77777777" w:rsidTr="00FE0A0A">
        <w:trPr>
          <w:trHeight w:val="75"/>
          <w:jc w:val="right"/>
        </w:trPr>
        <w:tc>
          <w:tcPr>
            <w:tcW w:w="3610" w:type="dxa"/>
            <w:vAlign w:val="center"/>
            <w:hideMark/>
          </w:tcPr>
          <w:p w14:paraId="4E76B216" w14:textId="77777777" w:rsidR="00D246A9" w:rsidRDefault="00D246A9">
            <w:pPr>
              <w:rPr>
                <w:rFonts w:ascii="Arial" w:hAnsi="Arial" w:cs="Arial"/>
                <w:sz w:val="2"/>
                <w:szCs w:val="2"/>
              </w:rPr>
            </w:pPr>
            <w:r>
              <w:rPr>
                <w:rFonts w:ascii="Arial" w:hAnsi="Arial" w:cs="Arial"/>
                <w:sz w:val="2"/>
                <w:szCs w:val="2"/>
              </w:rPr>
              <w:t> </w:t>
            </w:r>
          </w:p>
        </w:tc>
        <w:tc>
          <w:tcPr>
            <w:tcW w:w="1504" w:type="dxa"/>
            <w:vAlign w:val="center"/>
            <w:hideMark/>
          </w:tcPr>
          <w:p w14:paraId="3A9ADF91" w14:textId="77777777" w:rsidR="00D246A9" w:rsidRDefault="00D246A9">
            <w:pPr>
              <w:rPr>
                <w:rFonts w:ascii="Arial" w:hAnsi="Arial" w:cs="Arial"/>
                <w:sz w:val="2"/>
                <w:szCs w:val="2"/>
              </w:rPr>
            </w:pPr>
            <w:r>
              <w:rPr>
                <w:rFonts w:ascii="Arial" w:hAnsi="Arial" w:cs="Arial"/>
                <w:sz w:val="2"/>
                <w:szCs w:val="2"/>
              </w:rPr>
              <w:t> </w:t>
            </w:r>
          </w:p>
        </w:tc>
        <w:tc>
          <w:tcPr>
            <w:tcW w:w="1364" w:type="dxa"/>
            <w:vAlign w:val="center"/>
            <w:hideMark/>
          </w:tcPr>
          <w:p w14:paraId="627F94E4"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537FD927" w14:textId="77777777" w:rsidR="00D246A9" w:rsidRDefault="00D246A9">
            <w:pPr>
              <w:rPr>
                <w:rFonts w:ascii="Arial" w:hAnsi="Arial" w:cs="Arial"/>
                <w:sz w:val="2"/>
                <w:szCs w:val="2"/>
              </w:rPr>
            </w:pPr>
            <w:r>
              <w:rPr>
                <w:rFonts w:ascii="Arial" w:hAnsi="Arial" w:cs="Arial"/>
                <w:sz w:val="2"/>
                <w:szCs w:val="2"/>
              </w:rPr>
              <w:t> </w:t>
            </w:r>
          </w:p>
        </w:tc>
        <w:tc>
          <w:tcPr>
            <w:tcW w:w="1624" w:type="dxa"/>
            <w:vAlign w:val="center"/>
            <w:hideMark/>
          </w:tcPr>
          <w:p w14:paraId="6ABA7D57"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0F675A16" w14:textId="77777777" w:rsidR="00D246A9" w:rsidRDefault="00D246A9">
            <w:pPr>
              <w:rPr>
                <w:rFonts w:ascii="Arial" w:hAnsi="Arial" w:cs="Arial"/>
                <w:sz w:val="2"/>
                <w:szCs w:val="2"/>
              </w:rPr>
            </w:pPr>
            <w:r>
              <w:rPr>
                <w:rFonts w:ascii="Arial" w:hAnsi="Arial" w:cs="Arial"/>
                <w:sz w:val="2"/>
                <w:szCs w:val="2"/>
              </w:rPr>
              <w:t> </w:t>
            </w:r>
          </w:p>
        </w:tc>
        <w:tc>
          <w:tcPr>
            <w:tcW w:w="186" w:type="dxa"/>
            <w:vAlign w:val="center"/>
            <w:hideMark/>
          </w:tcPr>
          <w:p w14:paraId="0AF7AB8D" w14:textId="77777777" w:rsidR="00D246A9" w:rsidRDefault="00D246A9">
            <w:pPr>
              <w:rPr>
                <w:rFonts w:ascii="Arial" w:hAnsi="Arial" w:cs="Arial"/>
                <w:sz w:val="2"/>
                <w:szCs w:val="2"/>
              </w:rPr>
            </w:pPr>
            <w:r>
              <w:rPr>
                <w:rFonts w:ascii="Arial" w:hAnsi="Arial" w:cs="Arial"/>
                <w:sz w:val="2"/>
                <w:szCs w:val="2"/>
              </w:rPr>
              <w:t> </w:t>
            </w:r>
          </w:p>
        </w:tc>
      </w:tr>
      <w:tr w:rsidR="00D246A9" w14:paraId="08178593"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0921CEBC" w14:textId="77777777" w:rsidR="00D246A9" w:rsidRPr="00306F7C" w:rsidRDefault="00D246A9">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Judson B. Althoff</w:t>
            </w:r>
          </w:p>
        </w:tc>
        <w:tc>
          <w:tcPr>
            <w:tcW w:w="1504" w:type="dxa"/>
            <w:tcBorders>
              <w:bottom w:val="single" w:sz="6" w:space="0" w:color="0075C9"/>
            </w:tcBorders>
            <w:noWrap/>
            <w:tcMar>
              <w:top w:w="0" w:type="dxa"/>
              <w:left w:w="144" w:type="dxa"/>
              <w:bottom w:w="0" w:type="dxa"/>
              <w:right w:w="0" w:type="dxa"/>
            </w:tcMar>
            <w:vAlign w:val="bottom"/>
            <w:hideMark/>
          </w:tcPr>
          <w:p w14:paraId="7104B2EC" w14:textId="77777777" w:rsidR="00D246A9" w:rsidRDefault="00D246A9">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10,250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5C510384" w14:textId="77777777" w:rsidR="00D246A9" w:rsidRDefault="00D246A9">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1,661</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2B00BB7E" w14:textId="77777777" w:rsidR="00D246A9" w:rsidRDefault="00D246A9">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63,444</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562590C3" w14:textId="77777777" w:rsidR="00D246A9" w:rsidRDefault="00D246A9">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76,922</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7A2F6752" w14:textId="77777777" w:rsidR="00D246A9" w:rsidRDefault="00D246A9">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152,277</w:t>
            </w:r>
            <w:r>
              <w:rPr>
                <w:rFonts w:ascii="Arial" w:hAnsi="Arial" w:cs="Arial"/>
                <w:sz w:val="15"/>
                <w:szCs w:val="15"/>
              </w:rPr>
              <w:tab/>
            </w:r>
          </w:p>
        </w:tc>
        <w:tc>
          <w:tcPr>
            <w:tcW w:w="186" w:type="dxa"/>
            <w:tcMar>
              <w:top w:w="0" w:type="dxa"/>
              <w:left w:w="144" w:type="dxa"/>
              <w:bottom w:w="0" w:type="dxa"/>
              <w:right w:w="0" w:type="dxa"/>
            </w:tcMar>
            <w:vAlign w:val="bottom"/>
            <w:hideMark/>
          </w:tcPr>
          <w:p w14:paraId="079BB6DE" w14:textId="77777777" w:rsidR="00D246A9" w:rsidRDefault="00D246A9">
            <w:pPr>
              <w:pStyle w:val="la2"/>
              <w:rPr>
                <w:rFonts w:ascii="Arial" w:hAnsi="Arial" w:cs="Arial"/>
                <w:sz w:val="15"/>
                <w:szCs w:val="15"/>
              </w:rPr>
            </w:pPr>
            <w:r>
              <w:rPr>
                <w:rFonts w:ascii="Arial" w:hAnsi="Arial" w:cs="Arial"/>
                <w:sz w:val="15"/>
                <w:szCs w:val="15"/>
              </w:rPr>
              <w:t> </w:t>
            </w:r>
          </w:p>
          <w:p w14:paraId="7BC322B5"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3B40AC04" w14:textId="77777777" w:rsidTr="00FE0A0A">
        <w:trPr>
          <w:trHeight w:val="75"/>
          <w:jc w:val="right"/>
        </w:trPr>
        <w:tc>
          <w:tcPr>
            <w:tcW w:w="3610" w:type="dxa"/>
            <w:vAlign w:val="center"/>
            <w:hideMark/>
          </w:tcPr>
          <w:p w14:paraId="096C09C9" w14:textId="77777777" w:rsidR="00D246A9" w:rsidRDefault="00D246A9">
            <w:pPr>
              <w:rPr>
                <w:rFonts w:ascii="Arial" w:hAnsi="Arial" w:cs="Arial"/>
                <w:sz w:val="2"/>
                <w:szCs w:val="2"/>
              </w:rPr>
            </w:pPr>
            <w:r>
              <w:rPr>
                <w:rFonts w:ascii="Arial" w:hAnsi="Arial" w:cs="Arial"/>
                <w:sz w:val="2"/>
                <w:szCs w:val="2"/>
              </w:rPr>
              <w:t> </w:t>
            </w:r>
          </w:p>
        </w:tc>
        <w:tc>
          <w:tcPr>
            <w:tcW w:w="1504" w:type="dxa"/>
            <w:vAlign w:val="center"/>
            <w:hideMark/>
          </w:tcPr>
          <w:p w14:paraId="10C00C09" w14:textId="77777777" w:rsidR="00D246A9" w:rsidRDefault="00D246A9">
            <w:pPr>
              <w:rPr>
                <w:rFonts w:ascii="Arial" w:hAnsi="Arial" w:cs="Arial"/>
                <w:sz w:val="2"/>
                <w:szCs w:val="2"/>
              </w:rPr>
            </w:pPr>
            <w:r>
              <w:rPr>
                <w:rFonts w:ascii="Arial" w:hAnsi="Arial" w:cs="Arial"/>
                <w:sz w:val="2"/>
                <w:szCs w:val="2"/>
              </w:rPr>
              <w:t> </w:t>
            </w:r>
          </w:p>
        </w:tc>
        <w:tc>
          <w:tcPr>
            <w:tcW w:w="1364" w:type="dxa"/>
            <w:vAlign w:val="center"/>
            <w:hideMark/>
          </w:tcPr>
          <w:p w14:paraId="329A6899"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68AB7951" w14:textId="77777777" w:rsidR="00D246A9" w:rsidRDefault="00D246A9">
            <w:pPr>
              <w:rPr>
                <w:rFonts w:ascii="Arial" w:hAnsi="Arial" w:cs="Arial"/>
                <w:sz w:val="2"/>
                <w:szCs w:val="2"/>
              </w:rPr>
            </w:pPr>
            <w:r>
              <w:rPr>
                <w:rFonts w:ascii="Arial" w:hAnsi="Arial" w:cs="Arial"/>
                <w:sz w:val="2"/>
                <w:szCs w:val="2"/>
              </w:rPr>
              <w:t> </w:t>
            </w:r>
          </w:p>
        </w:tc>
        <w:tc>
          <w:tcPr>
            <w:tcW w:w="1624" w:type="dxa"/>
            <w:vAlign w:val="center"/>
            <w:hideMark/>
          </w:tcPr>
          <w:p w14:paraId="1559FA0F"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37DADEED" w14:textId="77777777" w:rsidR="00D246A9" w:rsidRDefault="00D246A9">
            <w:pPr>
              <w:rPr>
                <w:rFonts w:ascii="Arial" w:hAnsi="Arial" w:cs="Arial"/>
                <w:sz w:val="2"/>
                <w:szCs w:val="2"/>
              </w:rPr>
            </w:pPr>
            <w:r>
              <w:rPr>
                <w:rFonts w:ascii="Arial" w:hAnsi="Arial" w:cs="Arial"/>
                <w:sz w:val="2"/>
                <w:szCs w:val="2"/>
              </w:rPr>
              <w:t> </w:t>
            </w:r>
          </w:p>
        </w:tc>
        <w:tc>
          <w:tcPr>
            <w:tcW w:w="186" w:type="dxa"/>
            <w:vAlign w:val="center"/>
            <w:hideMark/>
          </w:tcPr>
          <w:p w14:paraId="62A6FCE4" w14:textId="77777777" w:rsidR="00D246A9" w:rsidRDefault="00D246A9">
            <w:pPr>
              <w:rPr>
                <w:rFonts w:ascii="Arial" w:hAnsi="Arial" w:cs="Arial"/>
                <w:sz w:val="2"/>
                <w:szCs w:val="2"/>
              </w:rPr>
            </w:pPr>
            <w:r>
              <w:rPr>
                <w:rFonts w:ascii="Arial" w:hAnsi="Arial" w:cs="Arial"/>
                <w:sz w:val="2"/>
                <w:szCs w:val="2"/>
              </w:rPr>
              <w:t> </w:t>
            </w:r>
          </w:p>
        </w:tc>
      </w:tr>
      <w:tr w:rsidR="00D246A9" w14:paraId="5D8609B2"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3B13F297" w14:textId="77777777" w:rsidR="00D246A9" w:rsidRPr="00306F7C" w:rsidRDefault="00D246A9">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Bradford L. Smith</w:t>
            </w:r>
          </w:p>
        </w:tc>
        <w:tc>
          <w:tcPr>
            <w:tcW w:w="1504" w:type="dxa"/>
            <w:tcBorders>
              <w:bottom w:val="single" w:sz="6" w:space="0" w:color="0075C9"/>
            </w:tcBorders>
            <w:noWrap/>
            <w:tcMar>
              <w:top w:w="0" w:type="dxa"/>
              <w:left w:w="144" w:type="dxa"/>
              <w:bottom w:w="0" w:type="dxa"/>
              <w:right w:w="0" w:type="dxa"/>
            </w:tcMar>
            <w:vAlign w:val="bottom"/>
            <w:hideMark/>
          </w:tcPr>
          <w:p w14:paraId="074E5C3B" w14:textId="77777777" w:rsidR="00D246A9" w:rsidRDefault="00D246A9">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643500F3" w14:textId="77777777" w:rsidR="00D246A9" w:rsidRDefault="00D246A9">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1,368</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607248FC" w14:textId="77777777" w:rsidR="00D246A9" w:rsidRDefault="00D246A9">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1B66DC2B" w14:textId="77777777" w:rsidR="00D246A9" w:rsidRDefault="00D246A9">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100,159</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54191152" w14:textId="77777777" w:rsidR="00D246A9" w:rsidRDefault="00D246A9">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212,777</w:t>
            </w:r>
            <w:r>
              <w:rPr>
                <w:rFonts w:ascii="Arial" w:hAnsi="Arial" w:cs="Arial"/>
                <w:sz w:val="15"/>
                <w:szCs w:val="15"/>
              </w:rPr>
              <w:tab/>
            </w:r>
          </w:p>
        </w:tc>
        <w:tc>
          <w:tcPr>
            <w:tcW w:w="186" w:type="dxa"/>
            <w:tcMar>
              <w:top w:w="0" w:type="dxa"/>
              <w:left w:w="144" w:type="dxa"/>
              <w:bottom w:w="0" w:type="dxa"/>
              <w:right w:w="0" w:type="dxa"/>
            </w:tcMar>
            <w:vAlign w:val="bottom"/>
            <w:hideMark/>
          </w:tcPr>
          <w:p w14:paraId="60BA5D5D" w14:textId="77777777" w:rsidR="00D246A9" w:rsidRDefault="00D246A9">
            <w:pPr>
              <w:pStyle w:val="la2"/>
              <w:rPr>
                <w:rFonts w:ascii="Arial" w:hAnsi="Arial" w:cs="Arial"/>
                <w:sz w:val="15"/>
                <w:szCs w:val="15"/>
              </w:rPr>
            </w:pPr>
            <w:r>
              <w:rPr>
                <w:rFonts w:ascii="Arial" w:hAnsi="Arial" w:cs="Arial"/>
                <w:sz w:val="15"/>
                <w:szCs w:val="15"/>
              </w:rPr>
              <w:t> </w:t>
            </w:r>
          </w:p>
          <w:p w14:paraId="689CAC2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22E21F49" w14:textId="77777777" w:rsidTr="00FE0A0A">
        <w:trPr>
          <w:trHeight w:val="75"/>
          <w:jc w:val="right"/>
        </w:trPr>
        <w:tc>
          <w:tcPr>
            <w:tcW w:w="3610" w:type="dxa"/>
            <w:vAlign w:val="center"/>
            <w:hideMark/>
          </w:tcPr>
          <w:p w14:paraId="7A2ED936" w14:textId="77777777" w:rsidR="00D246A9" w:rsidRDefault="00D246A9">
            <w:pPr>
              <w:rPr>
                <w:rFonts w:ascii="Arial" w:hAnsi="Arial" w:cs="Arial"/>
                <w:sz w:val="2"/>
                <w:szCs w:val="2"/>
              </w:rPr>
            </w:pPr>
            <w:r>
              <w:rPr>
                <w:rFonts w:ascii="Arial" w:hAnsi="Arial" w:cs="Arial"/>
                <w:sz w:val="2"/>
                <w:szCs w:val="2"/>
              </w:rPr>
              <w:t> </w:t>
            </w:r>
          </w:p>
        </w:tc>
        <w:tc>
          <w:tcPr>
            <w:tcW w:w="1504" w:type="dxa"/>
            <w:vAlign w:val="center"/>
            <w:hideMark/>
          </w:tcPr>
          <w:p w14:paraId="724FEDDE" w14:textId="77777777" w:rsidR="00D246A9" w:rsidRDefault="00D246A9">
            <w:pPr>
              <w:rPr>
                <w:rFonts w:ascii="Arial" w:hAnsi="Arial" w:cs="Arial"/>
                <w:sz w:val="2"/>
                <w:szCs w:val="2"/>
              </w:rPr>
            </w:pPr>
            <w:r>
              <w:rPr>
                <w:rFonts w:ascii="Arial" w:hAnsi="Arial" w:cs="Arial"/>
                <w:sz w:val="2"/>
                <w:szCs w:val="2"/>
              </w:rPr>
              <w:t> </w:t>
            </w:r>
          </w:p>
        </w:tc>
        <w:tc>
          <w:tcPr>
            <w:tcW w:w="1364" w:type="dxa"/>
            <w:vAlign w:val="center"/>
            <w:hideMark/>
          </w:tcPr>
          <w:p w14:paraId="7F654439" w14:textId="77777777" w:rsidR="00D246A9" w:rsidRDefault="00D246A9">
            <w:pPr>
              <w:rPr>
                <w:rFonts w:ascii="Arial" w:hAnsi="Arial" w:cs="Arial"/>
                <w:sz w:val="2"/>
                <w:szCs w:val="2"/>
              </w:rPr>
            </w:pPr>
            <w:r>
              <w:rPr>
                <w:rFonts w:ascii="Arial" w:hAnsi="Arial" w:cs="Arial"/>
                <w:sz w:val="2"/>
                <w:szCs w:val="2"/>
              </w:rPr>
              <w:t> </w:t>
            </w:r>
          </w:p>
        </w:tc>
        <w:tc>
          <w:tcPr>
            <w:tcW w:w="1104" w:type="dxa"/>
            <w:vAlign w:val="center"/>
            <w:hideMark/>
          </w:tcPr>
          <w:p w14:paraId="6AF7322B" w14:textId="77777777" w:rsidR="00D246A9" w:rsidRDefault="00D246A9">
            <w:pPr>
              <w:rPr>
                <w:rFonts w:ascii="Arial" w:hAnsi="Arial" w:cs="Arial"/>
                <w:sz w:val="2"/>
                <w:szCs w:val="2"/>
              </w:rPr>
            </w:pPr>
            <w:r>
              <w:rPr>
                <w:rFonts w:ascii="Arial" w:hAnsi="Arial" w:cs="Arial"/>
                <w:sz w:val="2"/>
                <w:szCs w:val="2"/>
              </w:rPr>
              <w:t> </w:t>
            </w:r>
          </w:p>
        </w:tc>
        <w:tc>
          <w:tcPr>
            <w:tcW w:w="1624" w:type="dxa"/>
            <w:vAlign w:val="center"/>
            <w:hideMark/>
          </w:tcPr>
          <w:p w14:paraId="284C9861" w14:textId="77777777" w:rsidR="00D246A9" w:rsidRDefault="00D246A9">
            <w:pPr>
              <w:rPr>
                <w:rFonts w:ascii="Arial" w:hAnsi="Arial" w:cs="Arial"/>
                <w:sz w:val="2"/>
                <w:szCs w:val="2"/>
              </w:rPr>
            </w:pPr>
            <w:r>
              <w:rPr>
                <w:rFonts w:ascii="Arial" w:hAnsi="Arial" w:cs="Arial"/>
                <w:sz w:val="2"/>
                <w:szCs w:val="2"/>
              </w:rPr>
              <w:t> </w:t>
            </w:r>
          </w:p>
        </w:tc>
        <w:tc>
          <w:tcPr>
            <w:tcW w:w="1084" w:type="dxa"/>
            <w:vAlign w:val="center"/>
            <w:hideMark/>
          </w:tcPr>
          <w:p w14:paraId="1D7E855A" w14:textId="77777777" w:rsidR="00D246A9" w:rsidRDefault="00D246A9">
            <w:pPr>
              <w:rPr>
                <w:rFonts w:ascii="Arial" w:hAnsi="Arial" w:cs="Arial"/>
                <w:sz w:val="2"/>
                <w:szCs w:val="2"/>
              </w:rPr>
            </w:pPr>
            <w:r>
              <w:rPr>
                <w:rFonts w:ascii="Arial" w:hAnsi="Arial" w:cs="Arial"/>
                <w:sz w:val="2"/>
                <w:szCs w:val="2"/>
              </w:rPr>
              <w:t> </w:t>
            </w:r>
          </w:p>
        </w:tc>
        <w:tc>
          <w:tcPr>
            <w:tcW w:w="186" w:type="dxa"/>
            <w:vAlign w:val="center"/>
            <w:hideMark/>
          </w:tcPr>
          <w:p w14:paraId="19CE8572" w14:textId="77777777" w:rsidR="00D246A9" w:rsidRDefault="00D246A9">
            <w:pPr>
              <w:rPr>
                <w:rFonts w:ascii="Arial" w:hAnsi="Arial" w:cs="Arial"/>
                <w:sz w:val="2"/>
                <w:szCs w:val="2"/>
              </w:rPr>
            </w:pPr>
            <w:r>
              <w:rPr>
                <w:rFonts w:ascii="Arial" w:hAnsi="Arial" w:cs="Arial"/>
                <w:sz w:val="2"/>
                <w:szCs w:val="2"/>
              </w:rPr>
              <w:t> </w:t>
            </w:r>
          </w:p>
        </w:tc>
      </w:tr>
      <w:tr w:rsidR="00D246A9" w14:paraId="5E1A7BA3" w14:textId="77777777" w:rsidTr="00FE0A0A">
        <w:trPr>
          <w:cantSplit/>
          <w:jc w:val="right"/>
        </w:trPr>
        <w:tc>
          <w:tcPr>
            <w:tcW w:w="3610" w:type="dxa"/>
            <w:tcBorders>
              <w:bottom w:val="single" w:sz="6" w:space="0" w:color="0075C9"/>
            </w:tcBorders>
            <w:tcMar>
              <w:top w:w="0" w:type="dxa"/>
              <w:left w:w="0" w:type="dxa"/>
              <w:bottom w:w="40" w:type="dxa"/>
              <w:right w:w="0" w:type="dxa"/>
            </w:tcMar>
            <w:hideMark/>
          </w:tcPr>
          <w:p w14:paraId="57D70830" w14:textId="77777777" w:rsidR="00D246A9" w:rsidRPr="00306F7C" w:rsidRDefault="00D246A9">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Christopher D. Young</w:t>
            </w:r>
          </w:p>
        </w:tc>
        <w:tc>
          <w:tcPr>
            <w:tcW w:w="1504" w:type="dxa"/>
            <w:tcBorders>
              <w:bottom w:val="single" w:sz="6" w:space="0" w:color="0075C9"/>
            </w:tcBorders>
            <w:noWrap/>
            <w:tcMar>
              <w:top w:w="0" w:type="dxa"/>
              <w:left w:w="144" w:type="dxa"/>
              <w:bottom w:w="0" w:type="dxa"/>
              <w:right w:w="0" w:type="dxa"/>
            </w:tcMar>
            <w:vAlign w:val="bottom"/>
            <w:hideMark/>
          </w:tcPr>
          <w:p w14:paraId="6F61FD04" w14:textId="77777777" w:rsidR="00D246A9" w:rsidRDefault="00D246A9">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12,375</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1D346BA8" w14:textId="77777777" w:rsidR="00D246A9" w:rsidRDefault="00D246A9">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536</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7F12C067" w14:textId="77777777" w:rsidR="00D246A9" w:rsidRDefault="00D246A9">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135,096</w:t>
            </w:r>
            <w:r>
              <w:rPr>
                <w:rFonts w:ascii="Arial" w:hAnsi="Arial" w:cs="Arial"/>
                <w:sz w:val="15"/>
                <w:szCs w:val="15"/>
              </w:rPr>
              <w:tab/>
            </w:r>
          </w:p>
        </w:tc>
        <w:tc>
          <w:tcPr>
            <w:tcW w:w="1624" w:type="dxa"/>
            <w:tcBorders>
              <w:bottom w:val="single" w:sz="6" w:space="0" w:color="0075C9"/>
            </w:tcBorders>
            <w:noWrap/>
            <w:tcMar>
              <w:top w:w="0" w:type="dxa"/>
              <w:left w:w="144" w:type="dxa"/>
              <w:bottom w:w="0" w:type="dxa"/>
              <w:right w:w="0" w:type="dxa"/>
            </w:tcMar>
            <w:vAlign w:val="bottom"/>
            <w:hideMark/>
          </w:tcPr>
          <w:p w14:paraId="0D6C2E5A" w14:textId="77777777" w:rsidR="00D246A9" w:rsidRDefault="00D246A9">
            <w:pPr>
              <w:pStyle w:val="NormalWeb"/>
              <w:tabs>
                <w:tab w:val="right" w:pos="1440"/>
                <w:tab w:val="decimal" w:pos="1480"/>
              </w:tabs>
              <w:spacing w:before="0" w:beforeAutospacing="0" w:after="20" w:afterAutospacing="0"/>
              <w:rPr>
                <w:rFonts w:ascii="Arial" w:hAnsi="Arial" w:cs="Arial"/>
                <w:sz w:val="15"/>
                <w:szCs w:val="15"/>
              </w:rPr>
            </w:pPr>
            <w:r>
              <w:rPr>
                <w:rFonts w:ascii="Arial" w:hAnsi="Arial" w:cs="Arial"/>
                <w:sz w:val="15"/>
                <w:szCs w:val="15"/>
              </w:rPr>
              <w:tab/>
              <w:t>15,120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0A3ADAC9" w14:textId="77777777" w:rsidR="00D246A9" w:rsidRDefault="00D246A9">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163,127</w:t>
            </w:r>
            <w:r>
              <w:rPr>
                <w:rFonts w:ascii="Arial" w:hAnsi="Arial" w:cs="Arial"/>
                <w:sz w:val="15"/>
                <w:szCs w:val="15"/>
              </w:rPr>
              <w:tab/>
            </w:r>
          </w:p>
        </w:tc>
        <w:tc>
          <w:tcPr>
            <w:tcW w:w="186" w:type="dxa"/>
            <w:tcMar>
              <w:top w:w="0" w:type="dxa"/>
              <w:left w:w="144" w:type="dxa"/>
              <w:bottom w:w="0" w:type="dxa"/>
              <w:right w:w="0" w:type="dxa"/>
            </w:tcMar>
            <w:vAlign w:val="bottom"/>
            <w:hideMark/>
          </w:tcPr>
          <w:p w14:paraId="0EE80B51" w14:textId="77777777" w:rsidR="00D246A9" w:rsidRDefault="00D246A9">
            <w:pPr>
              <w:pStyle w:val="la2"/>
              <w:rPr>
                <w:rFonts w:ascii="Arial" w:hAnsi="Arial" w:cs="Arial"/>
                <w:sz w:val="15"/>
                <w:szCs w:val="15"/>
              </w:rPr>
            </w:pPr>
            <w:r>
              <w:rPr>
                <w:rFonts w:ascii="Arial" w:hAnsi="Arial" w:cs="Arial"/>
                <w:sz w:val="15"/>
                <w:szCs w:val="15"/>
              </w:rPr>
              <w:t> </w:t>
            </w:r>
          </w:p>
          <w:p w14:paraId="7706E209"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bl>
    <w:p w14:paraId="39060C88" w14:textId="77777777" w:rsidR="00D246A9" w:rsidRPr="00306F7C"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(A)</w:t>
      </w:r>
      <w:r>
        <w:rPr>
          <w:rFonts w:ascii="Arial" w:hAnsi="Arial" w:cs="Arial"/>
          <w:sz w:val="14"/>
          <w:szCs w:val="14"/>
        </w:rPr>
        <w:tab/>
        <w:t xml:space="preserve">Includes 401(k) plan matching contributions. </w:t>
      </w:r>
    </w:p>
    <w:p w14:paraId="381BA1F6"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(B)</w:t>
      </w:r>
      <w:r>
        <w:rPr>
          <w:rFonts w:ascii="Arial" w:hAnsi="Arial" w:cs="Arial"/>
          <w:sz w:val="14"/>
          <w:szCs w:val="14"/>
        </w:rPr>
        <w:tab/>
        <w:t xml:space="preserve">Includes payments in lieu of athletic club membership and credits for waived life insurance coverage under programs that are available to substantially all our U.S.-based employees. </w:t>
      </w:r>
    </w:p>
    <w:p w14:paraId="17212B11"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(C)</w:t>
      </w:r>
      <w:r>
        <w:rPr>
          <w:rFonts w:ascii="Arial" w:hAnsi="Arial" w:cs="Arial"/>
          <w:sz w:val="14"/>
          <w:szCs w:val="14"/>
        </w:rPr>
        <w:tab/>
        <w:t xml:space="preserve">Includes matching charitable contributions under our corporate giving program. </w:t>
      </w:r>
    </w:p>
    <w:p w14:paraId="6E7DF6B3" w14:textId="77777777" w:rsidR="00D246A9" w:rsidRDefault="00D246A9">
      <w:pPr>
        <w:pStyle w:val="NormalWeb"/>
        <w:spacing w:before="80" w:beforeAutospacing="0" w:after="0" w:afterAutospacing="0"/>
        <w:ind w:left="734" w:hanging="367"/>
        <w:rPr>
          <w:rFonts w:ascii="Arial" w:hAnsi="Arial" w:cs="Arial"/>
          <w:sz w:val="14"/>
          <w:szCs w:val="14"/>
        </w:rPr>
      </w:pPr>
      <w:r>
        <w:rPr>
          <w:rFonts w:ascii="Arial" w:hAnsi="Arial" w:cs="Arial"/>
          <w:sz w:val="14"/>
          <w:szCs w:val="14"/>
        </w:rPr>
        <w:t>(D)</w:t>
      </w:r>
      <w:r>
        <w:rPr>
          <w:rFonts w:ascii="Arial" w:hAnsi="Arial" w:cs="Arial"/>
          <w:sz w:val="14"/>
          <w:szCs w:val="14"/>
        </w:rPr>
        <w:tab/>
        <w:t xml:space="preserve">Includes one-time paid-time off payout of vacation accrual balances available to substantially all our exempt U.S.-based employees as a result of the company-wide policy transition for exempt U.S. based employees from accrual-based vacation to discretionary time off. </w:t>
      </w:r>
    </w:p>
    <w:p w14:paraId="716E34D3"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Mr. Young’s stock awards for fiscal year 2021 include an on-hire stock award with a value of $17,536,215 made in connection with the commencement of his employment. </w:t>
      </w:r>
    </w:p>
    <w:p w14:paraId="2BED6FF9" w14:textId="77777777" w:rsidR="00D246A9" w:rsidRDefault="00D246A9">
      <w:pPr>
        <w:pStyle w:val="NormalWeb"/>
        <w:spacing w:before="270" w:beforeAutospacing="0" w:after="0" w:afterAutospacing="0"/>
        <w:rPr>
          <w:sz w:val="2"/>
          <w:szCs w:val="2"/>
        </w:rPr>
      </w:pPr>
      <w:r>
        <w:rPr>
          <w:sz w:val="2"/>
          <w:szCs w:val="2"/>
        </w:rPr>
        <w:t> </w:t>
      </w:r>
    </w:p>
    <w:p w14:paraId="4EED7DE5" w14:textId="77777777" w:rsidR="00D246A9" w:rsidRDefault="00D246A9">
      <w:pPr>
        <w:pStyle w:val="NormalWeb"/>
        <w:spacing w:before="0" w:beforeAutospacing="0" w:after="0" w:afterAutospacing="0"/>
        <w:rPr>
          <w:rFonts w:ascii="Arial" w:hAnsi="Arial" w:cs="Arial"/>
        </w:rPr>
      </w:pPr>
      <w:bookmarkStart w:id="19" w:name="toc356108_19"/>
      <w:bookmarkEnd w:id="19"/>
      <w:r>
        <w:rPr>
          <w:rFonts w:ascii="Arial" w:hAnsi="Arial" w:cs="Arial"/>
          <w:b/>
          <w:bCs/>
        </w:rPr>
        <w:t xml:space="preserve">Grants of Plan-Based Awards </w:t>
      </w:r>
    </w:p>
    <w:p w14:paraId="08039D4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grants of awards under any plan to the Named Executives in the fiscal year ended June 30, 2023. </w:t>
      </w:r>
    </w:p>
    <w:p w14:paraId="0DB458AD" w14:textId="77777777" w:rsidR="00D246A9" w:rsidRDefault="00D246A9">
      <w:pPr>
        <w:pStyle w:val="NormalWeb"/>
        <w:keepNext/>
        <w:spacing w:before="0" w:beforeAutospacing="0" w:after="0" w:afterAutospacing="0"/>
      </w:pPr>
      <w:r>
        <w:t> </w:t>
      </w:r>
    </w:p>
    <w:tbl>
      <w:tblPr>
        <w:tblW w:w="10926" w:type="dxa"/>
        <w:tblLayout w:type="fixed"/>
        <w:tblCellMar>
          <w:left w:w="0" w:type="dxa"/>
          <w:right w:w="0" w:type="dxa"/>
        </w:tblCellMar>
        <w:tblLook w:val="04A0" w:firstRow="1" w:lastRow="0" w:firstColumn="1" w:lastColumn="0" w:noHBand="0" w:noVBand="1"/>
      </w:tblPr>
      <w:tblGrid>
        <w:gridCol w:w="1575"/>
        <w:gridCol w:w="1512"/>
        <w:gridCol w:w="921"/>
        <w:gridCol w:w="869"/>
        <w:gridCol w:w="904"/>
        <w:gridCol w:w="886"/>
        <w:gridCol w:w="938"/>
        <w:gridCol w:w="714"/>
        <w:gridCol w:w="938"/>
        <w:gridCol w:w="679"/>
        <w:gridCol w:w="990"/>
      </w:tblGrid>
      <w:tr w:rsidR="00D246A9" w14:paraId="1DAE1779" w14:textId="77777777" w:rsidTr="00D87FF2">
        <w:trPr>
          <w:tblHeader/>
        </w:trPr>
        <w:tc>
          <w:tcPr>
            <w:tcW w:w="1575" w:type="dxa"/>
            <w:vAlign w:val="center"/>
            <w:hideMark/>
          </w:tcPr>
          <w:p w14:paraId="5ABA8FB5" w14:textId="77777777" w:rsidR="00D246A9" w:rsidRDefault="00D246A9"/>
        </w:tc>
        <w:tc>
          <w:tcPr>
            <w:tcW w:w="1512" w:type="dxa"/>
            <w:vAlign w:val="center"/>
            <w:hideMark/>
          </w:tcPr>
          <w:p w14:paraId="4227E8B2" w14:textId="77777777" w:rsidR="00D246A9" w:rsidRDefault="00D246A9">
            <w:pPr>
              <w:rPr>
                <w:sz w:val="20"/>
              </w:rPr>
            </w:pPr>
          </w:p>
        </w:tc>
        <w:tc>
          <w:tcPr>
            <w:tcW w:w="921" w:type="dxa"/>
            <w:vAlign w:val="center"/>
            <w:hideMark/>
          </w:tcPr>
          <w:p w14:paraId="1016DB9E" w14:textId="77777777" w:rsidR="00D246A9" w:rsidRDefault="00D246A9">
            <w:pPr>
              <w:rPr>
                <w:sz w:val="20"/>
              </w:rPr>
            </w:pPr>
          </w:p>
        </w:tc>
        <w:tc>
          <w:tcPr>
            <w:tcW w:w="869" w:type="dxa"/>
            <w:vAlign w:val="center"/>
            <w:hideMark/>
          </w:tcPr>
          <w:p w14:paraId="57F405E7" w14:textId="77777777" w:rsidR="00D246A9" w:rsidRDefault="00D246A9">
            <w:pPr>
              <w:rPr>
                <w:sz w:val="20"/>
              </w:rPr>
            </w:pPr>
          </w:p>
        </w:tc>
        <w:tc>
          <w:tcPr>
            <w:tcW w:w="904" w:type="dxa"/>
            <w:vAlign w:val="center"/>
            <w:hideMark/>
          </w:tcPr>
          <w:p w14:paraId="47935006" w14:textId="77777777" w:rsidR="00D246A9" w:rsidRDefault="00D246A9">
            <w:pPr>
              <w:rPr>
                <w:sz w:val="20"/>
              </w:rPr>
            </w:pPr>
          </w:p>
        </w:tc>
        <w:tc>
          <w:tcPr>
            <w:tcW w:w="886" w:type="dxa"/>
            <w:vAlign w:val="center"/>
            <w:hideMark/>
          </w:tcPr>
          <w:p w14:paraId="7971DF9A" w14:textId="77777777" w:rsidR="00D246A9" w:rsidRDefault="00D246A9">
            <w:pPr>
              <w:rPr>
                <w:sz w:val="20"/>
              </w:rPr>
            </w:pPr>
          </w:p>
        </w:tc>
        <w:tc>
          <w:tcPr>
            <w:tcW w:w="938" w:type="dxa"/>
            <w:vAlign w:val="center"/>
            <w:hideMark/>
          </w:tcPr>
          <w:p w14:paraId="209C0697" w14:textId="77777777" w:rsidR="00D246A9" w:rsidRDefault="00D246A9">
            <w:pPr>
              <w:rPr>
                <w:sz w:val="20"/>
              </w:rPr>
            </w:pPr>
          </w:p>
        </w:tc>
        <w:tc>
          <w:tcPr>
            <w:tcW w:w="714" w:type="dxa"/>
            <w:vAlign w:val="center"/>
            <w:hideMark/>
          </w:tcPr>
          <w:p w14:paraId="1CB59B36" w14:textId="77777777" w:rsidR="00D246A9" w:rsidRDefault="00D246A9">
            <w:pPr>
              <w:rPr>
                <w:sz w:val="20"/>
              </w:rPr>
            </w:pPr>
          </w:p>
        </w:tc>
        <w:tc>
          <w:tcPr>
            <w:tcW w:w="938" w:type="dxa"/>
            <w:vAlign w:val="center"/>
            <w:hideMark/>
          </w:tcPr>
          <w:p w14:paraId="7E101D9C" w14:textId="77777777" w:rsidR="00D246A9" w:rsidRDefault="00D246A9">
            <w:pPr>
              <w:rPr>
                <w:sz w:val="20"/>
              </w:rPr>
            </w:pPr>
          </w:p>
        </w:tc>
        <w:tc>
          <w:tcPr>
            <w:tcW w:w="679" w:type="dxa"/>
            <w:vAlign w:val="center"/>
            <w:hideMark/>
          </w:tcPr>
          <w:p w14:paraId="4B4CF650" w14:textId="77777777" w:rsidR="00D246A9" w:rsidRDefault="00D246A9">
            <w:pPr>
              <w:rPr>
                <w:sz w:val="20"/>
              </w:rPr>
            </w:pPr>
          </w:p>
        </w:tc>
        <w:tc>
          <w:tcPr>
            <w:tcW w:w="990" w:type="dxa"/>
            <w:vAlign w:val="center"/>
            <w:hideMark/>
          </w:tcPr>
          <w:p w14:paraId="629232A7" w14:textId="77777777" w:rsidR="00D246A9" w:rsidRDefault="00D246A9">
            <w:pPr>
              <w:rPr>
                <w:sz w:val="20"/>
              </w:rPr>
            </w:pPr>
          </w:p>
        </w:tc>
      </w:tr>
      <w:tr w:rsidR="00D246A9" w14:paraId="5714A055" w14:textId="77777777" w:rsidTr="00D87FF2">
        <w:trPr>
          <w:tblHeader/>
        </w:trPr>
        <w:tc>
          <w:tcPr>
            <w:tcW w:w="1575" w:type="dxa"/>
            <w:vMerge w:val="restart"/>
            <w:tcBorders>
              <w:bottom w:val="single" w:sz="8" w:space="0" w:color="000000"/>
            </w:tcBorders>
            <w:tcMar>
              <w:top w:w="0" w:type="dxa"/>
              <w:left w:w="0" w:type="dxa"/>
              <w:bottom w:w="40" w:type="dxa"/>
              <w:right w:w="0" w:type="dxa"/>
            </w:tcMar>
            <w:vAlign w:val="bottom"/>
            <w:hideMark/>
          </w:tcPr>
          <w:p w14:paraId="3AC73887" w14:textId="77777777" w:rsidR="00D246A9" w:rsidRPr="00306F7C" w:rsidRDefault="00D246A9">
            <w:pPr>
              <w:pStyle w:val="NormalWeb"/>
              <w:keepNext/>
              <w:spacing w:before="0" w:beforeAutospacing="0" w:after="0" w:afterAutospacing="0"/>
              <w:ind w:firstLine="151"/>
              <w:rPr>
                <w:rFonts w:ascii="Arial" w:hAnsi="Arial" w:cs="Arial"/>
                <w:sz w:val="16"/>
                <w:szCs w:val="16"/>
              </w:rPr>
            </w:pPr>
            <w:r>
              <w:rPr>
                <w:rFonts w:ascii="Arial" w:hAnsi="Arial" w:cs="Arial"/>
                <w:b/>
                <w:bCs/>
                <w:sz w:val="16"/>
                <w:szCs w:val="16"/>
              </w:rPr>
              <w:t>Named</w:t>
            </w:r>
          </w:p>
          <w:p w14:paraId="07D05608" w14:textId="77777777" w:rsidR="00D246A9" w:rsidRDefault="00D246A9">
            <w:pPr>
              <w:pStyle w:val="NormalWeb"/>
              <w:keepNext/>
              <w:spacing w:before="0" w:beforeAutospacing="0" w:after="20" w:afterAutospacing="0"/>
              <w:ind w:firstLine="151"/>
              <w:rPr>
                <w:rFonts w:ascii="Arial" w:hAnsi="Arial" w:cs="Arial"/>
                <w:sz w:val="16"/>
                <w:szCs w:val="16"/>
              </w:rPr>
            </w:pPr>
            <w:r>
              <w:rPr>
                <w:rFonts w:ascii="Arial" w:hAnsi="Arial" w:cs="Arial"/>
                <w:b/>
                <w:bCs/>
                <w:sz w:val="16"/>
                <w:szCs w:val="16"/>
              </w:rPr>
              <w:t>Executive</w:t>
            </w:r>
          </w:p>
        </w:tc>
        <w:tc>
          <w:tcPr>
            <w:tcW w:w="1512" w:type="dxa"/>
            <w:vMerge w:val="restart"/>
            <w:tcBorders>
              <w:bottom w:val="single" w:sz="8" w:space="0" w:color="000000"/>
            </w:tcBorders>
            <w:tcMar>
              <w:top w:w="0" w:type="dxa"/>
              <w:left w:w="0" w:type="dxa"/>
              <w:bottom w:w="0" w:type="dxa"/>
              <w:right w:w="0" w:type="dxa"/>
            </w:tcMar>
            <w:vAlign w:val="bottom"/>
            <w:hideMark/>
          </w:tcPr>
          <w:p w14:paraId="5E813337" w14:textId="77777777" w:rsidR="00D246A9" w:rsidRDefault="00D246A9">
            <w:pPr>
              <w:rPr>
                <w:rFonts w:ascii="Arial" w:hAnsi="Arial" w:cs="Arial"/>
                <w:sz w:val="16"/>
                <w:szCs w:val="16"/>
              </w:rPr>
            </w:pPr>
            <w:r>
              <w:rPr>
                <w:rFonts w:ascii="Arial" w:hAnsi="Arial" w:cs="Arial"/>
                <w:b/>
                <w:bCs/>
                <w:sz w:val="16"/>
                <w:szCs w:val="16"/>
              </w:rPr>
              <w:t>Award</w:t>
            </w:r>
            <w:r>
              <w:rPr>
                <w:rFonts w:ascii="Arial" w:hAnsi="Arial" w:cs="Arial"/>
                <w:b/>
                <w:bCs/>
                <w:sz w:val="12"/>
                <w:szCs w:val="12"/>
                <w:vertAlign w:val="superscript"/>
              </w:rPr>
              <w:t>1</w:t>
            </w:r>
          </w:p>
        </w:tc>
        <w:tc>
          <w:tcPr>
            <w:tcW w:w="921" w:type="dxa"/>
            <w:vMerge w:val="restart"/>
            <w:tcBorders>
              <w:bottom w:val="single" w:sz="8" w:space="0" w:color="000000"/>
            </w:tcBorders>
            <w:tcMar>
              <w:top w:w="0" w:type="dxa"/>
              <w:left w:w="0" w:type="dxa"/>
              <w:bottom w:w="0" w:type="dxa"/>
              <w:right w:w="0" w:type="dxa"/>
            </w:tcMar>
            <w:vAlign w:val="bottom"/>
            <w:hideMark/>
          </w:tcPr>
          <w:p w14:paraId="1D96BBAB" w14:textId="77777777" w:rsidR="00D246A9" w:rsidRDefault="00D246A9">
            <w:pPr>
              <w:rPr>
                <w:rFonts w:ascii="Arial" w:hAnsi="Arial" w:cs="Arial"/>
                <w:sz w:val="16"/>
                <w:szCs w:val="16"/>
              </w:rPr>
            </w:pPr>
            <w:r>
              <w:rPr>
                <w:rFonts w:ascii="Arial" w:hAnsi="Arial" w:cs="Arial"/>
                <w:b/>
                <w:bCs/>
                <w:sz w:val="16"/>
                <w:szCs w:val="16"/>
              </w:rPr>
              <w:t>Grant Date</w:t>
            </w:r>
          </w:p>
        </w:tc>
        <w:tc>
          <w:tcPr>
            <w:tcW w:w="2659" w:type="dxa"/>
            <w:gridSpan w:val="3"/>
            <w:tcMar>
              <w:top w:w="0" w:type="dxa"/>
              <w:left w:w="0" w:type="dxa"/>
              <w:bottom w:w="0" w:type="dxa"/>
              <w:right w:w="0" w:type="dxa"/>
            </w:tcMar>
            <w:vAlign w:val="bottom"/>
            <w:hideMark/>
          </w:tcPr>
          <w:p w14:paraId="3AAA5E2C" w14:textId="77777777" w:rsidR="00D246A9" w:rsidRDefault="00D246A9">
            <w:pPr>
              <w:jc w:val="center"/>
              <w:rPr>
                <w:rFonts w:ascii="Arial" w:hAnsi="Arial" w:cs="Arial"/>
                <w:sz w:val="16"/>
                <w:szCs w:val="16"/>
              </w:rPr>
            </w:pPr>
            <w:r>
              <w:rPr>
                <w:rFonts w:ascii="Arial" w:hAnsi="Arial" w:cs="Arial"/>
                <w:b/>
                <w:bCs/>
                <w:sz w:val="16"/>
                <w:szCs w:val="16"/>
              </w:rPr>
              <w:t>Estimated Possible Payouts under</w:t>
            </w:r>
            <w:r>
              <w:rPr>
                <w:rFonts w:ascii="Arial" w:hAnsi="Arial" w:cs="Arial"/>
                <w:sz w:val="16"/>
                <w:szCs w:val="16"/>
              </w:rPr>
              <w:br/>
            </w:r>
            <w:r>
              <w:rPr>
                <w:rFonts w:ascii="Arial" w:hAnsi="Arial" w:cs="Arial"/>
                <w:b/>
                <w:bCs/>
                <w:sz w:val="16"/>
                <w:szCs w:val="16"/>
              </w:rPr>
              <w:t>Non-Equity</w:t>
            </w:r>
            <w:r>
              <w:rPr>
                <w:rFonts w:ascii="Arial" w:hAnsi="Arial" w:cs="Arial"/>
                <w:b/>
                <w:bCs/>
                <w:sz w:val="16"/>
                <w:szCs w:val="16"/>
              </w:rPr>
              <w:br/>
              <w:t>Incentive Plan Awards</w:t>
            </w:r>
            <w:r>
              <w:rPr>
                <w:rFonts w:ascii="Arial" w:hAnsi="Arial" w:cs="Arial"/>
                <w:b/>
                <w:bCs/>
                <w:sz w:val="12"/>
                <w:szCs w:val="12"/>
                <w:vertAlign w:val="superscript"/>
              </w:rPr>
              <w:t>2</w:t>
            </w:r>
            <w:r>
              <w:rPr>
                <w:rFonts w:ascii="Arial" w:hAnsi="Arial" w:cs="Arial"/>
                <w:sz w:val="16"/>
                <w:szCs w:val="16"/>
              </w:rPr>
              <w:t xml:space="preserve"> </w:t>
            </w:r>
          </w:p>
          <w:p w14:paraId="34EB89AA" w14:textId="77777777" w:rsidR="00D246A9" w:rsidRPr="00306F7C" w:rsidRDefault="00D246A9">
            <w:pPr>
              <w:pStyle w:val="rrdsinglerule"/>
              <w:spacing w:before="0"/>
              <w:rPr>
                <w:rFonts w:ascii="Arial" w:hAnsi="Arial" w:cs="Arial"/>
                <w:sz w:val="16"/>
                <w:szCs w:val="16"/>
              </w:rPr>
            </w:pPr>
            <w:r>
              <w:rPr>
                <w:rFonts w:ascii="Arial" w:hAnsi="Arial" w:cs="Arial"/>
                <w:sz w:val="16"/>
                <w:szCs w:val="16"/>
              </w:rPr>
              <w:t> </w:t>
            </w:r>
          </w:p>
        </w:tc>
        <w:tc>
          <w:tcPr>
            <w:tcW w:w="2590" w:type="dxa"/>
            <w:gridSpan w:val="3"/>
            <w:tcMar>
              <w:top w:w="0" w:type="dxa"/>
              <w:left w:w="0" w:type="dxa"/>
              <w:bottom w:w="0" w:type="dxa"/>
              <w:right w:w="0" w:type="dxa"/>
            </w:tcMar>
            <w:vAlign w:val="bottom"/>
            <w:hideMark/>
          </w:tcPr>
          <w:p w14:paraId="4B0D03C4"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4D565B35" w14:textId="77777777" w:rsidR="00D246A9" w:rsidRDefault="00D246A9">
            <w:pPr>
              <w:pStyle w:val="NormalWeb"/>
              <w:spacing w:before="0" w:beforeAutospacing="0" w:after="0" w:afterAutospacing="0"/>
              <w:jc w:val="center"/>
              <w:rPr>
                <w:rFonts w:ascii="Arial" w:hAnsi="Arial" w:cs="Arial"/>
                <w:sz w:val="16"/>
                <w:szCs w:val="16"/>
              </w:rPr>
            </w:pPr>
            <w:r>
              <w:rPr>
                <w:rFonts w:ascii="Arial" w:hAnsi="Arial" w:cs="Arial"/>
                <w:b/>
                <w:bCs/>
                <w:sz w:val="16"/>
                <w:szCs w:val="16"/>
              </w:rPr>
              <w:t>Estimated Future Payouts under</w:t>
            </w:r>
            <w:r>
              <w:rPr>
                <w:rFonts w:ascii="Arial" w:hAnsi="Arial" w:cs="Arial"/>
                <w:b/>
                <w:bCs/>
                <w:sz w:val="16"/>
                <w:szCs w:val="16"/>
              </w:rPr>
              <w:br/>
              <w:t>Equity Incentive Plan Awards</w:t>
            </w:r>
            <w:r>
              <w:rPr>
                <w:rFonts w:ascii="Arial" w:hAnsi="Arial" w:cs="Arial"/>
                <w:b/>
                <w:bCs/>
                <w:sz w:val="12"/>
                <w:szCs w:val="12"/>
                <w:vertAlign w:val="superscript"/>
              </w:rPr>
              <w:t>3</w:t>
            </w:r>
          </w:p>
          <w:p w14:paraId="04F5D467" w14:textId="77777777" w:rsidR="00D246A9" w:rsidRDefault="00D246A9">
            <w:pPr>
              <w:pStyle w:val="rrdsinglerule"/>
              <w:spacing w:before="0"/>
              <w:rPr>
                <w:rFonts w:ascii="Arial" w:hAnsi="Arial" w:cs="Arial"/>
                <w:sz w:val="16"/>
                <w:szCs w:val="16"/>
              </w:rPr>
            </w:pPr>
            <w:r>
              <w:rPr>
                <w:rFonts w:ascii="Arial" w:hAnsi="Arial" w:cs="Arial"/>
                <w:sz w:val="16"/>
                <w:szCs w:val="16"/>
              </w:rPr>
              <w:t> </w:t>
            </w:r>
          </w:p>
        </w:tc>
        <w:tc>
          <w:tcPr>
            <w:tcW w:w="679" w:type="dxa"/>
            <w:vMerge w:val="restart"/>
            <w:tcBorders>
              <w:bottom w:val="single" w:sz="8" w:space="0" w:color="000000"/>
            </w:tcBorders>
            <w:tcMar>
              <w:top w:w="0" w:type="dxa"/>
              <w:left w:w="0" w:type="dxa"/>
              <w:bottom w:w="0" w:type="dxa"/>
              <w:right w:w="0" w:type="dxa"/>
            </w:tcMar>
            <w:vAlign w:val="bottom"/>
            <w:hideMark/>
          </w:tcPr>
          <w:p w14:paraId="65E22638"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All</w:t>
            </w:r>
            <w:r>
              <w:rPr>
                <w:rFonts w:ascii="Arial" w:hAnsi="Arial" w:cs="Arial"/>
                <w:b/>
                <w:bCs/>
                <w:sz w:val="16"/>
                <w:szCs w:val="16"/>
              </w:rPr>
              <w:br/>
              <w:t>Other</w:t>
            </w:r>
            <w:r>
              <w:rPr>
                <w:rFonts w:ascii="Arial" w:hAnsi="Arial" w:cs="Arial"/>
                <w:b/>
                <w:bCs/>
                <w:sz w:val="16"/>
                <w:szCs w:val="16"/>
              </w:rPr>
              <w:br/>
              <w:t>Stock</w:t>
            </w:r>
            <w:r>
              <w:rPr>
                <w:rFonts w:ascii="Arial" w:hAnsi="Arial" w:cs="Arial"/>
                <w:b/>
                <w:bCs/>
                <w:sz w:val="16"/>
                <w:szCs w:val="16"/>
              </w:rPr>
              <w:br/>
              <w:t>Awards</w:t>
            </w:r>
            <w:r>
              <w:rPr>
                <w:rFonts w:ascii="Arial" w:hAnsi="Arial" w:cs="Arial"/>
                <w:b/>
                <w:bCs/>
                <w:sz w:val="16"/>
                <w:szCs w:val="16"/>
              </w:rPr>
              <w:br/>
              <w:t>(#)</w:t>
            </w:r>
          </w:p>
          <w:p w14:paraId="2FE11207" w14:textId="77777777" w:rsidR="00D246A9" w:rsidRDefault="00D246A9">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90" w:type="dxa"/>
            <w:vMerge w:val="restart"/>
            <w:tcBorders>
              <w:bottom w:val="single" w:sz="8" w:space="0" w:color="000000"/>
            </w:tcBorders>
            <w:tcMar>
              <w:top w:w="0" w:type="dxa"/>
              <w:left w:w="0" w:type="dxa"/>
              <w:bottom w:w="0" w:type="dxa"/>
              <w:right w:w="0" w:type="dxa"/>
            </w:tcMar>
            <w:vAlign w:val="bottom"/>
            <w:hideMark/>
          </w:tcPr>
          <w:p w14:paraId="687D6EA8"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Grant Date</w:t>
            </w:r>
            <w:r>
              <w:rPr>
                <w:rFonts w:ascii="Arial" w:hAnsi="Arial" w:cs="Arial"/>
                <w:b/>
                <w:bCs/>
                <w:sz w:val="16"/>
                <w:szCs w:val="16"/>
              </w:rPr>
              <w:br/>
              <w:t>Fair Value</w:t>
            </w:r>
            <w:r>
              <w:rPr>
                <w:rFonts w:ascii="Arial" w:hAnsi="Arial" w:cs="Arial"/>
                <w:b/>
                <w:bCs/>
                <w:sz w:val="16"/>
                <w:szCs w:val="16"/>
              </w:rPr>
              <w:br/>
              <w:t>of Stock</w:t>
            </w:r>
            <w:r>
              <w:rPr>
                <w:rFonts w:ascii="Arial" w:hAnsi="Arial" w:cs="Arial"/>
                <w:b/>
                <w:bCs/>
                <w:sz w:val="16"/>
                <w:szCs w:val="16"/>
              </w:rPr>
              <w:br/>
              <w:t>Awards</w:t>
            </w:r>
            <w:r>
              <w:rPr>
                <w:rFonts w:ascii="Arial" w:hAnsi="Arial" w:cs="Arial"/>
                <w:b/>
                <w:bCs/>
                <w:sz w:val="12"/>
                <w:szCs w:val="12"/>
                <w:vertAlign w:val="superscript"/>
              </w:rPr>
              <w:t>4</w:t>
            </w:r>
            <w:r>
              <w:rPr>
                <w:rFonts w:ascii="Arial" w:hAnsi="Arial" w:cs="Arial"/>
                <w:b/>
                <w:bCs/>
                <w:sz w:val="16"/>
                <w:szCs w:val="16"/>
              </w:rPr>
              <w:br/>
              <w:t>($)</w:t>
            </w:r>
          </w:p>
          <w:p w14:paraId="2F0B1440" w14:textId="77777777" w:rsidR="00D246A9" w:rsidRDefault="00D246A9">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D246A9" w14:paraId="6FD4DC4F" w14:textId="77777777" w:rsidTr="00D87FF2">
        <w:trPr>
          <w:tblHeader/>
        </w:trPr>
        <w:tc>
          <w:tcPr>
            <w:tcW w:w="1575" w:type="dxa"/>
            <w:vMerge/>
            <w:tcBorders>
              <w:bottom w:val="single" w:sz="8" w:space="0" w:color="000000"/>
            </w:tcBorders>
            <w:vAlign w:val="center"/>
            <w:hideMark/>
          </w:tcPr>
          <w:p w14:paraId="4D57C8DA" w14:textId="77777777" w:rsidR="00D246A9" w:rsidRPr="00306F7C" w:rsidRDefault="00D246A9">
            <w:pPr>
              <w:rPr>
                <w:rFonts w:ascii="Arial" w:hAnsi="Arial" w:cs="Arial"/>
                <w:sz w:val="16"/>
                <w:szCs w:val="16"/>
              </w:rPr>
            </w:pPr>
          </w:p>
        </w:tc>
        <w:tc>
          <w:tcPr>
            <w:tcW w:w="1512" w:type="dxa"/>
            <w:vMerge/>
            <w:tcBorders>
              <w:bottom w:val="single" w:sz="8" w:space="0" w:color="000000"/>
            </w:tcBorders>
            <w:tcMar>
              <w:left w:w="0" w:type="dxa"/>
            </w:tcMar>
            <w:vAlign w:val="center"/>
            <w:hideMark/>
          </w:tcPr>
          <w:p w14:paraId="3BC12338" w14:textId="77777777" w:rsidR="00D246A9" w:rsidRDefault="00D246A9">
            <w:pPr>
              <w:rPr>
                <w:rFonts w:ascii="Arial" w:hAnsi="Arial" w:cs="Arial"/>
                <w:sz w:val="16"/>
                <w:szCs w:val="16"/>
              </w:rPr>
            </w:pPr>
          </w:p>
        </w:tc>
        <w:tc>
          <w:tcPr>
            <w:tcW w:w="921" w:type="dxa"/>
            <w:vMerge/>
            <w:tcBorders>
              <w:bottom w:val="single" w:sz="8" w:space="0" w:color="000000"/>
            </w:tcBorders>
            <w:tcMar>
              <w:left w:w="0" w:type="dxa"/>
            </w:tcMar>
            <w:vAlign w:val="center"/>
            <w:hideMark/>
          </w:tcPr>
          <w:p w14:paraId="7B70F4E1" w14:textId="77777777" w:rsidR="00D246A9" w:rsidRDefault="00D246A9">
            <w:pPr>
              <w:rPr>
                <w:rFonts w:ascii="Arial" w:hAnsi="Arial" w:cs="Arial"/>
                <w:sz w:val="16"/>
                <w:szCs w:val="16"/>
              </w:rPr>
            </w:pPr>
          </w:p>
        </w:tc>
        <w:tc>
          <w:tcPr>
            <w:tcW w:w="869" w:type="dxa"/>
            <w:tcBorders>
              <w:bottom w:val="single" w:sz="8" w:space="0" w:color="000000"/>
            </w:tcBorders>
            <w:tcMar>
              <w:top w:w="0" w:type="dxa"/>
              <w:left w:w="0" w:type="dxa"/>
              <w:bottom w:w="0" w:type="dxa"/>
              <w:right w:w="0" w:type="dxa"/>
            </w:tcMar>
            <w:vAlign w:val="bottom"/>
            <w:hideMark/>
          </w:tcPr>
          <w:p w14:paraId="376F5E44" w14:textId="77777777" w:rsidR="00D246A9" w:rsidRDefault="00D246A9">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904" w:type="dxa"/>
            <w:tcBorders>
              <w:bottom w:val="single" w:sz="8" w:space="0" w:color="000000"/>
            </w:tcBorders>
            <w:tcMar>
              <w:top w:w="0" w:type="dxa"/>
              <w:left w:w="0" w:type="dxa"/>
              <w:bottom w:w="0" w:type="dxa"/>
              <w:right w:w="0" w:type="dxa"/>
            </w:tcMar>
            <w:vAlign w:val="bottom"/>
            <w:hideMark/>
          </w:tcPr>
          <w:p w14:paraId="46801A5D" w14:textId="77777777" w:rsidR="00D246A9" w:rsidRDefault="00D246A9">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886" w:type="dxa"/>
            <w:tcBorders>
              <w:bottom w:val="single" w:sz="8" w:space="0" w:color="000000"/>
            </w:tcBorders>
            <w:tcMar>
              <w:top w:w="0" w:type="dxa"/>
              <w:left w:w="0" w:type="dxa"/>
              <w:bottom w:w="0" w:type="dxa"/>
              <w:right w:w="0" w:type="dxa"/>
            </w:tcMar>
            <w:vAlign w:val="bottom"/>
            <w:hideMark/>
          </w:tcPr>
          <w:p w14:paraId="3B803C73" w14:textId="77777777" w:rsidR="00D246A9" w:rsidRDefault="00D246A9">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938" w:type="dxa"/>
            <w:tcBorders>
              <w:bottom w:val="single" w:sz="8" w:space="0" w:color="000000"/>
            </w:tcBorders>
            <w:tcMar>
              <w:top w:w="0" w:type="dxa"/>
              <w:left w:w="0" w:type="dxa"/>
              <w:bottom w:w="0" w:type="dxa"/>
              <w:right w:w="0" w:type="dxa"/>
            </w:tcMar>
            <w:vAlign w:val="bottom"/>
            <w:hideMark/>
          </w:tcPr>
          <w:p w14:paraId="419BD960" w14:textId="77777777" w:rsidR="00D246A9" w:rsidRDefault="00D246A9">
            <w:pPr>
              <w:jc w:val="right"/>
              <w:rPr>
                <w:rFonts w:ascii="Arial" w:hAnsi="Arial" w:cs="Arial"/>
                <w:sz w:val="18"/>
                <w:szCs w:val="18"/>
              </w:rPr>
            </w:pPr>
            <w:r>
              <w:rPr>
                <w:rFonts w:ascii="Arial" w:hAnsi="Arial" w:cs="Arial"/>
                <w:b/>
                <w:bCs/>
                <w:sz w:val="16"/>
                <w:szCs w:val="16"/>
              </w:rPr>
              <w:t>Threshold</w:t>
            </w:r>
            <w:r>
              <w:rPr>
                <w:rFonts w:ascii="Arial" w:hAnsi="Arial" w:cs="Arial"/>
                <w:b/>
                <w:bCs/>
                <w:sz w:val="16"/>
                <w:szCs w:val="16"/>
              </w:rPr>
              <w:br/>
              <w:t>(#)</w:t>
            </w:r>
          </w:p>
        </w:tc>
        <w:tc>
          <w:tcPr>
            <w:tcW w:w="714" w:type="dxa"/>
            <w:tcBorders>
              <w:bottom w:val="single" w:sz="8" w:space="0" w:color="000000"/>
            </w:tcBorders>
            <w:tcMar>
              <w:top w:w="0" w:type="dxa"/>
              <w:left w:w="0" w:type="dxa"/>
              <w:bottom w:w="0" w:type="dxa"/>
              <w:right w:w="0" w:type="dxa"/>
            </w:tcMar>
            <w:vAlign w:val="bottom"/>
            <w:hideMark/>
          </w:tcPr>
          <w:p w14:paraId="12EF0A4D" w14:textId="77777777" w:rsidR="00D246A9" w:rsidRDefault="00D246A9">
            <w:pPr>
              <w:jc w:val="right"/>
              <w:rPr>
                <w:rFonts w:ascii="Arial" w:hAnsi="Arial" w:cs="Arial"/>
                <w:sz w:val="18"/>
                <w:szCs w:val="18"/>
              </w:rPr>
            </w:pPr>
            <w:r>
              <w:rPr>
                <w:rFonts w:ascii="Arial" w:hAnsi="Arial" w:cs="Arial"/>
                <w:b/>
                <w:bCs/>
                <w:sz w:val="16"/>
                <w:szCs w:val="16"/>
              </w:rPr>
              <w:t>Target</w:t>
            </w:r>
            <w:r>
              <w:rPr>
                <w:rFonts w:ascii="Arial" w:hAnsi="Arial" w:cs="Arial"/>
                <w:b/>
                <w:bCs/>
                <w:sz w:val="16"/>
                <w:szCs w:val="16"/>
              </w:rPr>
              <w:br/>
              <w:t>(#)</w:t>
            </w:r>
          </w:p>
        </w:tc>
        <w:tc>
          <w:tcPr>
            <w:tcW w:w="938" w:type="dxa"/>
            <w:tcBorders>
              <w:bottom w:val="single" w:sz="8" w:space="0" w:color="000000"/>
            </w:tcBorders>
            <w:tcMar>
              <w:top w:w="0" w:type="dxa"/>
              <w:left w:w="0" w:type="dxa"/>
              <w:bottom w:w="0" w:type="dxa"/>
              <w:right w:w="0" w:type="dxa"/>
            </w:tcMar>
            <w:vAlign w:val="bottom"/>
            <w:hideMark/>
          </w:tcPr>
          <w:p w14:paraId="776AD7F4" w14:textId="77777777" w:rsidR="00D246A9" w:rsidRDefault="00D246A9">
            <w:pPr>
              <w:jc w:val="right"/>
              <w:rPr>
                <w:rFonts w:ascii="Arial" w:hAnsi="Arial" w:cs="Arial"/>
                <w:sz w:val="18"/>
                <w:szCs w:val="18"/>
              </w:rPr>
            </w:pPr>
            <w:r>
              <w:rPr>
                <w:rFonts w:ascii="Arial" w:hAnsi="Arial" w:cs="Arial"/>
                <w:b/>
                <w:bCs/>
                <w:sz w:val="16"/>
                <w:szCs w:val="16"/>
              </w:rPr>
              <w:t>Maximum</w:t>
            </w:r>
            <w:r>
              <w:rPr>
                <w:rFonts w:ascii="Arial" w:hAnsi="Arial" w:cs="Arial"/>
                <w:b/>
                <w:bCs/>
                <w:sz w:val="16"/>
                <w:szCs w:val="16"/>
              </w:rPr>
              <w:br/>
              <w:t>(#)</w:t>
            </w:r>
          </w:p>
        </w:tc>
        <w:tc>
          <w:tcPr>
            <w:tcW w:w="679" w:type="dxa"/>
            <w:vMerge/>
            <w:tcBorders>
              <w:bottom w:val="single" w:sz="8" w:space="0" w:color="000000"/>
            </w:tcBorders>
            <w:tcMar>
              <w:left w:w="0" w:type="dxa"/>
            </w:tcMar>
            <w:vAlign w:val="center"/>
            <w:hideMark/>
          </w:tcPr>
          <w:p w14:paraId="58EB9D61" w14:textId="77777777" w:rsidR="00D246A9" w:rsidRPr="00306F7C" w:rsidRDefault="00D246A9">
            <w:pPr>
              <w:rPr>
                <w:rFonts w:ascii="Arial" w:hAnsi="Arial" w:cs="Arial"/>
                <w:sz w:val="2"/>
                <w:szCs w:val="2"/>
              </w:rPr>
            </w:pPr>
          </w:p>
        </w:tc>
        <w:tc>
          <w:tcPr>
            <w:tcW w:w="990" w:type="dxa"/>
            <w:vMerge/>
            <w:tcBorders>
              <w:bottom w:val="single" w:sz="8" w:space="0" w:color="000000"/>
            </w:tcBorders>
            <w:tcMar>
              <w:left w:w="0" w:type="dxa"/>
            </w:tcMar>
            <w:vAlign w:val="center"/>
            <w:hideMark/>
          </w:tcPr>
          <w:p w14:paraId="62018840" w14:textId="77777777" w:rsidR="00D246A9" w:rsidRPr="00306F7C" w:rsidRDefault="00D246A9">
            <w:pPr>
              <w:rPr>
                <w:rFonts w:ascii="Arial" w:hAnsi="Arial" w:cs="Arial"/>
                <w:sz w:val="2"/>
                <w:szCs w:val="2"/>
              </w:rPr>
            </w:pPr>
          </w:p>
        </w:tc>
      </w:tr>
      <w:tr w:rsidR="00D246A9" w14:paraId="56739DB2" w14:textId="77777777" w:rsidTr="00D87FF2">
        <w:trPr>
          <w:trHeight w:val="75"/>
        </w:trPr>
        <w:tc>
          <w:tcPr>
            <w:tcW w:w="1575" w:type="dxa"/>
            <w:vAlign w:val="center"/>
            <w:hideMark/>
          </w:tcPr>
          <w:p w14:paraId="5414B377"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3935C44E"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5EB8C9A3"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721C623B"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45F1607A"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580F09A7"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3F223A2"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B4DE123"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45C2A2AD"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6E7B212"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1A7339C" w14:textId="77777777" w:rsidR="00D246A9" w:rsidRDefault="00D246A9">
            <w:pPr>
              <w:rPr>
                <w:rFonts w:ascii="Arial" w:hAnsi="Arial" w:cs="Arial"/>
                <w:sz w:val="2"/>
                <w:szCs w:val="2"/>
              </w:rPr>
            </w:pPr>
            <w:r>
              <w:rPr>
                <w:rFonts w:ascii="Arial" w:hAnsi="Arial" w:cs="Arial"/>
                <w:sz w:val="2"/>
                <w:szCs w:val="2"/>
              </w:rPr>
              <w:t> </w:t>
            </w:r>
          </w:p>
        </w:tc>
      </w:tr>
      <w:tr w:rsidR="00D246A9" w14:paraId="6176F7E3" w14:textId="77777777" w:rsidTr="00D87FF2">
        <w:tc>
          <w:tcPr>
            <w:tcW w:w="1575" w:type="dxa"/>
            <w:tcMar>
              <w:top w:w="0" w:type="dxa"/>
              <w:left w:w="0" w:type="dxa"/>
              <w:bottom w:w="40" w:type="dxa"/>
              <w:right w:w="0" w:type="dxa"/>
            </w:tcMar>
            <w:hideMark/>
          </w:tcPr>
          <w:p w14:paraId="2C758E15" w14:textId="77777777" w:rsidR="00D246A9" w:rsidRPr="00306F7C" w:rsidRDefault="00D246A9">
            <w:pPr>
              <w:pStyle w:val="NormalWeb"/>
              <w:keepNext/>
              <w:spacing w:before="0" w:beforeAutospacing="0" w:after="0" w:afterAutospacing="0"/>
              <w:ind w:left="360" w:hanging="240"/>
              <w:rPr>
                <w:rFonts w:ascii="Arial" w:hAnsi="Arial" w:cs="Arial"/>
                <w:sz w:val="16"/>
                <w:szCs w:val="16"/>
              </w:rPr>
            </w:pPr>
            <w:r>
              <w:rPr>
                <w:rFonts w:ascii="Arial" w:hAnsi="Arial" w:cs="Arial"/>
                <w:b/>
                <w:bCs/>
                <w:color w:val="0075C9"/>
                <w:sz w:val="16"/>
                <w:szCs w:val="16"/>
              </w:rPr>
              <w:t>Satya Nadella</w:t>
            </w:r>
          </w:p>
        </w:tc>
        <w:tc>
          <w:tcPr>
            <w:tcW w:w="1512" w:type="dxa"/>
            <w:tcBorders>
              <w:bottom w:val="single" w:sz="6" w:space="0" w:color="595959"/>
            </w:tcBorders>
            <w:noWrap/>
            <w:tcMar>
              <w:top w:w="0" w:type="dxa"/>
              <w:left w:w="0" w:type="dxa"/>
              <w:bottom w:w="0" w:type="dxa"/>
              <w:right w:w="0" w:type="dxa"/>
            </w:tcMar>
            <w:vAlign w:val="bottom"/>
            <w:hideMark/>
          </w:tcPr>
          <w:p w14:paraId="34D87BFE" w14:textId="77777777" w:rsidR="00D246A9" w:rsidRDefault="00D246A9">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70199A3C" w14:textId="77777777" w:rsidR="00D246A9" w:rsidRDefault="00D246A9">
            <w:pPr>
              <w:rPr>
                <w:rFonts w:ascii="Arial" w:hAnsi="Arial" w:cs="Arial"/>
                <w:sz w:val="16"/>
                <w:szCs w:val="16"/>
              </w:rPr>
            </w:pPr>
          </w:p>
        </w:tc>
        <w:tc>
          <w:tcPr>
            <w:tcW w:w="869" w:type="dxa"/>
            <w:tcBorders>
              <w:bottom w:val="single" w:sz="6" w:space="0" w:color="595959"/>
            </w:tcBorders>
            <w:noWrap/>
            <w:tcMar>
              <w:top w:w="0" w:type="dxa"/>
              <w:left w:w="0" w:type="dxa"/>
              <w:bottom w:w="0" w:type="dxa"/>
              <w:right w:w="0" w:type="dxa"/>
            </w:tcMar>
            <w:vAlign w:val="bottom"/>
            <w:hideMark/>
          </w:tcPr>
          <w:p w14:paraId="213EDD45" w14:textId="77777777" w:rsidR="00D246A9" w:rsidRPr="00306F7C" w:rsidRDefault="00D246A9">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3BB6215" w14:textId="77777777" w:rsidR="00D246A9" w:rsidRDefault="00D246A9">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7,500,000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46AE7414" w14:textId="77777777" w:rsidR="00D246A9" w:rsidRDefault="00D246A9">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15,000,000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2DA802CD" w14:textId="77777777" w:rsidR="00D246A9" w:rsidRDefault="00D246A9">
            <w:pPr>
              <w:rPr>
                <w:rFonts w:ascii="Arial" w:hAnsi="Arial" w:cs="Arial"/>
                <w:sz w:val="16"/>
                <w:szCs w:val="16"/>
              </w:rPr>
            </w:pPr>
          </w:p>
        </w:tc>
        <w:tc>
          <w:tcPr>
            <w:tcW w:w="714" w:type="dxa"/>
            <w:tcBorders>
              <w:bottom w:val="single" w:sz="6" w:space="0" w:color="595959"/>
            </w:tcBorders>
            <w:noWrap/>
            <w:tcMar>
              <w:top w:w="0" w:type="dxa"/>
              <w:left w:w="0" w:type="dxa"/>
              <w:bottom w:w="0" w:type="dxa"/>
              <w:right w:w="0" w:type="dxa"/>
            </w:tcMar>
            <w:vAlign w:val="bottom"/>
            <w:hideMark/>
          </w:tcPr>
          <w:p w14:paraId="21803CA7"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4FA3A5C3" w14:textId="77777777" w:rsidR="00D246A9" w:rsidRDefault="00D246A9">
            <w:pPr>
              <w:rPr>
                <w:sz w:val="20"/>
              </w:rPr>
            </w:pPr>
          </w:p>
        </w:tc>
        <w:tc>
          <w:tcPr>
            <w:tcW w:w="679" w:type="dxa"/>
            <w:tcBorders>
              <w:bottom w:val="single" w:sz="6" w:space="0" w:color="595959"/>
            </w:tcBorders>
            <w:noWrap/>
            <w:tcMar>
              <w:top w:w="0" w:type="dxa"/>
              <w:left w:w="0" w:type="dxa"/>
              <w:bottom w:w="0" w:type="dxa"/>
              <w:right w:w="0" w:type="dxa"/>
            </w:tcMar>
            <w:vAlign w:val="bottom"/>
            <w:hideMark/>
          </w:tcPr>
          <w:p w14:paraId="541B1489" w14:textId="77777777" w:rsidR="00D246A9" w:rsidRDefault="00D246A9">
            <w:pPr>
              <w:rPr>
                <w:sz w:val="20"/>
              </w:rPr>
            </w:pPr>
          </w:p>
        </w:tc>
        <w:tc>
          <w:tcPr>
            <w:tcW w:w="990" w:type="dxa"/>
            <w:tcBorders>
              <w:bottom w:val="single" w:sz="6" w:space="0" w:color="595959"/>
            </w:tcBorders>
            <w:noWrap/>
            <w:tcMar>
              <w:top w:w="0" w:type="dxa"/>
              <w:left w:w="0" w:type="dxa"/>
              <w:bottom w:w="0" w:type="dxa"/>
              <w:right w:w="0" w:type="dxa"/>
            </w:tcMar>
            <w:vAlign w:val="bottom"/>
            <w:hideMark/>
          </w:tcPr>
          <w:p w14:paraId="2DEFBEC9" w14:textId="77777777" w:rsidR="00D246A9" w:rsidRDefault="00D246A9">
            <w:pPr>
              <w:rPr>
                <w:sz w:val="20"/>
              </w:rPr>
            </w:pPr>
          </w:p>
        </w:tc>
      </w:tr>
      <w:tr w:rsidR="00D246A9" w14:paraId="66ED4114" w14:textId="77777777" w:rsidTr="00D87FF2">
        <w:trPr>
          <w:trHeight w:val="75"/>
        </w:trPr>
        <w:tc>
          <w:tcPr>
            <w:tcW w:w="1575" w:type="dxa"/>
            <w:vAlign w:val="center"/>
            <w:hideMark/>
          </w:tcPr>
          <w:p w14:paraId="2C10BB9F"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18FA9BC7"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6136F30A"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416A6FE"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44112861"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6146DD5D"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6A7279A"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5A73197"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A261E08"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235B113E"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7B14692" w14:textId="77777777" w:rsidR="00D246A9" w:rsidRDefault="00D246A9">
            <w:pPr>
              <w:rPr>
                <w:rFonts w:ascii="Arial" w:hAnsi="Arial" w:cs="Arial"/>
                <w:sz w:val="2"/>
                <w:szCs w:val="2"/>
              </w:rPr>
            </w:pPr>
            <w:r>
              <w:rPr>
                <w:rFonts w:ascii="Arial" w:hAnsi="Arial" w:cs="Arial"/>
                <w:sz w:val="2"/>
                <w:szCs w:val="2"/>
              </w:rPr>
              <w:t> </w:t>
            </w:r>
          </w:p>
        </w:tc>
      </w:tr>
      <w:tr w:rsidR="00D246A9" w14:paraId="2FB41F6F" w14:textId="77777777" w:rsidTr="00D87FF2">
        <w:tc>
          <w:tcPr>
            <w:tcW w:w="1575" w:type="dxa"/>
            <w:tcMar>
              <w:top w:w="0" w:type="dxa"/>
              <w:left w:w="144" w:type="dxa"/>
              <w:bottom w:w="0" w:type="dxa"/>
              <w:right w:w="0" w:type="dxa"/>
            </w:tcMar>
            <w:hideMark/>
          </w:tcPr>
          <w:p w14:paraId="36E687CA" w14:textId="77777777" w:rsidR="00D246A9" w:rsidRPr="00306F7C" w:rsidRDefault="00D246A9">
            <w:pPr>
              <w:pStyle w:val="la2"/>
              <w:rPr>
                <w:rFonts w:ascii="Arial" w:hAnsi="Arial" w:cs="Arial"/>
                <w:sz w:val="16"/>
                <w:szCs w:val="16"/>
              </w:rPr>
            </w:pPr>
            <w:r>
              <w:rPr>
                <w:rFonts w:ascii="Arial" w:hAnsi="Arial" w:cs="Arial"/>
                <w:sz w:val="16"/>
                <w:szCs w:val="16"/>
              </w:rPr>
              <w:t> </w:t>
            </w:r>
          </w:p>
          <w:p w14:paraId="44F41CF6"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6407D545" w14:textId="77777777" w:rsidR="00D246A9" w:rsidRDefault="00D246A9">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1B8D91FC"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212622D3"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4F12CDEC"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1F72A556"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0C3D9C7A"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2,390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2A8ABB2"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63,742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0BCF880F"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191,226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3A36A5C"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F342D21"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17,096,331</w:t>
            </w:r>
            <w:r>
              <w:rPr>
                <w:rFonts w:ascii="Arial" w:hAnsi="Arial" w:cs="Arial"/>
                <w:sz w:val="16"/>
                <w:szCs w:val="16"/>
              </w:rPr>
              <w:tab/>
            </w:r>
          </w:p>
        </w:tc>
      </w:tr>
      <w:tr w:rsidR="00D246A9" w14:paraId="6F905E25" w14:textId="77777777" w:rsidTr="00D87FF2">
        <w:trPr>
          <w:trHeight w:val="75"/>
        </w:trPr>
        <w:tc>
          <w:tcPr>
            <w:tcW w:w="1575" w:type="dxa"/>
            <w:vAlign w:val="center"/>
            <w:hideMark/>
          </w:tcPr>
          <w:p w14:paraId="2C26B400"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3D43333"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5EBD0524"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47B1936"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5182EC01"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26A4D5D4"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1CABFC56"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CFC2C50"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413CADF6"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4FEA9959"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609C325" w14:textId="77777777" w:rsidR="00D246A9" w:rsidRDefault="00D246A9">
            <w:pPr>
              <w:rPr>
                <w:rFonts w:ascii="Arial" w:hAnsi="Arial" w:cs="Arial"/>
                <w:sz w:val="2"/>
                <w:szCs w:val="2"/>
              </w:rPr>
            </w:pPr>
            <w:r>
              <w:rPr>
                <w:rFonts w:ascii="Arial" w:hAnsi="Arial" w:cs="Arial"/>
                <w:sz w:val="2"/>
                <w:szCs w:val="2"/>
              </w:rPr>
              <w:t> </w:t>
            </w:r>
          </w:p>
        </w:tc>
      </w:tr>
      <w:tr w:rsidR="00D246A9" w14:paraId="3DAEC9B8" w14:textId="77777777" w:rsidTr="00D87FF2">
        <w:tc>
          <w:tcPr>
            <w:tcW w:w="1575" w:type="dxa"/>
            <w:tcMar>
              <w:top w:w="0" w:type="dxa"/>
              <w:left w:w="144" w:type="dxa"/>
              <w:bottom w:w="0" w:type="dxa"/>
              <w:right w:w="0" w:type="dxa"/>
            </w:tcMar>
            <w:hideMark/>
          </w:tcPr>
          <w:p w14:paraId="1078AD73" w14:textId="77777777" w:rsidR="00D246A9" w:rsidRPr="00306F7C" w:rsidRDefault="00D246A9">
            <w:pPr>
              <w:pStyle w:val="la2"/>
              <w:rPr>
                <w:rFonts w:ascii="Arial" w:hAnsi="Arial" w:cs="Arial"/>
                <w:sz w:val="16"/>
                <w:szCs w:val="16"/>
              </w:rPr>
            </w:pPr>
            <w:r>
              <w:rPr>
                <w:rFonts w:ascii="Arial" w:hAnsi="Arial" w:cs="Arial"/>
                <w:sz w:val="16"/>
                <w:szCs w:val="16"/>
              </w:rPr>
              <w:t> </w:t>
            </w:r>
          </w:p>
          <w:p w14:paraId="00A2DFEF"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03758E6C" w14:textId="77777777" w:rsidR="00D246A9" w:rsidRDefault="00D246A9">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4FE57A5C"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193F871"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14AED98D"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12DCA92D"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3652EA9B"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2,070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5FF0C2F"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55,210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48332AD"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165,630</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83BFB40"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3022AF60"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15,453,186</w:t>
            </w:r>
            <w:r>
              <w:rPr>
                <w:rFonts w:ascii="Arial" w:hAnsi="Arial" w:cs="Arial"/>
                <w:sz w:val="16"/>
                <w:szCs w:val="16"/>
              </w:rPr>
              <w:tab/>
            </w:r>
          </w:p>
        </w:tc>
      </w:tr>
      <w:tr w:rsidR="00D246A9" w14:paraId="61DC77AE" w14:textId="77777777" w:rsidTr="00D87FF2">
        <w:trPr>
          <w:trHeight w:val="75"/>
        </w:trPr>
        <w:tc>
          <w:tcPr>
            <w:tcW w:w="1575" w:type="dxa"/>
            <w:vAlign w:val="center"/>
            <w:hideMark/>
          </w:tcPr>
          <w:p w14:paraId="757D7B7F"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9F7A74D"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5CDA3207"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39BE1674"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4C7026CC"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058D44F7"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179B7DF1"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433B4198"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3504327"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492D0E54"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608B7A37" w14:textId="77777777" w:rsidR="00D246A9" w:rsidRDefault="00D246A9">
            <w:pPr>
              <w:rPr>
                <w:rFonts w:ascii="Arial" w:hAnsi="Arial" w:cs="Arial"/>
                <w:sz w:val="2"/>
                <w:szCs w:val="2"/>
              </w:rPr>
            </w:pPr>
            <w:r>
              <w:rPr>
                <w:rFonts w:ascii="Arial" w:hAnsi="Arial" w:cs="Arial"/>
                <w:sz w:val="2"/>
                <w:szCs w:val="2"/>
              </w:rPr>
              <w:t> </w:t>
            </w:r>
          </w:p>
        </w:tc>
      </w:tr>
      <w:tr w:rsidR="00D246A9" w14:paraId="72AA0B7F" w14:textId="77777777" w:rsidTr="00D87FF2">
        <w:tc>
          <w:tcPr>
            <w:tcW w:w="1575" w:type="dxa"/>
            <w:tcBorders>
              <w:bottom w:val="single" w:sz="6" w:space="0" w:color="0075C9"/>
            </w:tcBorders>
            <w:tcMar>
              <w:top w:w="0" w:type="dxa"/>
              <w:left w:w="0" w:type="dxa"/>
              <w:bottom w:w="40" w:type="dxa"/>
              <w:right w:w="0" w:type="dxa"/>
            </w:tcMar>
            <w:hideMark/>
          </w:tcPr>
          <w:p w14:paraId="61E83709" w14:textId="77777777" w:rsidR="00D246A9" w:rsidRDefault="00D246A9">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24943288" w14:textId="77777777" w:rsidR="00D246A9" w:rsidRDefault="00D246A9">
            <w:pPr>
              <w:rPr>
                <w:rFonts w:ascii="Arial" w:hAnsi="Arial" w:cs="Arial"/>
                <w:sz w:val="16"/>
                <w:szCs w:val="16"/>
              </w:rPr>
            </w:pPr>
            <w:r>
              <w:rPr>
                <w:rFonts w:ascii="Arial" w:hAnsi="Arial" w:cs="Arial"/>
                <w:sz w:val="16"/>
                <w:szCs w:val="16"/>
              </w:rPr>
              <w:t>2021 PSA</w:t>
            </w:r>
          </w:p>
        </w:tc>
        <w:tc>
          <w:tcPr>
            <w:tcW w:w="921" w:type="dxa"/>
            <w:tcBorders>
              <w:bottom w:val="single" w:sz="6" w:space="0" w:color="0075C9"/>
            </w:tcBorders>
            <w:noWrap/>
            <w:tcMar>
              <w:top w:w="0" w:type="dxa"/>
              <w:left w:w="0" w:type="dxa"/>
              <w:bottom w:w="0" w:type="dxa"/>
              <w:right w:w="0" w:type="dxa"/>
            </w:tcMar>
            <w:vAlign w:val="bottom"/>
            <w:hideMark/>
          </w:tcPr>
          <w:p w14:paraId="64635236"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vAlign w:val="bottom"/>
            <w:hideMark/>
          </w:tcPr>
          <w:p w14:paraId="5155D468" w14:textId="77777777" w:rsidR="00D246A9" w:rsidRDefault="00D246A9">
            <w:pPr>
              <w:rPr>
                <w:rFonts w:ascii="Arial" w:hAnsi="Arial" w:cs="Arial"/>
                <w:sz w:val="16"/>
                <w:szCs w:val="16"/>
              </w:rPr>
            </w:pPr>
          </w:p>
        </w:tc>
        <w:tc>
          <w:tcPr>
            <w:tcW w:w="904" w:type="dxa"/>
            <w:tcBorders>
              <w:bottom w:val="single" w:sz="6" w:space="0" w:color="0075C9"/>
            </w:tcBorders>
            <w:noWrap/>
            <w:tcMar>
              <w:top w:w="0" w:type="dxa"/>
              <w:left w:w="0" w:type="dxa"/>
              <w:bottom w:w="0" w:type="dxa"/>
              <w:right w:w="0" w:type="dxa"/>
            </w:tcMar>
            <w:vAlign w:val="bottom"/>
            <w:hideMark/>
          </w:tcPr>
          <w:p w14:paraId="64C27E1C" w14:textId="77777777" w:rsidR="00D246A9" w:rsidRDefault="00D246A9">
            <w:pPr>
              <w:rPr>
                <w:sz w:val="20"/>
              </w:rPr>
            </w:pPr>
          </w:p>
        </w:tc>
        <w:tc>
          <w:tcPr>
            <w:tcW w:w="886" w:type="dxa"/>
            <w:tcBorders>
              <w:bottom w:val="single" w:sz="6" w:space="0" w:color="0075C9"/>
            </w:tcBorders>
            <w:noWrap/>
            <w:tcMar>
              <w:top w:w="0" w:type="dxa"/>
              <w:left w:w="0" w:type="dxa"/>
              <w:bottom w:w="0" w:type="dxa"/>
              <w:right w:w="0" w:type="dxa"/>
            </w:tcMar>
            <w:vAlign w:val="bottom"/>
            <w:hideMark/>
          </w:tcPr>
          <w:p w14:paraId="146CDA55"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2F00A068"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970</w:t>
            </w:r>
            <w:r>
              <w:rPr>
                <w:rFonts w:ascii="Arial" w:hAnsi="Arial" w:cs="Arial"/>
                <w:sz w:val="16"/>
                <w:szCs w:val="16"/>
              </w:rPr>
              <w:tab/>
            </w:r>
          </w:p>
        </w:tc>
        <w:tc>
          <w:tcPr>
            <w:tcW w:w="714" w:type="dxa"/>
            <w:tcBorders>
              <w:bottom w:val="single" w:sz="6" w:space="0" w:color="0075C9"/>
            </w:tcBorders>
            <w:noWrap/>
            <w:tcMar>
              <w:top w:w="0" w:type="dxa"/>
              <w:left w:w="0" w:type="dxa"/>
              <w:bottom w:w="0" w:type="dxa"/>
              <w:right w:w="0" w:type="dxa"/>
            </w:tcMar>
            <w:vAlign w:val="bottom"/>
            <w:hideMark/>
          </w:tcPr>
          <w:p w14:paraId="46169218"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25,865</w:t>
            </w:r>
            <w:r>
              <w:rPr>
                <w:rFonts w:ascii="Arial" w:hAnsi="Arial" w:cs="Arial"/>
                <w:sz w:val="16"/>
                <w:szCs w:val="16"/>
              </w:rPr>
              <w:tab/>
            </w:r>
          </w:p>
        </w:tc>
        <w:tc>
          <w:tcPr>
            <w:tcW w:w="938" w:type="dxa"/>
            <w:tcBorders>
              <w:bottom w:val="single" w:sz="6" w:space="0" w:color="0075C9"/>
            </w:tcBorders>
            <w:noWrap/>
            <w:tcMar>
              <w:top w:w="0" w:type="dxa"/>
              <w:left w:w="0" w:type="dxa"/>
              <w:bottom w:w="0" w:type="dxa"/>
              <w:right w:w="0" w:type="dxa"/>
            </w:tcMar>
            <w:vAlign w:val="bottom"/>
            <w:hideMark/>
          </w:tcPr>
          <w:p w14:paraId="6AEF742A"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77,595</w:t>
            </w:r>
            <w:r>
              <w:rPr>
                <w:rFonts w:ascii="Arial" w:hAnsi="Arial" w:cs="Arial"/>
                <w:sz w:val="16"/>
                <w:szCs w:val="16"/>
              </w:rPr>
              <w:tab/>
            </w:r>
          </w:p>
        </w:tc>
        <w:tc>
          <w:tcPr>
            <w:tcW w:w="679" w:type="dxa"/>
            <w:tcBorders>
              <w:bottom w:val="single" w:sz="6" w:space="0" w:color="0075C9"/>
            </w:tcBorders>
            <w:noWrap/>
            <w:tcMar>
              <w:top w:w="0" w:type="dxa"/>
              <w:left w:w="0" w:type="dxa"/>
              <w:bottom w:w="0" w:type="dxa"/>
              <w:right w:w="0" w:type="dxa"/>
            </w:tcMar>
            <w:vAlign w:val="bottom"/>
            <w:hideMark/>
          </w:tcPr>
          <w:p w14:paraId="7F485A1A" w14:textId="77777777" w:rsidR="00D246A9" w:rsidRDefault="00D246A9">
            <w:pPr>
              <w:rPr>
                <w:rFonts w:ascii="Arial" w:hAnsi="Arial" w:cs="Arial"/>
                <w:sz w:val="16"/>
                <w:szCs w:val="16"/>
              </w:rPr>
            </w:pPr>
          </w:p>
        </w:tc>
        <w:tc>
          <w:tcPr>
            <w:tcW w:w="990" w:type="dxa"/>
            <w:tcBorders>
              <w:bottom w:val="single" w:sz="6" w:space="0" w:color="0075C9"/>
            </w:tcBorders>
            <w:noWrap/>
            <w:tcMar>
              <w:top w:w="0" w:type="dxa"/>
              <w:left w:w="0" w:type="dxa"/>
              <w:bottom w:w="0" w:type="dxa"/>
              <w:right w:w="0" w:type="dxa"/>
            </w:tcMar>
            <w:vAlign w:val="bottom"/>
            <w:hideMark/>
          </w:tcPr>
          <w:p w14:paraId="15B5988D"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6,686,620</w:t>
            </w:r>
            <w:r>
              <w:rPr>
                <w:rFonts w:ascii="Arial" w:hAnsi="Arial" w:cs="Arial"/>
                <w:sz w:val="16"/>
                <w:szCs w:val="16"/>
              </w:rPr>
              <w:tab/>
            </w:r>
          </w:p>
        </w:tc>
      </w:tr>
      <w:tr w:rsidR="00D246A9" w14:paraId="143C50BA" w14:textId="77777777" w:rsidTr="00D87FF2">
        <w:trPr>
          <w:trHeight w:val="75"/>
        </w:trPr>
        <w:tc>
          <w:tcPr>
            <w:tcW w:w="1575" w:type="dxa"/>
            <w:vAlign w:val="center"/>
            <w:hideMark/>
          </w:tcPr>
          <w:p w14:paraId="008802C6"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7CDF0E50"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14350F99"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52A41B40"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7CB648B4"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78101527"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1C086B70"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A0E5B51"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63D1EBAB"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074AF6A3"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61E473D3" w14:textId="77777777" w:rsidR="00D246A9" w:rsidRDefault="00D246A9">
            <w:pPr>
              <w:rPr>
                <w:rFonts w:ascii="Arial" w:hAnsi="Arial" w:cs="Arial"/>
                <w:sz w:val="2"/>
                <w:szCs w:val="2"/>
              </w:rPr>
            </w:pPr>
            <w:r>
              <w:rPr>
                <w:rFonts w:ascii="Arial" w:hAnsi="Arial" w:cs="Arial"/>
                <w:sz w:val="2"/>
                <w:szCs w:val="2"/>
              </w:rPr>
              <w:t> </w:t>
            </w:r>
          </w:p>
        </w:tc>
      </w:tr>
      <w:tr w:rsidR="00D246A9" w14:paraId="4EA602A2" w14:textId="77777777" w:rsidTr="00D87FF2">
        <w:tc>
          <w:tcPr>
            <w:tcW w:w="1575" w:type="dxa"/>
            <w:tcMar>
              <w:top w:w="0" w:type="dxa"/>
              <w:left w:w="0" w:type="dxa"/>
              <w:bottom w:w="40" w:type="dxa"/>
              <w:right w:w="0" w:type="dxa"/>
            </w:tcMar>
            <w:hideMark/>
          </w:tcPr>
          <w:p w14:paraId="68F1B8B3" w14:textId="77777777" w:rsidR="00D246A9" w:rsidRPr="00306F7C" w:rsidRDefault="00D246A9">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Amy E. Hood</w:t>
            </w:r>
          </w:p>
        </w:tc>
        <w:tc>
          <w:tcPr>
            <w:tcW w:w="1512" w:type="dxa"/>
            <w:tcBorders>
              <w:bottom w:val="single" w:sz="6" w:space="0" w:color="595959"/>
            </w:tcBorders>
            <w:noWrap/>
            <w:tcMar>
              <w:top w:w="0" w:type="dxa"/>
              <w:left w:w="0" w:type="dxa"/>
              <w:bottom w:w="0" w:type="dxa"/>
              <w:right w:w="0" w:type="dxa"/>
            </w:tcMar>
            <w:vAlign w:val="bottom"/>
            <w:hideMark/>
          </w:tcPr>
          <w:p w14:paraId="1C478FA9" w14:textId="77777777" w:rsidR="00D246A9" w:rsidRDefault="00D246A9">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005EF7B4" w14:textId="77777777" w:rsidR="00D246A9" w:rsidRDefault="00D246A9">
            <w:pPr>
              <w:rPr>
                <w:rFonts w:ascii="Arial" w:hAnsi="Arial" w:cs="Arial"/>
                <w:sz w:val="16"/>
                <w:szCs w:val="16"/>
              </w:rPr>
            </w:pPr>
          </w:p>
        </w:tc>
        <w:tc>
          <w:tcPr>
            <w:tcW w:w="869" w:type="dxa"/>
            <w:tcBorders>
              <w:bottom w:val="single" w:sz="6" w:space="0" w:color="595959"/>
            </w:tcBorders>
            <w:noWrap/>
            <w:tcMar>
              <w:top w:w="0" w:type="dxa"/>
              <w:left w:w="0" w:type="dxa"/>
              <w:bottom w:w="0" w:type="dxa"/>
              <w:right w:w="0" w:type="dxa"/>
            </w:tcMar>
            <w:vAlign w:val="bottom"/>
            <w:hideMark/>
          </w:tcPr>
          <w:p w14:paraId="5651556F" w14:textId="77777777" w:rsidR="00D246A9" w:rsidRPr="00306F7C" w:rsidRDefault="00D246A9">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9476124" w14:textId="77777777" w:rsidR="00D246A9" w:rsidRDefault="00D246A9">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12664D77" w14:textId="77777777" w:rsidR="00D246A9" w:rsidRDefault="00D246A9">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9B68839" w14:textId="77777777" w:rsidR="00D246A9" w:rsidRDefault="00D246A9">
            <w:pPr>
              <w:rPr>
                <w:rFonts w:ascii="Arial" w:hAnsi="Arial" w:cs="Arial"/>
                <w:sz w:val="16"/>
                <w:szCs w:val="16"/>
              </w:rPr>
            </w:pPr>
          </w:p>
        </w:tc>
        <w:tc>
          <w:tcPr>
            <w:tcW w:w="714" w:type="dxa"/>
            <w:tcBorders>
              <w:bottom w:val="single" w:sz="6" w:space="0" w:color="595959"/>
            </w:tcBorders>
            <w:noWrap/>
            <w:tcMar>
              <w:top w:w="0" w:type="dxa"/>
              <w:left w:w="0" w:type="dxa"/>
              <w:bottom w:w="0" w:type="dxa"/>
              <w:right w:w="0" w:type="dxa"/>
            </w:tcMar>
            <w:vAlign w:val="bottom"/>
            <w:hideMark/>
          </w:tcPr>
          <w:p w14:paraId="6A94E32C"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6CDC018C" w14:textId="77777777" w:rsidR="00D246A9" w:rsidRDefault="00D246A9">
            <w:pPr>
              <w:rPr>
                <w:sz w:val="20"/>
              </w:rPr>
            </w:pPr>
          </w:p>
        </w:tc>
        <w:tc>
          <w:tcPr>
            <w:tcW w:w="679" w:type="dxa"/>
            <w:tcBorders>
              <w:bottom w:val="single" w:sz="6" w:space="0" w:color="595959"/>
            </w:tcBorders>
            <w:noWrap/>
            <w:tcMar>
              <w:top w:w="0" w:type="dxa"/>
              <w:left w:w="0" w:type="dxa"/>
              <w:bottom w:w="0" w:type="dxa"/>
              <w:right w:w="0" w:type="dxa"/>
            </w:tcMar>
            <w:vAlign w:val="bottom"/>
            <w:hideMark/>
          </w:tcPr>
          <w:p w14:paraId="4F344DA5" w14:textId="77777777" w:rsidR="00D246A9" w:rsidRDefault="00D246A9">
            <w:pPr>
              <w:rPr>
                <w:sz w:val="20"/>
              </w:rPr>
            </w:pPr>
          </w:p>
        </w:tc>
        <w:tc>
          <w:tcPr>
            <w:tcW w:w="990" w:type="dxa"/>
            <w:tcBorders>
              <w:bottom w:val="single" w:sz="6" w:space="0" w:color="595959"/>
            </w:tcBorders>
            <w:noWrap/>
            <w:tcMar>
              <w:top w:w="0" w:type="dxa"/>
              <w:left w:w="0" w:type="dxa"/>
              <w:bottom w:w="0" w:type="dxa"/>
              <w:right w:w="0" w:type="dxa"/>
            </w:tcMar>
            <w:vAlign w:val="bottom"/>
            <w:hideMark/>
          </w:tcPr>
          <w:p w14:paraId="2493A176" w14:textId="77777777" w:rsidR="00D246A9" w:rsidRDefault="00D246A9">
            <w:pPr>
              <w:rPr>
                <w:sz w:val="20"/>
              </w:rPr>
            </w:pPr>
          </w:p>
        </w:tc>
      </w:tr>
      <w:tr w:rsidR="00D246A9" w14:paraId="31B6B107" w14:textId="77777777" w:rsidTr="00D87FF2">
        <w:trPr>
          <w:trHeight w:val="75"/>
        </w:trPr>
        <w:tc>
          <w:tcPr>
            <w:tcW w:w="1575" w:type="dxa"/>
            <w:vAlign w:val="center"/>
            <w:hideMark/>
          </w:tcPr>
          <w:p w14:paraId="51BFE7BA"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4A29B378"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3CD6E7D3"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B884C57"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56E57268"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3B62E097"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B4ECE68"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7951458B"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3DE5D690"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35652FE6"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05EB5F61" w14:textId="77777777" w:rsidR="00D246A9" w:rsidRDefault="00D246A9">
            <w:pPr>
              <w:rPr>
                <w:rFonts w:ascii="Arial" w:hAnsi="Arial" w:cs="Arial"/>
                <w:sz w:val="2"/>
                <w:szCs w:val="2"/>
              </w:rPr>
            </w:pPr>
            <w:r>
              <w:rPr>
                <w:rFonts w:ascii="Arial" w:hAnsi="Arial" w:cs="Arial"/>
                <w:sz w:val="2"/>
                <w:szCs w:val="2"/>
              </w:rPr>
              <w:t> </w:t>
            </w:r>
          </w:p>
        </w:tc>
      </w:tr>
      <w:tr w:rsidR="00D246A9" w14:paraId="4B31E40F" w14:textId="77777777" w:rsidTr="00D87FF2">
        <w:tc>
          <w:tcPr>
            <w:tcW w:w="1575" w:type="dxa"/>
            <w:tcMar>
              <w:top w:w="0" w:type="dxa"/>
              <w:left w:w="144" w:type="dxa"/>
              <w:bottom w:w="0" w:type="dxa"/>
              <w:right w:w="0" w:type="dxa"/>
            </w:tcMar>
            <w:hideMark/>
          </w:tcPr>
          <w:p w14:paraId="48B23A80" w14:textId="77777777" w:rsidR="00D246A9" w:rsidRPr="00306F7C" w:rsidRDefault="00D246A9">
            <w:pPr>
              <w:pStyle w:val="la2"/>
              <w:rPr>
                <w:rFonts w:ascii="Arial" w:hAnsi="Arial" w:cs="Arial"/>
                <w:sz w:val="16"/>
                <w:szCs w:val="16"/>
              </w:rPr>
            </w:pPr>
            <w:r>
              <w:rPr>
                <w:rFonts w:ascii="Arial" w:hAnsi="Arial" w:cs="Arial"/>
                <w:sz w:val="16"/>
                <w:szCs w:val="16"/>
              </w:rPr>
              <w:t> </w:t>
            </w:r>
          </w:p>
          <w:p w14:paraId="787B1BF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25ED8A6F" w14:textId="77777777" w:rsidR="00D246A9" w:rsidRDefault="00D246A9">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24E48FC7"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6F6C9BC2"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34A052D8"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0596FB91"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0C3DAE04"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418</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54975BE"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11,155</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5E36CCE5"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75F42FB"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C999690"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2,991,883</w:t>
            </w:r>
            <w:r>
              <w:rPr>
                <w:rFonts w:ascii="Arial" w:hAnsi="Arial" w:cs="Arial"/>
                <w:sz w:val="16"/>
                <w:szCs w:val="16"/>
              </w:rPr>
              <w:tab/>
            </w:r>
          </w:p>
        </w:tc>
      </w:tr>
      <w:tr w:rsidR="00D246A9" w14:paraId="3B867D4D" w14:textId="77777777" w:rsidTr="00D87FF2">
        <w:trPr>
          <w:trHeight w:val="75"/>
        </w:trPr>
        <w:tc>
          <w:tcPr>
            <w:tcW w:w="1575" w:type="dxa"/>
            <w:vAlign w:val="center"/>
            <w:hideMark/>
          </w:tcPr>
          <w:p w14:paraId="5406F3CE"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29C4164E"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62987A76"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0E9EEFB1"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025DFF38"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6B14B75F"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14CBA1EA"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630F55DD"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E5DE08A"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27C057E"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AEB9A2C" w14:textId="77777777" w:rsidR="00D246A9" w:rsidRDefault="00D246A9">
            <w:pPr>
              <w:rPr>
                <w:rFonts w:ascii="Arial" w:hAnsi="Arial" w:cs="Arial"/>
                <w:sz w:val="2"/>
                <w:szCs w:val="2"/>
              </w:rPr>
            </w:pPr>
            <w:r>
              <w:rPr>
                <w:rFonts w:ascii="Arial" w:hAnsi="Arial" w:cs="Arial"/>
                <w:sz w:val="2"/>
                <w:szCs w:val="2"/>
              </w:rPr>
              <w:t> </w:t>
            </w:r>
          </w:p>
        </w:tc>
      </w:tr>
      <w:tr w:rsidR="00D246A9" w14:paraId="019BB077" w14:textId="77777777" w:rsidTr="00D87FF2">
        <w:tc>
          <w:tcPr>
            <w:tcW w:w="1575" w:type="dxa"/>
            <w:tcMar>
              <w:top w:w="0" w:type="dxa"/>
              <w:left w:w="144" w:type="dxa"/>
              <w:bottom w:w="0" w:type="dxa"/>
              <w:right w:w="0" w:type="dxa"/>
            </w:tcMar>
            <w:hideMark/>
          </w:tcPr>
          <w:p w14:paraId="3181BB6E" w14:textId="77777777" w:rsidR="00D246A9" w:rsidRPr="00306F7C" w:rsidRDefault="00D246A9">
            <w:pPr>
              <w:pStyle w:val="la2"/>
              <w:rPr>
                <w:rFonts w:ascii="Arial" w:hAnsi="Arial" w:cs="Arial"/>
                <w:sz w:val="16"/>
                <w:szCs w:val="16"/>
              </w:rPr>
            </w:pPr>
            <w:r>
              <w:rPr>
                <w:rFonts w:ascii="Arial" w:hAnsi="Arial" w:cs="Arial"/>
                <w:sz w:val="16"/>
                <w:szCs w:val="16"/>
              </w:rPr>
              <w:t> </w:t>
            </w:r>
          </w:p>
          <w:p w14:paraId="5900373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7853F58D" w14:textId="77777777" w:rsidR="00D246A9" w:rsidRDefault="00D246A9">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48000C9F"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44F106E7"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6DA2AF45"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152AE4BA"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29957463"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362</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659EB202"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9,662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141FF1D6"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28,986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288D62EE"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5319032D"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2,704,394</w:t>
            </w:r>
            <w:r>
              <w:rPr>
                <w:rFonts w:ascii="Arial" w:hAnsi="Arial" w:cs="Arial"/>
                <w:sz w:val="16"/>
                <w:szCs w:val="16"/>
              </w:rPr>
              <w:tab/>
            </w:r>
          </w:p>
        </w:tc>
      </w:tr>
      <w:tr w:rsidR="00D246A9" w14:paraId="20C89E2E" w14:textId="77777777" w:rsidTr="00D87FF2">
        <w:trPr>
          <w:trHeight w:val="75"/>
        </w:trPr>
        <w:tc>
          <w:tcPr>
            <w:tcW w:w="1575" w:type="dxa"/>
            <w:vAlign w:val="center"/>
            <w:hideMark/>
          </w:tcPr>
          <w:p w14:paraId="4CCD73E9"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00E491B5"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5BB68673"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0450BE60"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28A42A97"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3D02A1CC"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2905D8C4"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60599FE2"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69578248"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D2DF48C"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470B8A62" w14:textId="77777777" w:rsidR="00D246A9" w:rsidRDefault="00D246A9">
            <w:pPr>
              <w:rPr>
                <w:rFonts w:ascii="Arial" w:hAnsi="Arial" w:cs="Arial"/>
                <w:sz w:val="2"/>
                <w:szCs w:val="2"/>
              </w:rPr>
            </w:pPr>
            <w:r>
              <w:rPr>
                <w:rFonts w:ascii="Arial" w:hAnsi="Arial" w:cs="Arial"/>
                <w:sz w:val="2"/>
                <w:szCs w:val="2"/>
              </w:rPr>
              <w:t> </w:t>
            </w:r>
          </w:p>
        </w:tc>
      </w:tr>
      <w:tr w:rsidR="00D246A9" w14:paraId="4F31FDF3" w14:textId="77777777" w:rsidTr="00D87FF2">
        <w:tc>
          <w:tcPr>
            <w:tcW w:w="1575" w:type="dxa"/>
            <w:tcMar>
              <w:top w:w="0" w:type="dxa"/>
              <w:left w:w="144" w:type="dxa"/>
              <w:bottom w:w="0" w:type="dxa"/>
              <w:right w:w="0" w:type="dxa"/>
            </w:tcMar>
            <w:hideMark/>
          </w:tcPr>
          <w:p w14:paraId="4B69169D" w14:textId="77777777" w:rsidR="00D246A9" w:rsidRPr="00306F7C" w:rsidRDefault="00D246A9">
            <w:pPr>
              <w:pStyle w:val="la2"/>
              <w:rPr>
                <w:rFonts w:ascii="Arial" w:hAnsi="Arial" w:cs="Arial"/>
                <w:sz w:val="16"/>
                <w:szCs w:val="16"/>
              </w:rPr>
            </w:pPr>
            <w:r>
              <w:rPr>
                <w:rFonts w:ascii="Arial" w:hAnsi="Arial" w:cs="Arial"/>
                <w:sz w:val="16"/>
                <w:szCs w:val="16"/>
              </w:rPr>
              <w:t> </w:t>
            </w:r>
          </w:p>
          <w:p w14:paraId="19955EF4"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126868EC" w14:textId="77777777" w:rsidR="00D246A9" w:rsidRDefault="00D246A9">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4A8DD4A4"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E23662E"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6F13BAF0"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62F78D49"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4DF40C59"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402</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68AA294"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10,715</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2F8BBEFD"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32,145</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1F2AC4BB"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46CA0516"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2,770,214</w:t>
            </w:r>
            <w:r>
              <w:rPr>
                <w:rFonts w:ascii="Arial" w:hAnsi="Arial" w:cs="Arial"/>
                <w:sz w:val="16"/>
                <w:szCs w:val="16"/>
              </w:rPr>
              <w:tab/>
            </w:r>
          </w:p>
        </w:tc>
      </w:tr>
      <w:tr w:rsidR="00D246A9" w14:paraId="7E772FAA" w14:textId="77777777" w:rsidTr="00D87FF2">
        <w:trPr>
          <w:trHeight w:val="75"/>
        </w:trPr>
        <w:tc>
          <w:tcPr>
            <w:tcW w:w="1575" w:type="dxa"/>
            <w:vAlign w:val="center"/>
            <w:hideMark/>
          </w:tcPr>
          <w:p w14:paraId="4BE82EC4"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2556E6BA"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11DE3907"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53E71A6"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179AB850"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259D81B9"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26865393"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A40FF2E"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A8A33D7"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22F3BEC9"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BEAEC46" w14:textId="77777777" w:rsidR="00D246A9" w:rsidRDefault="00D246A9">
            <w:pPr>
              <w:rPr>
                <w:rFonts w:ascii="Arial" w:hAnsi="Arial" w:cs="Arial"/>
                <w:sz w:val="2"/>
                <w:szCs w:val="2"/>
              </w:rPr>
            </w:pPr>
            <w:r>
              <w:rPr>
                <w:rFonts w:ascii="Arial" w:hAnsi="Arial" w:cs="Arial"/>
                <w:sz w:val="2"/>
                <w:szCs w:val="2"/>
              </w:rPr>
              <w:t> </w:t>
            </w:r>
          </w:p>
        </w:tc>
      </w:tr>
      <w:tr w:rsidR="00D246A9" w14:paraId="215AB66B" w14:textId="77777777" w:rsidTr="00D87FF2">
        <w:tc>
          <w:tcPr>
            <w:tcW w:w="1575" w:type="dxa"/>
            <w:tcBorders>
              <w:bottom w:val="single" w:sz="6" w:space="0" w:color="0075C9"/>
            </w:tcBorders>
            <w:tcMar>
              <w:top w:w="0" w:type="dxa"/>
              <w:left w:w="0" w:type="dxa"/>
              <w:bottom w:w="40" w:type="dxa"/>
              <w:right w:w="0" w:type="dxa"/>
            </w:tcMar>
            <w:hideMark/>
          </w:tcPr>
          <w:p w14:paraId="3D6C7EE0" w14:textId="77777777" w:rsidR="00D246A9" w:rsidRDefault="00D246A9">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064C236E" w14:textId="77777777" w:rsidR="00D246A9" w:rsidRDefault="00D246A9">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31F7F473"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vAlign w:val="bottom"/>
            <w:hideMark/>
          </w:tcPr>
          <w:p w14:paraId="1069B02E" w14:textId="77777777" w:rsidR="00D246A9" w:rsidRDefault="00D246A9">
            <w:pPr>
              <w:rPr>
                <w:rFonts w:ascii="Arial" w:hAnsi="Arial" w:cs="Arial"/>
                <w:sz w:val="16"/>
                <w:szCs w:val="16"/>
              </w:rPr>
            </w:pPr>
          </w:p>
        </w:tc>
        <w:tc>
          <w:tcPr>
            <w:tcW w:w="904" w:type="dxa"/>
            <w:tcBorders>
              <w:bottom w:val="single" w:sz="6" w:space="0" w:color="0075C9"/>
            </w:tcBorders>
            <w:noWrap/>
            <w:tcMar>
              <w:top w:w="0" w:type="dxa"/>
              <w:left w:w="0" w:type="dxa"/>
              <w:bottom w:w="0" w:type="dxa"/>
              <w:right w:w="0" w:type="dxa"/>
            </w:tcMar>
            <w:vAlign w:val="bottom"/>
            <w:hideMark/>
          </w:tcPr>
          <w:p w14:paraId="4198845E" w14:textId="77777777" w:rsidR="00D246A9" w:rsidRDefault="00D246A9">
            <w:pPr>
              <w:rPr>
                <w:sz w:val="20"/>
              </w:rPr>
            </w:pPr>
          </w:p>
        </w:tc>
        <w:tc>
          <w:tcPr>
            <w:tcW w:w="886" w:type="dxa"/>
            <w:tcBorders>
              <w:bottom w:val="single" w:sz="6" w:space="0" w:color="0075C9"/>
            </w:tcBorders>
            <w:noWrap/>
            <w:tcMar>
              <w:top w:w="0" w:type="dxa"/>
              <w:left w:w="0" w:type="dxa"/>
              <w:bottom w:w="0" w:type="dxa"/>
              <w:right w:w="0" w:type="dxa"/>
            </w:tcMar>
            <w:vAlign w:val="bottom"/>
            <w:hideMark/>
          </w:tcPr>
          <w:p w14:paraId="131AD1B5"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06EBD224" w14:textId="77777777" w:rsidR="00D246A9" w:rsidRDefault="00D246A9">
            <w:pPr>
              <w:rPr>
                <w:sz w:val="20"/>
              </w:rPr>
            </w:pPr>
          </w:p>
        </w:tc>
        <w:tc>
          <w:tcPr>
            <w:tcW w:w="714" w:type="dxa"/>
            <w:tcBorders>
              <w:bottom w:val="single" w:sz="6" w:space="0" w:color="0075C9"/>
            </w:tcBorders>
            <w:noWrap/>
            <w:tcMar>
              <w:top w:w="0" w:type="dxa"/>
              <w:left w:w="0" w:type="dxa"/>
              <w:bottom w:w="0" w:type="dxa"/>
              <w:right w:w="0" w:type="dxa"/>
            </w:tcMar>
            <w:vAlign w:val="bottom"/>
            <w:hideMark/>
          </w:tcPr>
          <w:p w14:paraId="1FE96A33"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589BE611" w14:textId="77777777" w:rsidR="00D246A9" w:rsidRDefault="00D246A9">
            <w:pPr>
              <w:rPr>
                <w:sz w:val="20"/>
              </w:rPr>
            </w:pPr>
          </w:p>
        </w:tc>
        <w:tc>
          <w:tcPr>
            <w:tcW w:w="679" w:type="dxa"/>
            <w:tcBorders>
              <w:bottom w:val="single" w:sz="6" w:space="0" w:color="0075C9"/>
            </w:tcBorders>
            <w:noWrap/>
            <w:tcMar>
              <w:top w:w="0" w:type="dxa"/>
              <w:left w:w="0" w:type="dxa"/>
              <w:bottom w:w="0" w:type="dxa"/>
              <w:right w:w="0" w:type="dxa"/>
            </w:tcMar>
            <w:vAlign w:val="bottom"/>
            <w:hideMark/>
          </w:tcPr>
          <w:p w14:paraId="6FD5F536" w14:textId="77777777" w:rsidR="00D246A9" w:rsidRPr="00306F7C" w:rsidRDefault="00D246A9">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7E2D0D0D" w14:textId="77777777" w:rsidR="00D246A9"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7,984,210</w:t>
            </w:r>
            <w:r>
              <w:rPr>
                <w:rFonts w:ascii="Arial" w:hAnsi="Arial" w:cs="Arial"/>
                <w:sz w:val="16"/>
                <w:szCs w:val="16"/>
              </w:rPr>
              <w:tab/>
            </w:r>
          </w:p>
        </w:tc>
      </w:tr>
      <w:tr w:rsidR="00D246A9" w14:paraId="18F4D053" w14:textId="77777777" w:rsidTr="00D87FF2">
        <w:trPr>
          <w:trHeight w:val="75"/>
        </w:trPr>
        <w:tc>
          <w:tcPr>
            <w:tcW w:w="1575" w:type="dxa"/>
            <w:vAlign w:val="center"/>
            <w:hideMark/>
          </w:tcPr>
          <w:p w14:paraId="3014E2BD"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2C4B4B85"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5F9D0581"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25E91E0D"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7B3299AF"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5F3EBAEB"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0495BC64"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7F68F4D5"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8858B88"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3646DFDC"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5806D3B6" w14:textId="77777777" w:rsidR="00D246A9" w:rsidRDefault="00D246A9">
            <w:pPr>
              <w:rPr>
                <w:rFonts w:ascii="Arial" w:hAnsi="Arial" w:cs="Arial"/>
                <w:sz w:val="2"/>
                <w:szCs w:val="2"/>
              </w:rPr>
            </w:pPr>
            <w:r>
              <w:rPr>
                <w:rFonts w:ascii="Arial" w:hAnsi="Arial" w:cs="Arial"/>
                <w:sz w:val="2"/>
                <w:szCs w:val="2"/>
              </w:rPr>
              <w:t> </w:t>
            </w:r>
          </w:p>
        </w:tc>
      </w:tr>
      <w:tr w:rsidR="00D246A9" w14:paraId="52AC4C81" w14:textId="77777777" w:rsidTr="00D87FF2">
        <w:tc>
          <w:tcPr>
            <w:tcW w:w="1575" w:type="dxa"/>
            <w:tcMar>
              <w:top w:w="0" w:type="dxa"/>
              <w:left w:w="0" w:type="dxa"/>
              <w:bottom w:w="40" w:type="dxa"/>
              <w:right w:w="0" w:type="dxa"/>
            </w:tcMar>
            <w:hideMark/>
          </w:tcPr>
          <w:p w14:paraId="02E8C684" w14:textId="77777777" w:rsidR="00D246A9" w:rsidRPr="00306F7C" w:rsidRDefault="00D246A9">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Judson B. Althoff</w:t>
            </w:r>
          </w:p>
        </w:tc>
        <w:tc>
          <w:tcPr>
            <w:tcW w:w="1512" w:type="dxa"/>
            <w:tcBorders>
              <w:bottom w:val="single" w:sz="6" w:space="0" w:color="595959"/>
            </w:tcBorders>
            <w:noWrap/>
            <w:tcMar>
              <w:top w:w="0" w:type="dxa"/>
              <w:left w:w="0" w:type="dxa"/>
              <w:bottom w:w="0" w:type="dxa"/>
              <w:right w:w="0" w:type="dxa"/>
            </w:tcMar>
            <w:vAlign w:val="bottom"/>
            <w:hideMark/>
          </w:tcPr>
          <w:p w14:paraId="37145892" w14:textId="77777777" w:rsidR="00D246A9" w:rsidRDefault="00D246A9">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2296AFBC" w14:textId="77777777" w:rsidR="00D246A9" w:rsidRDefault="00D246A9">
            <w:pPr>
              <w:rPr>
                <w:rFonts w:ascii="Arial" w:hAnsi="Arial" w:cs="Arial"/>
                <w:sz w:val="16"/>
                <w:szCs w:val="16"/>
              </w:rPr>
            </w:pPr>
          </w:p>
        </w:tc>
        <w:tc>
          <w:tcPr>
            <w:tcW w:w="869" w:type="dxa"/>
            <w:tcBorders>
              <w:bottom w:val="single" w:sz="6" w:space="0" w:color="595959"/>
            </w:tcBorders>
            <w:noWrap/>
            <w:tcMar>
              <w:top w:w="0" w:type="dxa"/>
              <w:left w:w="0" w:type="dxa"/>
              <w:bottom w:w="0" w:type="dxa"/>
              <w:right w:w="0" w:type="dxa"/>
            </w:tcMar>
            <w:vAlign w:val="bottom"/>
            <w:hideMark/>
          </w:tcPr>
          <w:p w14:paraId="09E08FD9" w14:textId="77777777" w:rsidR="00D246A9" w:rsidRPr="00306F7C" w:rsidRDefault="00D246A9">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06FB356D" w14:textId="77777777" w:rsidR="00D246A9" w:rsidRDefault="00D246A9">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2,400,000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6E3D55E9" w14:textId="77777777" w:rsidR="00D246A9" w:rsidRDefault="00D246A9">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4,800,000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215B824" w14:textId="77777777" w:rsidR="00D246A9" w:rsidRDefault="00D246A9">
            <w:pPr>
              <w:rPr>
                <w:rFonts w:ascii="Arial" w:hAnsi="Arial" w:cs="Arial"/>
                <w:sz w:val="16"/>
                <w:szCs w:val="16"/>
              </w:rPr>
            </w:pPr>
          </w:p>
        </w:tc>
        <w:tc>
          <w:tcPr>
            <w:tcW w:w="714" w:type="dxa"/>
            <w:tcBorders>
              <w:bottom w:val="single" w:sz="6" w:space="0" w:color="595959"/>
            </w:tcBorders>
            <w:noWrap/>
            <w:tcMar>
              <w:top w:w="0" w:type="dxa"/>
              <w:left w:w="0" w:type="dxa"/>
              <w:bottom w:w="0" w:type="dxa"/>
              <w:right w:w="0" w:type="dxa"/>
            </w:tcMar>
            <w:vAlign w:val="bottom"/>
            <w:hideMark/>
          </w:tcPr>
          <w:p w14:paraId="56461784"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5A010602" w14:textId="77777777" w:rsidR="00D246A9" w:rsidRDefault="00D246A9">
            <w:pPr>
              <w:rPr>
                <w:sz w:val="20"/>
              </w:rPr>
            </w:pPr>
          </w:p>
        </w:tc>
        <w:tc>
          <w:tcPr>
            <w:tcW w:w="679" w:type="dxa"/>
            <w:tcBorders>
              <w:bottom w:val="single" w:sz="6" w:space="0" w:color="595959"/>
            </w:tcBorders>
            <w:noWrap/>
            <w:tcMar>
              <w:top w:w="0" w:type="dxa"/>
              <w:left w:w="0" w:type="dxa"/>
              <w:bottom w:w="0" w:type="dxa"/>
              <w:right w:w="0" w:type="dxa"/>
            </w:tcMar>
            <w:vAlign w:val="bottom"/>
            <w:hideMark/>
          </w:tcPr>
          <w:p w14:paraId="74505982" w14:textId="77777777" w:rsidR="00D246A9" w:rsidRDefault="00D246A9">
            <w:pPr>
              <w:rPr>
                <w:sz w:val="20"/>
              </w:rPr>
            </w:pPr>
          </w:p>
        </w:tc>
        <w:tc>
          <w:tcPr>
            <w:tcW w:w="990" w:type="dxa"/>
            <w:tcBorders>
              <w:bottom w:val="single" w:sz="6" w:space="0" w:color="595959"/>
            </w:tcBorders>
            <w:noWrap/>
            <w:tcMar>
              <w:top w:w="0" w:type="dxa"/>
              <w:left w:w="0" w:type="dxa"/>
              <w:bottom w:w="0" w:type="dxa"/>
              <w:right w:w="0" w:type="dxa"/>
            </w:tcMar>
            <w:vAlign w:val="bottom"/>
            <w:hideMark/>
          </w:tcPr>
          <w:p w14:paraId="4986C7D0" w14:textId="77777777" w:rsidR="00D246A9" w:rsidRDefault="00D246A9">
            <w:pPr>
              <w:rPr>
                <w:sz w:val="20"/>
              </w:rPr>
            </w:pPr>
          </w:p>
        </w:tc>
      </w:tr>
      <w:tr w:rsidR="00D246A9" w14:paraId="2313C256" w14:textId="77777777" w:rsidTr="00D87FF2">
        <w:trPr>
          <w:trHeight w:val="75"/>
        </w:trPr>
        <w:tc>
          <w:tcPr>
            <w:tcW w:w="1575" w:type="dxa"/>
            <w:vAlign w:val="center"/>
            <w:hideMark/>
          </w:tcPr>
          <w:p w14:paraId="36FFD7D1"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1007366F"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7FBFFB10"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030FA49B"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0A2A714E"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19496A26"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3079EFBD"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50EEFC3D"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B4F98CB"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37A5AA2B"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697E085D" w14:textId="77777777" w:rsidR="00D246A9" w:rsidRDefault="00D246A9">
            <w:pPr>
              <w:rPr>
                <w:rFonts w:ascii="Arial" w:hAnsi="Arial" w:cs="Arial"/>
                <w:sz w:val="2"/>
                <w:szCs w:val="2"/>
              </w:rPr>
            </w:pPr>
            <w:r>
              <w:rPr>
                <w:rFonts w:ascii="Arial" w:hAnsi="Arial" w:cs="Arial"/>
                <w:sz w:val="2"/>
                <w:szCs w:val="2"/>
              </w:rPr>
              <w:t> </w:t>
            </w:r>
          </w:p>
        </w:tc>
      </w:tr>
      <w:tr w:rsidR="00D246A9" w14:paraId="3BD288E3" w14:textId="77777777" w:rsidTr="00D87FF2">
        <w:tc>
          <w:tcPr>
            <w:tcW w:w="1575" w:type="dxa"/>
            <w:tcMar>
              <w:top w:w="0" w:type="dxa"/>
              <w:left w:w="144" w:type="dxa"/>
              <w:bottom w:w="0" w:type="dxa"/>
              <w:right w:w="0" w:type="dxa"/>
            </w:tcMar>
            <w:hideMark/>
          </w:tcPr>
          <w:p w14:paraId="48131BF5" w14:textId="77777777" w:rsidR="00D246A9" w:rsidRPr="00306F7C" w:rsidRDefault="00D246A9">
            <w:pPr>
              <w:pStyle w:val="la2"/>
              <w:rPr>
                <w:rFonts w:ascii="Arial" w:hAnsi="Arial" w:cs="Arial"/>
                <w:sz w:val="16"/>
                <w:szCs w:val="16"/>
              </w:rPr>
            </w:pPr>
            <w:r>
              <w:rPr>
                <w:rFonts w:ascii="Arial" w:hAnsi="Arial" w:cs="Arial"/>
                <w:sz w:val="16"/>
                <w:szCs w:val="16"/>
              </w:rPr>
              <w:t> </w:t>
            </w:r>
          </w:p>
          <w:p w14:paraId="2024611E"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2EAE90F2" w14:textId="77777777" w:rsidR="00D246A9" w:rsidRDefault="00D246A9">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79FB4D9B"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8DD2E44"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1844C364"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2108A141"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631F10DB"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350</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39D67E05"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9,332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4AD6532"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B103822"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78464BB0"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2,502,936</w:t>
            </w:r>
            <w:r>
              <w:rPr>
                <w:rFonts w:ascii="Arial" w:hAnsi="Arial" w:cs="Arial"/>
                <w:sz w:val="16"/>
                <w:szCs w:val="16"/>
              </w:rPr>
              <w:tab/>
            </w:r>
          </w:p>
        </w:tc>
      </w:tr>
      <w:tr w:rsidR="00D246A9" w14:paraId="4CD87D3E" w14:textId="77777777" w:rsidTr="00D87FF2">
        <w:trPr>
          <w:trHeight w:val="75"/>
        </w:trPr>
        <w:tc>
          <w:tcPr>
            <w:tcW w:w="1575" w:type="dxa"/>
            <w:vAlign w:val="center"/>
            <w:hideMark/>
          </w:tcPr>
          <w:p w14:paraId="16DA4050"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4DE1FA5A"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714E3EDC"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61CE7AE7"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494DC8DC"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481F6AB3"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84D3981"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45A3F9F5"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3EB8FBA7"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99B12BA"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2D2A5A57" w14:textId="77777777" w:rsidR="00D246A9" w:rsidRDefault="00D246A9">
            <w:pPr>
              <w:rPr>
                <w:rFonts w:ascii="Arial" w:hAnsi="Arial" w:cs="Arial"/>
                <w:sz w:val="2"/>
                <w:szCs w:val="2"/>
              </w:rPr>
            </w:pPr>
            <w:r>
              <w:rPr>
                <w:rFonts w:ascii="Arial" w:hAnsi="Arial" w:cs="Arial"/>
                <w:sz w:val="2"/>
                <w:szCs w:val="2"/>
              </w:rPr>
              <w:t> </w:t>
            </w:r>
          </w:p>
        </w:tc>
      </w:tr>
      <w:tr w:rsidR="00D246A9" w14:paraId="0F94DE3D" w14:textId="77777777" w:rsidTr="00D87FF2">
        <w:tc>
          <w:tcPr>
            <w:tcW w:w="1575" w:type="dxa"/>
            <w:tcMar>
              <w:top w:w="0" w:type="dxa"/>
              <w:left w:w="144" w:type="dxa"/>
              <w:bottom w:w="0" w:type="dxa"/>
              <w:right w:w="0" w:type="dxa"/>
            </w:tcMar>
            <w:hideMark/>
          </w:tcPr>
          <w:p w14:paraId="284991DC" w14:textId="77777777" w:rsidR="00D246A9" w:rsidRPr="00306F7C" w:rsidRDefault="00D246A9">
            <w:pPr>
              <w:pStyle w:val="la2"/>
              <w:rPr>
                <w:rFonts w:ascii="Arial" w:hAnsi="Arial" w:cs="Arial"/>
                <w:sz w:val="16"/>
                <w:szCs w:val="16"/>
              </w:rPr>
            </w:pPr>
            <w:r>
              <w:rPr>
                <w:rFonts w:ascii="Arial" w:hAnsi="Arial" w:cs="Arial"/>
                <w:sz w:val="16"/>
                <w:szCs w:val="16"/>
              </w:rPr>
              <w:t> </w:t>
            </w:r>
          </w:p>
          <w:p w14:paraId="296D72B3"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66D60555" w14:textId="77777777" w:rsidR="00D246A9" w:rsidRDefault="00D246A9">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3B977295"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C139CC4"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5771CE7D"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440B6F98"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05C5006D"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261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1ADFFC8"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6,957</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3B3A7F9C"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20,871</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4E3E6980"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4B622792"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1,947,171</w:t>
            </w:r>
            <w:r>
              <w:rPr>
                <w:rFonts w:ascii="Arial" w:hAnsi="Arial" w:cs="Arial"/>
                <w:sz w:val="16"/>
                <w:szCs w:val="16"/>
              </w:rPr>
              <w:tab/>
            </w:r>
          </w:p>
        </w:tc>
      </w:tr>
      <w:tr w:rsidR="00D246A9" w14:paraId="0D882FB4" w14:textId="77777777" w:rsidTr="00D87FF2">
        <w:trPr>
          <w:trHeight w:val="75"/>
        </w:trPr>
        <w:tc>
          <w:tcPr>
            <w:tcW w:w="1575" w:type="dxa"/>
            <w:vAlign w:val="center"/>
            <w:hideMark/>
          </w:tcPr>
          <w:p w14:paraId="5D1E879A"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7744F6AF"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2BB88C50"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61EBB2E6"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2A3B1997"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38518F3F"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2BF1321D"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5F1C4E49"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BF438DC"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433630CE"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0FB235C" w14:textId="77777777" w:rsidR="00D246A9" w:rsidRDefault="00D246A9">
            <w:pPr>
              <w:rPr>
                <w:rFonts w:ascii="Arial" w:hAnsi="Arial" w:cs="Arial"/>
                <w:sz w:val="2"/>
                <w:szCs w:val="2"/>
              </w:rPr>
            </w:pPr>
            <w:r>
              <w:rPr>
                <w:rFonts w:ascii="Arial" w:hAnsi="Arial" w:cs="Arial"/>
                <w:sz w:val="2"/>
                <w:szCs w:val="2"/>
              </w:rPr>
              <w:t> </w:t>
            </w:r>
          </w:p>
        </w:tc>
      </w:tr>
      <w:tr w:rsidR="00D246A9" w14:paraId="7358A381" w14:textId="77777777" w:rsidTr="00D87FF2">
        <w:tc>
          <w:tcPr>
            <w:tcW w:w="1575" w:type="dxa"/>
            <w:tcMar>
              <w:top w:w="0" w:type="dxa"/>
              <w:left w:w="144" w:type="dxa"/>
              <w:bottom w:w="0" w:type="dxa"/>
              <w:right w:w="0" w:type="dxa"/>
            </w:tcMar>
            <w:hideMark/>
          </w:tcPr>
          <w:p w14:paraId="3C9AD778" w14:textId="77777777" w:rsidR="00D246A9" w:rsidRPr="00306F7C" w:rsidRDefault="00D246A9">
            <w:pPr>
              <w:pStyle w:val="la2"/>
              <w:rPr>
                <w:rFonts w:ascii="Arial" w:hAnsi="Arial" w:cs="Arial"/>
                <w:sz w:val="16"/>
                <w:szCs w:val="16"/>
              </w:rPr>
            </w:pPr>
            <w:r>
              <w:rPr>
                <w:rFonts w:ascii="Arial" w:hAnsi="Arial" w:cs="Arial"/>
                <w:sz w:val="16"/>
                <w:szCs w:val="16"/>
              </w:rPr>
              <w:t> </w:t>
            </w:r>
          </w:p>
          <w:p w14:paraId="1B48F096"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584263BC" w14:textId="77777777" w:rsidR="00D246A9" w:rsidRDefault="00D246A9">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05F91AD0"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4086462D"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7A3EF10E"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5BB29594"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6D213364"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249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2DBD815C"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6,651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5A186DFA"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19,953</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63FFB90"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0FA2CB29"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1,719,417</w:t>
            </w:r>
            <w:r>
              <w:rPr>
                <w:rFonts w:ascii="Arial" w:hAnsi="Arial" w:cs="Arial"/>
                <w:sz w:val="16"/>
                <w:szCs w:val="16"/>
              </w:rPr>
              <w:tab/>
            </w:r>
          </w:p>
        </w:tc>
      </w:tr>
      <w:tr w:rsidR="00D246A9" w14:paraId="69980442" w14:textId="77777777" w:rsidTr="00D87FF2">
        <w:trPr>
          <w:trHeight w:val="75"/>
        </w:trPr>
        <w:tc>
          <w:tcPr>
            <w:tcW w:w="1575" w:type="dxa"/>
            <w:vAlign w:val="center"/>
            <w:hideMark/>
          </w:tcPr>
          <w:p w14:paraId="2A85943C"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1948BC0"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1AC2294E"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25B76609"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07D232CD"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25F3998C"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0D5656BF"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444A8A6B"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AAD0B13"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B8EE0CC"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352C68E" w14:textId="77777777" w:rsidR="00D246A9" w:rsidRDefault="00D246A9">
            <w:pPr>
              <w:rPr>
                <w:rFonts w:ascii="Arial" w:hAnsi="Arial" w:cs="Arial"/>
                <w:sz w:val="2"/>
                <w:szCs w:val="2"/>
              </w:rPr>
            </w:pPr>
            <w:r>
              <w:rPr>
                <w:rFonts w:ascii="Arial" w:hAnsi="Arial" w:cs="Arial"/>
                <w:sz w:val="2"/>
                <w:szCs w:val="2"/>
              </w:rPr>
              <w:t> </w:t>
            </w:r>
          </w:p>
        </w:tc>
      </w:tr>
      <w:tr w:rsidR="00D246A9" w14:paraId="19DC76B1" w14:textId="77777777" w:rsidTr="00D87FF2">
        <w:tc>
          <w:tcPr>
            <w:tcW w:w="1575" w:type="dxa"/>
            <w:tcBorders>
              <w:bottom w:val="single" w:sz="6" w:space="0" w:color="0075C9"/>
            </w:tcBorders>
            <w:tcMar>
              <w:top w:w="0" w:type="dxa"/>
              <w:left w:w="0" w:type="dxa"/>
              <w:bottom w:w="40" w:type="dxa"/>
              <w:right w:w="0" w:type="dxa"/>
            </w:tcMar>
            <w:hideMark/>
          </w:tcPr>
          <w:p w14:paraId="07E84D8B" w14:textId="77777777" w:rsidR="00D246A9" w:rsidRDefault="00D246A9">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75F380BE" w14:textId="77777777" w:rsidR="00D246A9" w:rsidRDefault="00D246A9">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199F0285"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vAlign w:val="bottom"/>
            <w:hideMark/>
          </w:tcPr>
          <w:p w14:paraId="043067C9" w14:textId="77777777" w:rsidR="00D246A9" w:rsidRDefault="00D246A9">
            <w:pPr>
              <w:rPr>
                <w:rFonts w:ascii="Arial" w:hAnsi="Arial" w:cs="Arial"/>
                <w:sz w:val="16"/>
                <w:szCs w:val="16"/>
              </w:rPr>
            </w:pPr>
          </w:p>
        </w:tc>
        <w:tc>
          <w:tcPr>
            <w:tcW w:w="904" w:type="dxa"/>
            <w:tcBorders>
              <w:bottom w:val="single" w:sz="6" w:space="0" w:color="0075C9"/>
            </w:tcBorders>
            <w:noWrap/>
            <w:tcMar>
              <w:top w:w="0" w:type="dxa"/>
              <w:left w:w="0" w:type="dxa"/>
              <w:bottom w:w="0" w:type="dxa"/>
              <w:right w:w="0" w:type="dxa"/>
            </w:tcMar>
            <w:vAlign w:val="bottom"/>
            <w:hideMark/>
          </w:tcPr>
          <w:p w14:paraId="500A37BA" w14:textId="77777777" w:rsidR="00D246A9" w:rsidRDefault="00D246A9">
            <w:pPr>
              <w:rPr>
                <w:sz w:val="20"/>
              </w:rPr>
            </w:pPr>
          </w:p>
        </w:tc>
        <w:tc>
          <w:tcPr>
            <w:tcW w:w="886" w:type="dxa"/>
            <w:tcBorders>
              <w:bottom w:val="single" w:sz="6" w:space="0" w:color="0075C9"/>
            </w:tcBorders>
            <w:noWrap/>
            <w:tcMar>
              <w:top w:w="0" w:type="dxa"/>
              <w:left w:w="0" w:type="dxa"/>
              <w:bottom w:w="0" w:type="dxa"/>
              <w:right w:w="0" w:type="dxa"/>
            </w:tcMar>
            <w:vAlign w:val="bottom"/>
            <w:hideMark/>
          </w:tcPr>
          <w:p w14:paraId="3308ACC5"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6ED8BF01" w14:textId="77777777" w:rsidR="00D246A9" w:rsidRDefault="00D246A9">
            <w:pPr>
              <w:rPr>
                <w:sz w:val="20"/>
              </w:rPr>
            </w:pPr>
          </w:p>
        </w:tc>
        <w:tc>
          <w:tcPr>
            <w:tcW w:w="714" w:type="dxa"/>
            <w:tcBorders>
              <w:bottom w:val="single" w:sz="6" w:space="0" w:color="0075C9"/>
            </w:tcBorders>
            <w:noWrap/>
            <w:tcMar>
              <w:top w:w="0" w:type="dxa"/>
              <w:left w:w="0" w:type="dxa"/>
              <w:bottom w:w="0" w:type="dxa"/>
              <w:right w:w="0" w:type="dxa"/>
            </w:tcMar>
            <w:vAlign w:val="bottom"/>
            <w:hideMark/>
          </w:tcPr>
          <w:p w14:paraId="0C248779"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706DD50B" w14:textId="77777777" w:rsidR="00D246A9" w:rsidRDefault="00D246A9">
            <w:pPr>
              <w:rPr>
                <w:sz w:val="20"/>
              </w:rPr>
            </w:pPr>
          </w:p>
        </w:tc>
        <w:tc>
          <w:tcPr>
            <w:tcW w:w="679" w:type="dxa"/>
            <w:tcBorders>
              <w:bottom w:val="single" w:sz="6" w:space="0" w:color="0075C9"/>
            </w:tcBorders>
            <w:noWrap/>
            <w:tcMar>
              <w:top w:w="0" w:type="dxa"/>
              <w:left w:w="0" w:type="dxa"/>
              <w:bottom w:w="0" w:type="dxa"/>
              <w:right w:w="0" w:type="dxa"/>
            </w:tcMar>
            <w:vAlign w:val="bottom"/>
            <w:hideMark/>
          </w:tcPr>
          <w:p w14:paraId="4092E7A7" w14:textId="77777777" w:rsidR="00D246A9" w:rsidRPr="00306F7C" w:rsidRDefault="00D246A9">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5ECDD7CB" w14:textId="77777777" w:rsidR="00D246A9"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6,679,398</w:t>
            </w:r>
            <w:r>
              <w:rPr>
                <w:rFonts w:ascii="Arial" w:hAnsi="Arial" w:cs="Arial"/>
                <w:sz w:val="16"/>
                <w:szCs w:val="16"/>
              </w:rPr>
              <w:tab/>
            </w:r>
          </w:p>
        </w:tc>
      </w:tr>
      <w:tr w:rsidR="00D246A9" w14:paraId="6ED38C8B" w14:textId="77777777" w:rsidTr="00D87FF2">
        <w:trPr>
          <w:trHeight w:val="75"/>
        </w:trPr>
        <w:tc>
          <w:tcPr>
            <w:tcW w:w="1575" w:type="dxa"/>
            <w:vAlign w:val="center"/>
            <w:hideMark/>
          </w:tcPr>
          <w:p w14:paraId="39C22603"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8392664"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7382BA58"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7933B102"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4F1AA16C"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4BAF8446"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27725BAE"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6933EB6A"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07DB2D1C"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7E5E385A"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FA4C2D6" w14:textId="77777777" w:rsidR="00D246A9" w:rsidRDefault="00D246A9">
            <w:pPr>
              <w:rPr>
                <w:rFonts w:ascii="Arial" w:hAnsi="Arial" w:cs="Arial"/>
                <w:sz w:val="2"/>
                <w:szCs w:val="2"/>
              </w:rPr>
            </w:pPr>
            <w:r>
              <w:rPr>
                <w:rFonts w:ascii="Arial" w:hAnsi="Arial" w:cs="Arial"/>
                <w:sz w:val="2"/>
                <w:szCs w:val="2"/>
              </w:rPr>
              <w:t> </w:t>
            </w:r>
          </w:p>
        </w:tc>
      </w:tr>
      <w:tr w:rsidR="00D246A9" w14:paraId="2256DD89" w14:textId="77777777" w:rsidTr="00D87FF2">
        <w:tc>
          <w:tcPr>
            <w:tcW w:w="1575" w:type="dxa"/>
            <w:tcMar>
              <w:top w:w="0" w:type="dxa"/>
              <w:left w:w="0" w:type="dxa"/>
              <w:bottom w:w="40" w:type="dxa"/>
              <w:right w:w="0" w:type="dxa"/>
            </w:tcMar>
            <w:hideMark/>
          </w:tcPr>
          <w:p w14:paraId="44C393A0" w14:textId="77777777" w:rsidR="00D246A9" w:rsidRPr="00306F7C" w:rsidRDefault="00D246A9">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Bradford L. Smith</w:t>
            </w:r>
          </w:p>
        </w:tc>
        <w:tc>
          <w:tcPr>
            <w:tcW w:w="1512" w:type="dxa"/>
            <w:tcBorders>
              <w:bottom w:val="single" w:sz="6" w:space="0" w:color="595959"/>
            </w:tcBorders>
            <w:noWrap/>
            <w:tcMar>
              <w:top w:w="0" w:type="dxa"/>
              <w:left w:w="0" w:type="dxa"/>
              <w:bottom w:w="0" w:type="dxa"/>
              <w:right w:w="0" w:type="dxa"/>
            </w:tcMar>
            <w:vAlign w:val="bottom"/>
            <w:hideMark/>
          </w:tcPr>
          <w:p w14:paraId="1E0346F4" w14:textId="77777777" w:rsidR="00D246A9" w:rsidRDefault="00D246A9">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7EC5D2B5" w14:textId="77777777" w:rsidR="00D246A9" w:rsidRDefault="00D246A9">
            <w:pPr>
              <w:rPr>
                <w:rFonts w:ascii="Arial" w:hAnsi="Arial" w:cs="Arial"/>
                <w:sz w:val="16"/>
                <w:szCs w:val="16"/>
              </w:rPr>
            </w:pPr>
          </w:p>
        </w:tc>
        <w:tc>
          <w:tcPr>
            <w:tcW w:w="869" w:type="dxa"/>
            <w:tcBorders>
              <w:bottom w:val="single" w:sz="6" w:space="0" w:color="595959"/>
            </w:tcBorders>
            <w:noWrap/>
            <w:tcMar>
              <w:top w:w="0" w:type="dxa"/>
              <w:left w:w="0" w:type="dxa"/>
              <w:bottom w:w="0" w:type="dxa"/>
              <w:right w:w="0" w:type="dxa"/>
            </w:tcMar>
            <w:vAlign w:val="bottom"/>
            <w:hideMark/>
          </w:tcPr>
          <w:p w14:paraId="06316251" w14:textId="77777777" w:rsidR="00D246A9" w:rsidRPr="00306F7C" w:rsidRDefault="00D246A9">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2F957AF1" w14:textId="77777777" w:rsidR="00D246A9" w:rsidRDefault="00D246A9">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2,500,000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149A4E43" w14:textId="77777777" w:rsidR="00D246A9" w:rsidRDefault="00D246A9">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5,000,000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EB92A97" w14:textId="77777777" w:rsidR="00D246A9" w:rsidRDefault="00D246A9">
            <w:pPr>
              <w:rPr>
                <w:rFonts w:ascii="Arial" w:hAnsi="Arial" w:cs="Arial"/>
                <w:sz w:val="16"/>
                <w:szCs w:val="16"/>
              </w:rPr>
            </w:pPr>
          </w:p>
        </w:tc>
        <w:tc>
          <w:tcPr>
            <w:tcW w:w="714" w:type="dxa"/>
            <w:tcBorders>
              <w:bottom w:val="single" w:sz="6" w:space="0" w:color="595959"/>
            </w:tcBorders>
            <w:noWrap/>
            <w:tcMar>
              <w:top w:w="0" w:type="dxa"/>
              <w:left w:w="0" w:type="dxa"/>
              <w:bottom w:w="0" w:type="dxa"/>
              <w:right w:w="0" w:type="dxa"/>
            </w:tcMar>
            <w:vAlign w:val="bottom"/>
            <w:hideMark/>
          </w:tcPr>
          <w:p w14:paraId="20A3E349"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4A5327E2" w14:textId="77777777" w:rsidR="00D246A9" w:rsidRDefault="00D246A9">
            <w:pPr>
              <w:rPr>
                <w:sz w:val="20"/>
              </w:rPr>
            </w:pPr>
          </w:p>
        </w:tc>
        <w:tc>
          <w:tcPr>
            <w:tcW w:w="679" w:type="dxa"/>
            <w:tcBorders>
              <w:bottom w:val="single" w:sz="6" w:space="0" w:color="595959"/>
            </w:tcBorders>
            <w:noWrap/>
            <w:tcMar>
              <w:top w:w="0" w:type="dxa"/>
              <w:left w:w="0" w:type="dxa"/>
              <w:bottom w:w="0" w:type="dxa"/>
              <w:right w:w="0" w:type="dxa"/>
            </w:tcMar>
            <w:vAlign w:val="bottom"/>
            <w:hideMark/>
          </w:tcPr>
          <w:p w14:paraId="732DE410" w14:textId="77777777" w:rsidR="00D246A9" w:rsidRDefault="00D246A9">
            <w:pPr>
              <w:rPr>
                <w:sz w:val="20"/>
              </w:rPr>
            </w:pPr>
          </w:p>
        </w:tc>
        <w:tc>
          <w:tcPr>
            <w:tcW w:w="990" w:type="dxa"/>
            <w:tcBorders>
              <w:bottom w:val="single" w:sz="6" w:space="0" w:color="595959"/>
            </w:tcBorders>
            <w:noWrap/>
            <w:tcMar>
              <w:top w:w="0" w:type="dxa"/>
              <w:left w:w="0" w:type="dxa"/>
              <w:bottom w:w="0" w:type="dxa"/>
              <w:right w:w="0" w:type="dxa"/>
            </w:tcMar>
            <w:vAlign w:val="bottom"/>
            <w:hideMark/>
          </w:tcPr>
          <w:p w14:paraId="42932748" w14:textId="77777777" w:rsidR="00D246A9" w:rsidRDefault="00D246A9">
            <w:pPr>
              <w:rPr>
                <w:sz w:val="20"/>
              </w:rPr>
            </w:pPr>
          </w:p>
        </w:tc>
      </w:tr>
      <w:tr w:rsidR="00D246A9" w14:paraId="7015DB0E" w14:textId="77777777" w:rsidTr="00D87FF2">
        <w:trPr>
          <w:trHeight w:val="75"/>
        </w:trPr>
        <w:tc>
          <w:tcPr>
            <w:tcW w:w="1575" w:type="dxa"/>
            <w:vAlign w:val="center"/>
            <w:hideMark/>
          </w:tcPr>
          <w:p w14:paraId="797D8537"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5F6C94E0"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639845FE"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63C1FB56"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23D3F8D2"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15FD5D51"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33F1BBC7"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5BBD827B"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10438393"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091B5E8B"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A06C08D" w14:textId="77777777" w:rsidR="00D246A9" w:rsidRDefault="00D246A9">
            <w:pPr>
              <w:rPr>
                <w:rFonts w:ascii="Arial" w:hAnsi="Arial" w:cs="Arial"/>
                <w:sz w:val="2"/>
                <w:szCs w:val="2"/>
              </w:rPr>
            </w:pPr>
            <w:r>
              <w:rPr>
                <w:rFonts w:ascii="Arial" w:hAnsi="Arial" w:cs="Arial"/>
                <w:sz w:val="2"/>
                <w:szCs w:val="2"/>
              </w:rPr>
              <w:t> </w:t>
            </w:r>
          </w:p>
        </w:tc>
      </w:tr>
      <w:tr w:rsidR="00D246A9" w14:paraId="1EA126AC" w14:textId="77777777" w:rsidTr="00D87FF2">
        <w:tc>
          <w:tcPr>
            <w:tcW w:w="1575" w:type="dxa"/>
            <w:tcMar>
              <w:top w:w="0" w:type="dxa"/>
              <w:left w:w="144" w:type="dxa"/>
              <w:bottom w:w="0" w:type="dxa"/>
              <w:right w:w="0" w:type="dxa"/>
            </w:tcMar>
            <w:hideMark/>
          </w:tcPr>
          <w:p w14:paraId="11818F6A" w14:textId="77777777" w:rsidR="00D246A9" w:rsidRPr="00306F7C" w:rsidRDefault="00D246A9">
            <w:pPr>
              <w:pStyle w:val="la2"/>
              <w:rPr>
                <w:rFonts w:ascii="Arial" w:hAnsi="Arial" w:cs="Arial"/>
                <w:sz w:val="16"/>
                <w:szCs w:val="16"/>
              </w:rPr>
            </w:pPr>
            <w:r>
              <w:rPr>
                <w:rFonts w:ascii="Arial" w:hAnsi="Arial" w:cs="Arial"/>
                <w:sz w:val="16"/>
                <w:szCs w:val="16"/>
              </w:rPr>
              <w:t> </w:t>
            </w:r>
          </w:p>
          <w:p w14:paraId="32679B9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4BC7DD25" w14:textId="77777777" w:rsidR="00D246A9" w:rsidRDefault="00D246A9">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4D7BBB9E"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1ED97ACF"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18492BF2"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4A27A719"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6E424F28"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371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00E3B303"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9,880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3A5728C5"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CC3EDA0"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437FF32F"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2,650,004</w:t>
            </w:r>
            <w:r>
              <w:rPr>
                <w:rFonts w:ascii="Arial" w:hAnsi="Arial" w:cs="Arial"/>
                <w:sz w:val="16"/>
                <w:szCs w:val="16"/>
              </w:rPr>
              <w:tab/>
            </w:r>
          </w:p>
        </w:tc>
      </w:tr>
      <w:tr w:rsidR="00D246A9" w14:paraId="662ED8D1" w14:textId="77777777" w:rsidTr="00D87FF2">
        <w:trPr>
          <w:trHeight w:val="75"/>
        </w:trPr>
        <w:tc>
          <w:tcPr>
            <w:tcW w:w="1575" w:type="dxa"/>
            <w:vAlign w:val="center"/>
            <w:hideMark/>
          </w:tcPr>
          <w:p w14:paraId="27554ABC"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0E20D542"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1CA1F8FB"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0CD96AE9"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0BE72931"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3E23E749"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026CB4FD"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1F67FCBE"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7357CCA8"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0A532C64"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33DAA669" w14:textId="77777777" w:rsidR="00D246A9" w:rsidRDefault="00D246A9">
            <w:pPr>
              <w:rPr>
                <w:rFonts w:ascii="Arial" w:hAnsi="Arial" w:cs="Arial"/>
                <w:sz w:val="2"/>
                <w:szCs w:val="2"/>
              </w:rPr>
            </w:pPr>
            <w:r>
              <w:rPr>
                <w:rFonts w:ascii="Arial" w:hAnsi="Arial" w:cs="Arial"/>
                <w:sz w:val="2"/>
                <w:szCs w:val="2"/>
              </w:rPr>
              <w:t> </w:t>
            </w:r>
          </w:p>
        </w:tc>
      </w:tr>
      <w:tr w:rsidR="00D246A9" w14:paraId="3B27A085" w14:textId="77777777" w:rsidTr="00D87FF2">
        <w:tc>
          <w:tcPr>
            <w:tcW w:w="1575" w:type="dxa"/>
            <w:tcMar>
              <w:top w:w="0" w:type="dxa"/>
              <w:left w:w="144" w:type="dxa"/>
              <w:bottom w:w="0" w:type="dxa"/>
              <w:right w:w="0" w:type="dxa"/>
            </w:tcMar>
            <w:hideMark/>
          </w:tcPr>
          <w:p w14:paraId="2E40BF7D" w14:textId="77777777" w:rsidR="00D246A9" w:rsidRPr="00306F7C" w:rsidRDefault="00D246A9">
            <w:pPr>
              <w:pStyle w:val="la2"/>
              <w:rPr>
                <w:rFonts w:ascii="Arial" w:hAnsi="Arial" w:cs="Arial"/>
                <w:sz w:val="16"/>
                <w:szCs w:val="16"/>
              </w:rPr>
            </w:pPr>
            <w:r>
              <w:rPr>
                <w:rFonts w:ascii="Arial" w:hAnsi="Arial" w:cs="Arial"/>
                <w:sz w:val="16"/>
                <w:szCs w:val="16"/>
              </w:rPr>
              <w:t> </w:t>
            </w:r>
          </w:p>
          <w:p w14:paraId="04FEF807"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447DE14F" w14:textId="77777777" w:rsidR="00D246A9" w:rsidRDefault="00D246A9">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2C397974"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3F5243E"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5E7C34D7"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5E03FF89"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5A6F0608"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321</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04743E2"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8,558</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79043347"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25,674</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1302680"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F41D225"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2,395,291</w:t>
            </w:r>
            <w:r>
              <w:rPr>
                <w:rFonts w:ascii="Arial" w:hAnsi="Arial" w:cs="Arial"/>
                <w:sz w:val="16"/>
                <w:szCs w:val="16"/>
              </w:rPr>
              <w:tab/>
            </w:r>
          </w:p>
        </w:tc>
      </w:tr>
      <w:tr w:rsidR="00D246A9" w14:paraId="12D8FBC5" w14:textId="77777777" w:rsidTr="00D87FF2">
        <w:trPr>
          <w:trHeight w:val="75"/>
        </w:trPr>
        <w:tc>
          <w:tcPr>
            <w:tcW w:w="1575" w:type="dxa"/>
            <w:vAlign w:val="center"/>
            <w:hideMark/>
          </w:tcPr>
          <w:p w14:paraId="7A45E84D"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6EDD7F1"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4D823010"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67AA4CA"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7A109E17"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6A8DC7D9"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C38B476"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66FEA8A"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0E85512E"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2B880929"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CD42D42" w14:textId="77777777" w:rsidR="00D246A9" w:rsidRDefault="00D246A9">
            <w:pPr>
              <w:rPr>
                <w:rFonts w:ascii="Arial" w:hAnsi="Arial" w:cs="Arial"/>
                <w:sz w:val="2"/>
                <w:szCs w:val="2"/>
              </w:rPr>
            </w:pPr>
            <w:r>
              <w:rPr>
                <w:rFonts w:ascii="Arial" w:hAnsi="Arial" w:cs="Arial"/>
                <w:sz w:val="2"/>
                <w:szCs w:val="2"/>
              </w:rPr>
              <w:t> </w:t>
            </w:r>
          </w:p>
        </w:tc>
      </w:tr>
      <w:tr w:rsidR="00D246A9" w14:paraId="538B9DD3" w14:textId="77777777" w:rsidTr="00D87FF2">
        <w:tc>
          <w:tcPr>
            <w:tcW w:w="1575" w:type="dxa"/>
            <w:tcMar>
              <w:top w:w="0" w:type="dxa"/>
              <w:left w:w="144" w:type="dxa"/>
              <w:bottom w:w="0" w:type="dxa"/>
              <w:right w:w="0" w:type="dxa"/>
            </w:tcMar>
            <w:hideMark/>
          </w:tcPr>
          <w:p w14:paraId="293F7049" w14:textId="77777777" w:rsidR="00D246A9" w:rsidRPr="00306F7C" w:rsidRDefault="00D246A9">
            <w:pPr>
              <w:pStyle w:val="la2"/>
              <w:rPr>
                <w:rFonts w:ascii="Arial" w:hAnsi="Arial" w:cs="Arial"/>
                <w:sz w:val="16"/>
                <w:szCs w:val="16"/>
              </w:rPr>
            </w:pPr>
            <w:r>
              <w:rPr>
                <w:rFonts w:ascii="Arial" w:hAnsi="Arial" w:cs="Arial"/>
                <w:sz w:val="16"/>
                <w:szCs w:val="16"/>
              </w:rPr>
              <w:t> </w:t>
            </w:r>
          </w:p>
          <w:p w14:paraId="01C37172"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41E3DC7C" w14:textId="77777777" w:rsidR="00D246A9" w:rsidRDefault="00D246A9">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5D8E521F"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7F14E46"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3F549332"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2A9FAEBF"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4AFF9719"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349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4A547F63"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9,312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26A7C29F"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27,936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0CE21672"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5883CE3B"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2,407,252</w:t>
            </w:r>
            <w:r>
              <w:rPr>
                <w:rFonts w:ascii="Arial" w:hAnsi="Arial" w:cs="Arial"/>
                <w:sz w:val="16"/>
                <w:szCs w:val="16"/>
              </w:rPr>
              <w:tab/>
            </w:r>
          </w:p>
        </w:tc>
      </w:tr>
      <w:tr w:rsidR="00D246A9" w14:paraId="24CAD2F5" w14:textId="77777777" w:rsidTr="00D87FF2">
        <w:trPr>
          <w:trHeight w:val="75"/>
        </w:trPr>
        <w:tc>
          <w:tcPr>
            <w:tcW w:w="1575" w:type="dxa"/>
            <w:vAlign w:val="center"/>
            <w:hideMark/>
          </w:tcPr>
          <w:p w14:paraId="2E32932D"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544F1EC"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2101DD01"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5F8822EA"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04B043A7"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79200C92"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D8F3200"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597E18AB"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5853CD3"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737B4949"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5BB75F2B" w14:textId="77777777" w:rsidR="00D246A9" w:rsidRDefault="00D246A9">
            <w:pPr>
              <w:rPr>
                <w:rFonts w:ascii="Arial" w:hAnsi="Arial" w:cs="Arial"/>
                <w:sz w:val="2"/>
                <w:szCs w:val="2"/>
              </w:rPr>
            </w:pPr>
            <w:r>
              <w:rPr>
                <w:rFonts w:ascii="Arial" w:hAnsi="Arial" w:cs="Arial"/>
                <w:sz w:val="2"/>
                <w:szCs w:val="2"/>
              </w:rPr>
              <w:t> </w:t>
            </w:r>
          </w:p>
        </w:tc>
      </w:tr>
      <w:tr w:rsidR="00D246A9" w14:paraId="14F28F2D" w14:textId="77777777" w:rsidTr="00D87FF2">
        <w:tc>
          <w:tcPr>
            <w:tcW w:w="1575" w:type="dxa"/>
            <w:tcBorders>
              <w:bottom w:val="single" w:sz="6" w:space="0" w:color="0075C9"/>
            </w:tcBorders>
            <w:tcMar>
              <w:top w:w="0" w:type="dxa"/>
              <w:left w:w="0" w:type="dxa"/>
              <w:bottom w:w="40" w:type="dxa"/>
              <w:right w:w="0" w:type="dxa"/>
            </w:tcMar>
            <w:hideMark/>
          </w:tcPr>
          <w:p w14:paraId="140BCEC8" w14:textId="77777777" w:rsidR="00D246A9" w:rsidRDefault="00D246A9">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240896F7" w14:textId="77777777" w:rsidR="00D246A9" w:rsidRDefault="00D246A9">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78944011"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vAlign w:val="bottom"/>
            <w:hideMark/>
          </w:tcPr>
          <w:p w14:paraId="6A6AD12C" w14:textId="77777777" w:rsidR="00D246A9" w:rsidRDefault="00D246A9">
            <w:pPr>
              <w:rPr>
                <w:rFonts w:ascii="Arial" w:hAnsi="Arial" w:cs="Arial"/>
                <w:sz w:val="16"/>
                <w:szCs w:val="16"/>
              </w:rPr>
            </w:pPr>
          </w:p>
        </w:tc>
        <w:tc>
          <w:tcPr>
            <w:tcW w:w="904" w:type="dxa"/>
            <w:tcBorders>
              <w:bottom w:val="single" w:sz="6" w:space="0" w:color="0075C9"/>
            </w:tcBorders>
            <w:noWrap/>
            <w:tcMar>
              <w:top w:w="0" w:type="dxa"/>
              <w:left w:w="0" w:type="dxa"/>
              <w:bottom w:w="0" w:type="dxa"/>
              <w:right w:w="0" w:type="dxa"/>
            </w:tcMar>
            <w:vAlign w:val="bottom"/>
            <w:hideMark/>
          </w:tcPr>
          <w:p w14:paraId="1EE76EB6" w14:textId="77777777" w:rsidR="00D246A9" w:rsidRDefault="00D246A9">
            <w:pPr>
              <w:rPr>
                <w:sz w:val="20"/>
              </w:rPr>
            </w:pPr>
          </w:p>
        </w:tc>
        <w:tc>
          <w:tcPr>
            <w:tcW w:w="886" w:type="dxa"/>
            <w:tcBorders>
              <w:bottom w:val="single" w:sz="6" w:space="0" w:color="0075C9"/>
            </w:tcBorders>
            <w:noWrap/>
            <w:tcMar>
              <w:top w:w="0" w:type="dxa"/>
              <w:left w:w="0" w:type="dxa"/>
              <w:bottom w:w="0" w:type="dxa"/>
              <w:right w:w="0" w:type="dxa"/>
            </w:tcMar>
            <w:vAlign w:val="bottom"/>
            <w:hideMark/>
          </w:tcPr>
          <w:p w14:paraId="2F8EFAE9"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1B3C785D" w14:textId="77777777" w:rsidR="00D246A9" w:rsidRDefault="00D246A9">
            <w:pPr>
              <w:rPr>
                <w:sz w:val="20"/>
              </w:rPr>
            </w:pPr>
          </w:p>
        </w:tc>
        <w:tc>
          <w:tcPr>
            <w:tcW w:w="714" w:type="dxa"/>
            <w:tcBorders>
              <w:bottom w:val="single" w:sz="6" w:space="0" w:color="0075C9"/>
            </w:tcBorders>
            <w:noWrap/>
            <w:tcMar>
              <w:top w:w="0" w:type="dxa"/>
              <w:left w:w="0" w:type="dxa"/>
              <w:bottom w:w="0" w:type="dxa"/>
              <w:right w:w="0" w:type="dxa"/>
            </w:tcMar>
            <w:vAlign w:val="bottom"/>
            <w:hideMark/>
          </w:tcPr>
          <w:p w14:paraId="79E258B4"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7B71F82F" w14:textId="77777777" w:rsidR="00D246A9" w:rsidRDefault="00D246A9">
            <w:pPr>
              <w:rPr>
                <w:sz w:val="20"/>
              </w:rPr>
            </w:pPr>
          </w:p>
        </w:tc>
        <w:tc>
          <w:tcPr>
            <w:tcW w:w="679" w:type="dxa"/>
            <w:tcBorders>
              <w:bottom w:val="single" w:sz="6" w:space="0" w:color="0075C9"/>
            </w:tcBorders>
            <w:noWrap/>
            <w:tcMar>
              <w:top w:w="0" w:type="dxa"/>
              <w:left w:w="0" w:type="dxa"/>
              <w:bottom w:w="0" w:type="dxa"/>
              <w:right w:w="0" w:type="dxa"/>
            </w:tcMar>
            <w:vAlign w:val="bottom"/>
            <w:hideMark/>
          </w:tcPr>
          <w:p w14:paraId="5E4B1A95" w14:textId="77777777" w:rsidR="00D246A9" w:rsidRPr="00306F7C" w:rsidRDefault="00D246A9">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0247BB8C" w14:textId="77777777" w:rsidR="00D246A9"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7,071,865</w:t>
            </w:r>
            <w:r>
              <w:rPr>
                <w:rFonts w:ascii="Arial" w:hAnsi="Arial" w:cs="Arial"/>
                <w:sz w:val="16"/>
                <w:szCs w:val="16"/>
              </w:rPr>
              <w:tab/>
            </w:r>
          </w:p>
        </w:tc>
      </w:tr>
      <w:tr w:rsidR="00D246A9" w14:paraId="7AFF701F" w14:textId="77777777" w:rsidTr="00D87FF2">
        <w:trPr>
          <w:trHeight w:val="75"/>
        </w:trPr>
        <w:tc>
          <w:tcPr>
            <w:tcW w:w="1575" w:type="dxa"/>
            <w:vAlign w:val="center"/>
            <w:hideMark/>
          </w:tcPr>
          <w:p w14:paraId="386B765C"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0DA87D11"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13D2C042"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1726579B"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34FB8E8E"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3198AEBC"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49743145"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9930F25"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69B8A135"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6B0D52E1"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79317FC4" w14:textId="77777777" w:rsidR="00D246A9" w:rsidRDefault="00D246A9">
            <w:pPr>
              <w:rPr>
                <w:rFonts w:ascii="Arial" w:hAnsi="Arial" w:cs="Arial"/>
                <w:sz w:val="2"/>
                <w:szCs w:val="2"/>
              </w:rPr>
            </w:pPr>
            <w:r>
              <w:rPr>
                <w:rFonts w:ascii="Arial" w:hAnsi="Arial" w:cs="Arial"/>
                <w:sz w:val="2"/>
                <w:szCs w:val="2"/>
              </w:rPr>
              <w:t> </w:t>
            </w:r>
          </w:p>
        </w:tc>
      </w:tr>
      <w:tr w:rsidR="00D246A9" w14:paraId="7815E5E5" w14:textId="77777777" w:rsidTr="00D87FF2">
        <w:tc>
          <w:tcPr>
            <w:tcW w:w="1575" w:type="dxa"/>
            <w:vMerge w:val="restart"/>
            <w:tcMar>
              <w:top w:w="0" w:type="dxa"/>
              <w:left w:w="0" w:type="dxa"/>
              <w:bottom w:w="40" w:type="dxa"/>
              <w:right w:w="0" w:type="dxa"/>
            </w:tcMar>
            <w:hideMark/>
          </w:tcPr>
          <w:p w14:paraId="347D4116" w14:textId="77777777" w:rsidR="00D246A9" w:rsidRPr="00306F7C" w:rsidRDefault="00D246A9">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Christopher D. Young</w:t>
            </w:r>
          </w:p>
        </w:tc>
        <w:tc>
          <w:tcPr>
            <w:tcW w:w="1512" w:type="dxa"/>
            <w:tcBorders>
              <w:bottom w:val="single" w:sz="6" w:space="0" w:color="595959"/>
            </w:tcBorders>
            <w:noWrap/>
            <w:tcMar>
              <w:top w:w="0" w:type="dxa"/>
              <w:left w:w="0" w:type="dxa"/>
              <w:bottom w:w="0" w:type="dxa"/>
              <w:right w:w="0" w:type="dxa"/>
            </w:tcMar>
            <w:vAlign w:val="bottom"/>
            <w:hideMark/>
          </w:tcPr>
          <w:p w14:paraId="4436AB27" w14:textId="77777777" w:rsidR="00D246A9" w:rsidRDefault="00D246A9">
            <w:pPr>
              <w:rPr>
                <w:rFonts w:ascii="Arial" w:hAnsi="Arial" w:cs="Arial"/>
                <w:sz w:val="16"/>
                <w:szCs w:val="16"/>
              </w:rPr>
            </w:pPr>
            <w:r>
              <w:rPr>
                <w:rFonts w:ascii="Arial" w:hAnsi="Arial" w:cs="Arial"/>
                <w:sz w:val="16"/>
                <w:szCs w:val="16"/>
              </w:rPr>
              <w:t>2023 Cash Incentive</w:t>
            </w:r>
          </w:p>
        </w:tc>
        <w:tc>
          <w:tcPr>
            <w:tcW w:w="921" w:type="dxa"/>
            <w:tcBorders>
              <w:bottom w:val="single" w:sz="6" w:space="0" w:color="595959"/>
            </w:tcBorders>
            <w:noWrap/>
            <w:tcMar>
              <w:top w:w="0" w:type="dxa"/>
              <w:left w:w="0" w:type="dxa"/>
              <w:bottom w:w="0" w:type="dxa"/>
              <w:right w:w="0" w:type="dxa"/>
            </w:tcMar>
            <w:vAlign w:val="bottom"/>
            <w:hideMark/>
          </w:tcPr>
          <w:p w14:paraId="0050DFEC" w14:textId="77777777" w:rsidR="00D246A9" w:rsidRDefault="00D246A9">
            <w:pPr>
              <w:rPr>
                <w:rFonts w:ascii="Arial" w:hAnsi="Arial" w:cs="Arial"/>
                <w:sz w:val="16"/>
                <w:szCs w:val="16"/>
              </w:rPr>
            </w:pPr>
          </w:p>
        </w:tc>
        <w:tc>
          <w:tcPr>
            <w:tcW w:w="869" w:type="dxa"/>
            <w:tcBorders>
              <w:bottom w:val="single" w:sz="6" w:space="0" w:color="595959"/>
            </w:tcBorders>
            <w:noWrap/>
            <w:tcMar>
              <w:top w:w="0" w:type="dxa"/>
              <w:left w:w="0" w:type="dxa"/>
              <w:bottom w:w="0" w:type="dxa"/>
              <w:right w:w="0" w:type="dxa"/>
            </w:tcMar>
            <w:vAlign w:val="bottom"/>
            <w:hideMark/>
          </w:tcPr>
          <w:p w14:paraId="39AB11AA" w14:textId="77777777" w:rsidR="00D246A9" w:rsidRPr="00306F7C" w:rsidRDefault="00D246A9">
            <w:pPr>
              <w:pStyle w:val="NormalWeb"/>
              <w:tabs>
                <w:tab w:val="right" w:pos="820"/>
                <w:tab w:val="decimal" w:pos="860"/>
              </w:tabs>
              <w:spacing w:before="0" w:beforeAutospacing="0" w:after="20" w:afterAutospacing="0"/>
              <w:rPr>
                <w:rFonts w:ascii="Arial" w:hAnsi="Arial" w:cs="Arial"/>
                <w:sz w:val="16"/>
                <w:szCs w:val="16"/>
              </w:rPr>
            </w:pPr>
            <w:r>
              <w:rPr>
                <w:rFonts w:ascii="Arial" w:hAnsi="Arial" w:cs="Arial"/>
                <w:sz w:val="16"/>
                <w:szCs w:val="16"/>
              </w:rPr>
              <w:tab/>
              <w:t>0</w:t>
            </w:r>
            <w:r>
              <w:rPr>
                <w:rFonts w:ascii="Arial" w:hAnsi="Arial" w:cs="Arial"/>
                <w:sz w:val="16"/>
                <w:szCs w:val="16"/>
              </w:rPr>
              <w:tab/>
            </w:r>
          </w:p>
        </w:tc>
        <w:tc>
          <w:tcPr>
            <w:tcW w:w="904" w:type="dxa"/>
            <w:tcBorders>
              <w:bottom w:val="single" w:sz="6" w:space="0" w:color="595959"/>
            </w:tcBorders>
            <w:noWrap/>
            <w:tcMar>
              <w:top w:w="0" w:type="dxa"/>
              <w:left w:w="0" w:type="dxa"/>
              <w:bottom w:w="0" w:type="dxa"/>
              <w:right w:w="0" w:type="dxa"/>
            </w:tcMar>
            <w:vAlign w:val="bottom"/>
            <w:hideMark/>
          </w:tcPr>
          <w:p w14:paraId="72D171AF" w14:textId="77777777" w:rsidR="00D246A9" w:rsidRDefault="00D246A9">
            <w:pPr>
              <w:pStyle w:val="NormalWeb"/>
              <w:tabs>
                <w:tab w:val="right" w:pos="860"/>
                <w:tab w:val="decimal" w:pos="900"/>
              </w:tabs>
              <w:spacing w:before="0" w:beforeAutospacing="0" w:after="20" w:afterAutospacing="0"/>
              <w:rPr>
                <w:rFonts w:ascii="Arial" w:hAnsi="Arial" w:cs="Arial"/>
                <w:sz w:val="16"/>
                <w:szCs w:val="16"/>
              </w:rPr>
            </w:pPr>
            <w:r>
              <w:rPr>
                <w:rFonts w:ascii="Arial" w:hAnsi="Arial" w:cs="Arial"/>
                <w:sz w:val="16"/>
                <w:szCs w:val="16"/>
              </w:rPr>
              <w:tab/>
              <w:t>1,700,000</w:t>
            </w:r>
            <w:r>
              <w:rPr>
                <w:rFonts w:ascii="Arial" w:hAnsi="Arial" w:cs="Arial"/>
                <w:sz w:val="16"/>
                <w:szCs w:val="16"/>
              </w:rPr>
              <w:tab/>
            </w:r>
          </w:p>
        </w:tc>
        <w:tc>
          <w:tcPr>
            <w:tcW w:w="886" w:type="dxa"/>
            <w:tcBorders>
              <w:bottom w:val="single" w:sz="6" w:space="0" w:color="595959"/>
            </w:tcBorders>
            <w:noWrap/>
            <w:tcMar>
              <w:top w:w="0" w:type="dxa"/>
              <w:left w:w="0" w:type="dxa"/>
              <w:bottom w:w="0" w:type="dxa"/>
              <w:right w:w="0" w:type="dxa"/>
            </w:tcMar>
            <w:vAlign w:val="bottom"/>
            <w:hideMark/>
          </w:tcPr>
          <w:p w14:paraId="68034760" w14:textId="77777777" w:rsidR="00D246A9" w:rsidRDefault="00D246A9">
            <w:pPr>
              <w:pStyle w:val="NormalWeb"/>
              <w:tabs>
                <w:tab w:val="right" w:pos="840"/>
                <w:tab w:val="decimal" w:pos="880"/>
              </w:tabs>
              <w:spacing w:before="0" w:beforeAutospacing="0" w:after="20" w:afterAutospacing="0"/>
              <w:rPr>
                <w:rFonts w:ascii="Arial" w:hAnsi="Arial" w:cs="Arial"/>
                <w:sz w:val="16"/>
                <w:szCs w:val="16"/>
              </w:rPr>
            </w:pPr>
            <w:r>
              <w:rPr>
                <w:rFonts w:ascii="Arial" w:hAnsi="Arial" w:cs="Arial"/>
                <w:sz w:val="16"/>
                <w:szCs w:val="16"/>
              </w:rPr>
              <w:tab/>
              <w:t>3,400,000</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60D61101" w14:textId="77777777" w:rsidR="00D246A9" w:rsidRDefault="00D246A9">
            <w:pPr>
              <w:rPr>
                <w:rFonts w:ascii="Arial" w:hAnsi="Arial" w:cs="Arial"/>
                <w:sz w:val="16"/>
                <w:szCs w:val="16"/>
              </w:rPr>
            </w:pPr>
          </w:p>
        </w:tc>
        <w:tc>
          <w:tcPr>
            <w:tcW w:w="714" w:type="dxa"/>
            <w:tcBorders>
              <w:bottom w:val="single" w:sz="6" w:space="0" w:color="595959"/>
            </w:tcBorders>
            <w:noWrap/>
            <w:tcMar>
              <w:top w:w="0" w:type="dxa"/>
              <w:left w:w="0" w:type="dxa"/>
              <w:bottom w:w="0" w:type="dxa"/>
              <w:right w:w="0" w:type="dxa"/>
            </w:tcMar>
            <w:vAlign w:val="bottom"/>
            <w:hideMark/>
          </w:tcPr>
          <w:p w14:paraId="0F57391F"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20370100" w14:textId="77777777" w:rsidR="00D246A9" w:rsidRDefault="00D246A9">
            <w:pPr>
              <w:rPr>
                <w:sz w:val="20"/>
              </w:rPr>
            </w:pPr>
          </w:p>
        </w:tc>
        <w:tc>
          <w:tcPr>
            <w:tcW w:w="679" w:type="dxa"/>
            <w:tcBorders>
              <w:bottom w:val="single" w:sz="6" w:space="0" w:color="595959"/>
            </w:tcBorders>
            <w:noWrap/>
            <w:tcMar>
              <w:top w:w="0" w:type="dxa"/>
              <w:left w:w="0" w:type="dxa"/>
              <w:bottom w:w="0" w:type="dxa"/>
              <w:right w:w="0" w:type="dxa"/>
            </w:tcMar>
            <w:vAlign w:val="bottom"/>
            <w:hideMark/>
          </w:tcPr>
          <w:p w14:paraId="792E3350" w14:textId="77777777" w:rsidR="00D246A9" w:rsidRDefault="00D246A9">
            <w:pPr>
              <w:rPr>
                <w:sz w:val="20"/>
              </w:rPr>
            </w:pPr>
          </w:p>
        </w:tc>
        <w:tc>
          <w:tcPr>
            <w:tcW w:w="990" w:type="dxa"/>
            <w:tcBorders>
              <w:bottom w:val="single" w:sz="6" w:space="0" w:color="595959"/>
            </w:tcBorders>
            <w:noWrap/>
            <w:tcMar>
              <w:top w:w="0" w:type="dxa"/>
              <w:left w:w="0" w:type="dxa"/>
              <w:bottom w:w="0" w:type="dxa"/>
              <w:right w:w="0" w:type="dxa"/>
            </w:tcMar>
            <w:vAlign w:val="bottom"/>
            <w:hideMark/>
          </w:tcPr>
          <w:p w14:paraId="7C738DDA" w14:textId="77777777" w:rsidR="00D246A9" w:rsidRDefault="00D246A9">
            <w:pPr>
              <w:rPr>
                <w:sz w:val="20"/>
              </w:rPr>
            </w:pPr>
          </w:p>
        </w:tc>
      </w:tr>
      <w:tr w:rsidR="00D246A9" w14:paraId="1259D227" w14:textId="77777777" w:rsidTr="00D87FF2">
        <w:tc>
          <w:tcPr>
            <w:tcW w:w="1575" w:type="dxa"/>
            <w:vMerge/>
            <w:vAlign w:val="center"/>
            <w:hideMark/>
          </w:tcPr>
          <w:p w14:paraId="7B216C36" w14:textId="77777777" w:rsidR="00D246A9" w:rsidRPr="00306F7C" w:rsidRDefault="00D246A9">
            <w:pPr>
              <w:rPr>
                <w:rFonts w:ascii="Arial" w:hAnsi="Arial" w:cs="Arial"/>
                <w:sz w:val="16"/>
                <w:szCs w:val="16"/>
              </w:rPr>
            </w:pPr>
          </w:p>
        </w:tc>
        <w:tc>
          <w:tcPr>
            <w:tcW w:w="1512" w:type="dxa"/>
            <w:tcBorders>
              <w:bottom w:val="single" w:sz="6" w:space="0" w:color="595959"/>
            </w:tcBorders>
            <w:noWrap/>
            <w:tcMar>
              <w:top w:w="0" w:type="dxa"/>
              <w:left w:w="0" w:type="dxa"/>
              <w:bottom w:w="0" w:type="dxa"/>
              <w:right w:w="0" w:type="dxa"/>
            </w:tcMar>
            <w:vAlign w:val="bottom"/>
            <w:hideMark/>
          </w:tcPr>
          <w:p w14:paraId="4C4154B8" w14:textId="77777777" w:rsidR="00D246A9" w:rsidRDefault="00D246A9">
            <w:pPr>
              <w:rPr>
                <w:rFonts w:ascii="Arial" w:hAnsi="Arial" w:cs="Arial"/>
                <w:sz w:val="16"/>
                <w:szCs w:val="16"/>
              </w:rPr>
            </w:pPr>
            <w:r>
              <w:rPr>
                <w:rFonts w:ascii="Arial" w:hAnsi="Arial" w:cs="Arial"/>
                <w:sz w:val="16"/>
                <w:szCs w:val="16"/>
              </w:rPr>
              <w:t>2023 PSA</w:t>
            </w:r>
          </w:p>
        </w:tc>
        <w:tc>
          <w:tcPr>
            <w:tcW w:w="921" w:type="dxa"/>
            <w:tcBorders>
              <w:bottom w:val="single" w:sz="6" w:space="0" w:color="595959"/>
            </w:tcBorders>
            <w:noWrap/>
            <w:tcMar>
              <w:top w:w="0" w:type="dxa"/>
              <w:left w:w="0" w:type="dxa"/>
              <w:bottom w:w="0" w:type="dxa"/>
              <w:right w:w="0" w:type="dxa"/>
            </w:tcMar>
            <w:vAlign w:val="bottom"/>
            <w:hideMark/>
          </w:tcPr>
          <w:p w14:paraId="015BEF7D"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3EFF3D51"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60E01B06"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1079AF3E"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27448CE1"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179</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0BDD65CA"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4,781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796A5E3"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7966D572"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79176A66"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1,282,223</w:t>
            </w:r>
            <w:r>
              <w:rPr>
                <w:rFonts w:ascii="Arial" w:hAnsi="Arial" w:cs="Arial"/>
                <w:sz w:val="16"/>
                <w:szCs w:val="16"/>
              </w:rPr>
              <w:tab/>
            </w:r>
          </w:p>
        </w:tc>
      </w:tr>
      <w:tr w:rsidR="00D246A9" w14:paraId="17E75E50" w14:textId="77777777" w:rsidTr="00D87FF2">
        <w:tc>
          <w:tcPr>
            <w:tcW w:w="1575" w:type="dxa"/>
            <w:vMerge/>
            <w:vAlign w:val="center"/>
            <w:hideMark/>
          </w:tcPr>
          <w:p w14:paraId="1ADFE8D4" w14:textId="77777777" w:rsidR="00D246A9" w:rsidRPr="00306F7C" w:rsidRDefault="00D246A9">
            <w:pPr>
              <w:rPr>
                <w:rFonts w:ascii="Arial" w:hAnsi="Arial" w:cs="Arial"/>
                <w:sz w:val="16"/>
                <w:szCs w:val="16"/>
              </w:rPr>
            </w:pPr>
          </w:p>
        </w:tc>
        <w:tc>
          <w:tcPr>
            <w:tcW w:w="1512" w:type="dxa"/>
            <w:tcBorders>
              <w:bottom w:val="single" w:sz="6" w:space="0" w:color="595959"/>
            </w:tcBorders>
            <w:noWrap/>
            <w:tcMar>
              <w:top w:w="0" w:type="dxa"/>
              <w:left w:w="0" w:type="dxa"/>
              <w:bottom w:w="0" w:type="dxa"/>
              <w:right w:w="0" w:type="dxa"/>
            </w:tcMar>
            <w:vAlign w:val="bottom"/>
            <w:hideMark/>
          </w:tcPr>
          <w:p w14:paraId="1AF3CB82" w14:textId="77777777" w:rsidR="00D246A9" w:rsidRDefault="00D246A9">
            <w:pPr>
              <w:rPr>
                <w:rFonts w:ascii="Arial" w:hAnsi="Arial" w:cs="Arial"/>
                <w:sz w:val="16"/>
                <w:szCs w:val="16"/>
              </w:rPr>
            </w:pPr>
            <w:r>
              <w:rPr>
                <w:rFonts w:ascii="Arial" w:hAnsi="Arial" w:cs="Arial"/>
                <w:sz w:val="16"/>
                <w:szCs w:val="16"/>
              </w:rPr>
              <w:t>2022 PSA</w:t>
            </w:r>
          </w:p>
        </w:tc>
        <w:tc>
          <w:tcPr>
            <w:tcW w:w="921" w:type="dxa"/>
            <w:tcBorders>
              <w:bottom w:val="single" w:sz="6" w:space="0" w:color="595959"/>
            </w:tcBorders>
            <w:noWrap/>
            <w:tcMar>
              <w:top w:w="0" w:type="dxa"/>
              <w:left w:w="0" w:type="dxa"/>
              <w:bottom w:w="0" w:type="dxa"/>
              <w:right w:w="0" w:type="dxa"/>
            </w:tcMar>
            <w:vAlign w:val="bottom"/>
            <w:hideMark/>
          </w:tcPr>
          <w:p w14:paraId="15D30070"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5AC483BB"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3FFE7BDE"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20E2D2CF"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38BE1CE7"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155</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0678B41"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4,141</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4F562570"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12,423</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36E71806"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5A916BF4"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1,159,066</w:t>
            </w:r>
            <w:r>
              <w:rPr>
                <w:rFonts w:ascii="Arial" w:hAnsi="Arial" w:cs="Arial"/>
                <w:sz w:val="16"/>
                <w:szCs w:val="16"/>
              </w:rPr>
              <w:tab/>
            </w:r>
          </w:p>
        </w:tc>
      </w:tr>
      <w:tr w:rsidR="00D246A9" w14:paraId="7FA03A98" w14:textId="77777777" w:rsidTr="00D87FF2">
        <w:trPr>
          <w:trHeight w:val="75"/>
        </w:trPr>
        <w:tc>
          <w:tcPr>
            <w:tcW w:w="1575" w:type="dxa"/>
            <w:vAlign w:val="center"/>
            <w:hideMark/>
          </w:tcPr>
          <w:p w14:paraId="2219E168"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55E90B0D"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6859DB5F"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5A41A9B2"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2417F7DE"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468CD032"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231BF21F"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2244E95"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45E749E6"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550AD6FF"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BE6C856" w14:textId="77777777" w:rsidR="00D246A9" w:rsidRDefault="00D246A9">
            <w:pPr>
              <w:rPr>
                <w:rFonts w:ascii="Arial" w:hAnsi="Arial" w:cs="Arial"/>
                <w:sz w:val="2"/>
                <w:szCs w:val="2"/>
              </w:rPr>
            </w:pPr>
            <w:r>
              <w:rPr>
                <w:rFonts w:ascii="Arial" w:hAnsi="Arial" w:cs="Arial"/>
                <w:sz w:val="2"/>
                <w:szCs w:val="2"/>
              </w:rPr>
              <w:t> </w:t>
            </w:r>
          </w:p>
        </w:tc>
      </w:tr>
      <w:tr w:rsidR="00D246A9" w14:paraId="3962ADB5" w14:textId="77777777" w:rsidTr="00D87FF2">
        <w:tc>
          <w:tcPr>
            <w:tcW w:w="1575" w:type="dxa"/>
            <w:tcMar>
              <w:top w:w="0" w:type="dxa"/>
              <w:left w:w="144" w:type="dxa"/>
              <w:bottom w:w="0" w:type="dxa"/>
              <w:right w:w="0" w:type="dxa"/>
            </w:tcMar>
            <w:hideMark/>
          </w:tcPr>
          <w:p w14:paraId="40F4D1A1" w14:textId="77777777" w:rsidR="00D246A9" w:rsidRPr="00306F7C" w:rsidRDefault="00D246A9">
            <w:pPr>
              <w:pStyle w:val="la2"/>
              <w:rPr>
                <w:rFonts w:ascii="Arial" w:hAnsi="Arial" w:cs="Arial"/>
                <w:sz w:val="16"/>
                <w:szCs w:val="16"/>
              </w:rPr>
            </w:pPr>
            <w:r>
              <w:rPr>
                <w:rFonts w:ascii="Arial" w:hAnsi="Arial" w:cs="Arial"/>
                <w:sz w:val="16"/>
                <w:szCs w:val="16"/>
              </w:rPr>
              <w:t> </w:t>
            </w:r>
          </w:p>
          <w:p w14:paraId="0B1AE36F"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512" w:type="dxa"/>
            <w:tcBorders>
              <w:bottom w:val="single" w:sz="6" w:space="0" w:color="595959"/>
            </w:tcBorders>
            <w:noWrap/>
            <w:tcMar>
              <w:top w:w="0" w:type="dxa"/>
              <w:left w:w="0" w:type="dxa"/>
              <w:bottom w:w="0" w:type="dxa"/>
              <w:right w:w="0" w:type="dxa"/>
            </w:tcMar>
            <w:vAlign w:val="bottom"/>
            <w:hideMark/>
          </w:tcPr>
          <w:p w14:paraId="2193D9EA" w14:textId="77777777" w:rsidR="00D246A9" w:rsidRDefault="00D246A9">
            <w:pPr>
              <w:rPr>
                <w:rFonts w:ascii="Arial" w:hAnsi="Arial" w:cs="Arial"/>
                <w:sz w:val="16"/>
                <w:szCs w:val="16"/>
              </w:rPr>
            </w:pPr>
            <w:r>
              <w:rPr>
                <w:rFonts w:ascii="Arial" w:hAnsi="Arial" w:cs="Arial"/>
                <w:sz w:val="16"/>
                <w:szCs w:val="16"/>
              </w:rPr>
              <w:t>2021 PSA</w:t>
            </w:r>
          </w:p>
        </w:tc>
        <w:tc>
          <w:tcPr>
            <w:tcW w:w="921" w:type="dxa"/>
            <w:tcBorders>
              <w:bottom w:val="single" w:sz="6" w:space="0" w:color="595959"/>
            </w:tcBorders>
            <w:noWrap/>
            <w:tcMar>
              <w:top w:w="0" w:type="dxa"/>
              <w:left w:w="0" w:type="dxa"/>
              <w:bottom w:w="0" w:type="dxa"/>
              <w:right w:w="0" w:type="dxa"/>
            </w:tcMar>
            <w:vAlign w:val="bottom"/>
            <w:hideMark/>
          </w:tcPr>
          <w:p w14:paraId="401BAF83"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595959"/>
            </w:tcBorders>
            <w:noWrap/>
            <w:tcMar>
              <w:top w:w="0" w:type="dxa"/>
              <w:left w:w="0" w:type="dxa"/>
              <w:bottom w:w="0" w:type="dxa"/>
              <w:right w:w="0" w:type="dxa"/>
            </w:tcMar>
            <w:vAlign w:val="bottom"/>
            <w:hideMark/>
          </w:tcPr>
          <w:p w14:paraId="012915B3" w14:textId="77777777" w:rsidR="00D246A9" w:rsidRDefault="00D246A9">
            <w:pPr>
              <w:rPr>
                <w:rFonts w:ascii="Arial" w:hAnsi="Arial" w:cs="Arial"/>
                <w:sz w:val="16"/>
                <w:szCs w:val="16"/>
              </w:rPr>
            </w:pPr>
          </w:p>
        </w:tc>
        <w:tc>
          <w:tcPr>
            <w:tcW w:w="904" w:type="dxa"/>
            <w:tcBorders>
              <w:bottom w:val="single" w:sz="6" w:space="0" w:color="595959"/>
            </w:tcBorders>
            <w:noWrap/>
            <w:tcMar>
              <w:top w:w="0" w:type="dxa"/>
              <w:left w:w="0" w:type="dxa"/>
              <w:bottom w:w="0" w:type="dxa"/>
              <w:right w:w="0" w:type="dxa"/>
            </w:tcMar>
            <w:vAlign w:val="bottom"/>
            <w:hideMark/>
          </w:tcPr>
          <w:p w14:paraId="20323717" w14:textId="77777777" w:rsidR="00D246A9" w:rsidRDefault="00D246A9">
            <w:pPr>
              <w:rPr>
                <w:sz w:val="20"/>
              </w:rPr>
            </w:pPr>
          </w:p>
        </w:tc>
        <w:tc>
          <w:tcPr>
            <w:tcW w:w="886" w:type="dxa"/>
            <w:tcBorders>
              <w:bottom w:val="single" w:sz="6" w:space="0" w:color="595959"/>
            </w:tcBorders>
            <w:noWrap/>
            <w:tcMar>
              <w:top w:w="0" w:type="dxa"/>
              <w:left w:w="0" w:type="dxa"/>
              <w:bottom w:w="0" w:type="dxa"/>
              <w:right w:w="0" w:type="dxa"/>
            </w:tcMar>
            <w:vAlign w:val="bottom"/>
            <w:hideMark/>
          </w:tcPr>
          <w:p w14:paraId="417836A3" w14:textId="77777777" w:rsidR="00D246A9" w:rsidRDefault="00D246A9">
            <w:pPr>
              <w:rPr>
                <w:sz w:val="20"/>
              </w:rPr>
            </w:pPr>
          </w:p>
        </w:tc>
        <w:tc>
          <w:tcPr>
            <w:tcW w:w="938" w:type="dxa"/>
            <w:tcBorders>
              <w:bottom w:val="single" w:sz="6" w:space="0" w:color="595959"/>
            </w:tcBorders>
            <w:noWrap/>
            <w:tcMar>
              <w:top w:w="0" w:type="dxa"/>
              <w:left w:w="0" w:type="dxa"/>
              <w:bottom w:w="0" w:type="dxa"/>
              <w:right w:w="0" w:type="dxa"/>
            </w:tcMar>
            <w:vAlign w:val="bottom"/>
            <w:hideMark/>
          </w:tcPr>
          <w:p w14:paraId="3BD4E2EB" w14:textId="77777777" w:rsidR="00D246A9" w:rsidRPr="00306F7C"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216</w:t>
            </w:r>
            <w:r>
              <w:rPr>
                <w:rFonts w:ascii="Arial" w:hAnsi="Arial" w:cs="Arial"/>
                <w:sz w:val="16"/>
                <w:szCs w:val="16"/>
              </w:rPr>
              <w:tab/>
            </w:r>
          </w:p>
        </w:tc>
        <w:tc>
          <w:tcPr>
            <w:tcW w:w="714" w:type="dxa"/>
            <w:tcBorders>
              <w:bottom w:val="single" w:sz="6" w:space="0" w:color="595959"/>
            </w:tcBorders>
            <w:noWrap/>
            <w:tcMar>
              <w:top w:w="0" w:type="dxa"/>
              <w:left w:w="0" w:type="dxa"/>
              <w:bottom w:w="0" w:type="dxa"/>
              <w:right w:w="0" w:type="dxa"/>
            </w:tcMar>
            <w:vAlign w:val="bottom"/>
            <w:hideMark/>
          </w:tcPr>
          <w:p w14:paraId="71122F7A" w14:textId="77777777" w:rsidR="00D246A9" w:rsidRDefault="00D246A9">
            <w:pPr>
              <w:pStyle w:val="NormalWeb"/>
              <w:tabs>
                <w:tab w:val="right" w:pos="640"/>
                <w:tab w:val="decimal" w:pos="680"/>
              </w:tabs>
              <w:spacing w:before="0" w:beforeAutospacing="0" w:after="20" w:afterAutospacing="0"/>
              <w:rPr>
                <w:rFonts w:ascii="Arial" w:hAnsi="Arial" w:cs="Arial"/>
                <w:sz w:val="16"/>
                <w:szCs w:val="16"/>
              </w:rPr>
            </w:pPr>
            <w:r>
              <w:rPr>
                <w:rFonts w:ascii="Arial" w:hAnsi="Arial" w:cs="Arial"/>
                <w:sz w:val="16"/>
                <w:szCs w:val="16"/>
              </w:rPr>
              <w:tab/>
              <w:t>5,772</w:t>
            </w:r>
            <w:r>
              <w:rPr>
                <w:rFonts w:ascii="Arial" w:hAnsi="Arial" w:cs="Arial"/>
                <w:sz w:val="16"/>
                <w:szCs w:val="16"/>
              </w:rPr>
              <w:tab/>
            </w:r>
          </w:p>
        </w:tc>
        <w:tc>
          <w:tcPr>
            <w:tcW w:w="938" w:type="dxa"/>
            <w:tcBorders>
              <w:bottom w:val="single" w:sz="6" w:space="0" w:color="595959"/>
            </w:tcBorders>
            <w:noWrap/>
            <w:tcMar>
              <w:top w:w="0" w:type="dxa"/>
              <w:left w:w="0" w:type="dxa"/>
              <w:bottom w:w="0" w:type="dxa"/>
              <w:right w:w="0" w:type="dxa"/>
            </w:tcMar>
            <w:vAlign w:val="bottom"/>
            <w:hideMark/>
          </w:tcPr>
          <w:p w14:paraId="61B460EA" w14:textId="77777777" w:rsidR="00D246A9" w:rsidRDefault="00D246A9">
            <w:pPr>
              <w:pStyle w:val="NormalWeb"/>
              <w:tabs>
                <w:tab w:val="right" w:pos="900"/>
                <w:tab w:val="decimal" w:pos="940"/>
              </w:tabs>
              <w:spacing w:before="0" w:beforeAutospacing="0" w:after="20" w:afterAutospacing="0"/>
              <w:rPr>
                <w:rFonts w:ascii="Arial" w:hAnsi="Arial" w:cs="Arial"/>
                <w:sz w:val="16"/>
                <w:szCs w:val="16"/>
              </w:rPr>
            </w:pPr>
            <w:r>
              <w:rPr>
                <w:rFonts w:ascii="Arial" w:hAnsi="Arial" w:cs="Arial"/>
                <w:sz w:val="16"/>
                <w:szCs w:val="16"/>
              </w:rPr>
              <w:tab/>
              <w:t>17,316</w:t>
            </w:r>
            <w:r>
              <w:rPr>
                <w:rFonts w:ascii="Arial" w:hAnsi="Arial" w:cs="Arial"/>
                <w:sz w:val="16"/>
                <w:szCs w:val="16"/>
              </w:rPr>
              <w:tab/>
            </w:r>
          </w:p>
        </w:tc>
        <w:tc>
          <w:tcPr>
            <w:tcW w:w="679" w:type="dxa"/>
            <w:tcBorders>
              <w:bottom w:val="single" w:sz="6" w:space="0" w:color="595959"/>
            </w:tcBorders>
            <w:noWrap/>
            <w:tcMar>
              <w:top w:w="0" w:type="dxa"/>
              <w:left w:w="0" w:type="dxa"/>
              <w:bottom w:w="0" w:type="dxa"/>
              <w:right w:w="0" w:type="dxa"/>
            </w:tcMar>
            <w:vAlign w:val="bottom"/>
            <w:hideMark/>
          </w:tcPr>
          <w:p w14:paraId="5FF6EC1D" w14:textId="77777777" w:rsidR="00D246A9" w:rsidRDefault="00D246A9">
            <w:pPr>
              <w:rPr>
                <w:rFonts w:ascii="Arial" w:hAnsi="Arial" w:cs="Arial"/>
                <w:sz w:val="16"/>
                <w:szCs w:val="16"/>
              </w:rPr>
            </w:pPr>
          </w:p>
        </w:tc>
        <w:tc>
          <w:tcPr>
            <w:tcW w:w="990" w:type="dxa"/>
            <w:tcBorders>
              <w:bottom w:val="single" w:sz="6" w:space="0" w:color="595959"/>
            </w:tcBorders>
            <w:noWrap/>
            <w:tcMar>
              <w:top w:w="0" w:type="dxa"/>
              <w:left w:w="0" w:type="dxa"/>
              <w:bottom w:w="0" w:type="dxa"/>
              <w:right w:w="0" w:type="dxa"/>
            </w:tcMar>
            <w:vAlign w:val="bottom"/>
            <w:hideMark/>
          </w:tcPr>
          <w:p w14:paraId="1ECCFF16" w14:textId="77777777" w:rsidR="00D246A9" w:rsidRPr="00306F7C"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1,492,350</w:t>
            </w:r>
            <w:r>
              <w:rPr>
                <w:rFonts w:ascii="Arial" w:hAnsi="Arial" w:cs="Arial"/>
                <w:sz w:val="16"/>
                <w:szCs w:val="16"/>
              </w:rPr>
              <w:tab/>
            </w:r>
          </w:p>
        </w:tc>
      </w:tr>
      <w:tr w:rsidR="00D246A9" w14:paraId="35AD5EA3" w14:textId="77777777" w:rsidTr="00D87FF2">
        <w:trPr>
          <w:trHeight w:val="75"/>
        </w:trPr>
        <w:tc>
          <w:tcPr>
            <w:tcW w:w="1575" w:type="dxa"/>
            <w:vAlign w:val="center"/>
            <w:hideMark/>
          </w:tcPr>
          <w:p w14:paraId="19AED3DF" w14:textId="77777777" w:rsidR="00D246A9" w:rsidRDefault="00D246A9">
            <w:pPr>
              <w:rPr>
                <w:rFonts w:ascii="Arial" w:hAnsi="Arial" w:cs="Arial"/>
                <w:sz w:val="2"/>
                <w:szCs w:val="2"/>
              </w:rPr>
            </w:pPr>
            <w:r>
              <w:rPr>
                <w:rFonts w:ascii="Arial" w:hAnsi="Arial" w:cs="Arial"/>
                <w:sz w:val="2"/>
                <w:szCs w:val="2"/>
              </w:rPr>
              <w:t> </w:t>
            </w:r>
          </w:p>
        </w:tc>
        <w:tc>
          <w:tcPr>
            <w:tcW w:w="1512" w:type="dxa"/>
            <w:tcMar>
              <w:left w:w="0" w:type="dxa"/>
            </w:tcMar>
            <w:vAlign w:val="center"/>
            <w:hideMark/>
          </w:tcPr>
          <w:p w14:paraId="6302C0B1" w14:textId="77777777" w:rsidR="00D246A9" w:rsidRDefault="00D246A9">
            <w:pPr>
              <w:rPr>
                <w:rFonts w:ascii="Arial" w:hAnsi="Arial" w:cs="Arial"/>
                <w:sz w:val="2"/>
                <w:szCs w:val="2"/>
              </w:rPr>
            </w:pPr>
            <w:r>
              <w:rPr>
                <w:rFonts w:ascii="Arial" w:hAnsi="Arial" w:cs="Arial"/>
                <w:sz w:val="2"/>
                <w:szCs w:val="2"/>
              </w:rPr>
              <w:t> </w:t>
            </w:r>
          </w:p>
        </w:tc>
        <w:tc>
          <w:tcPr>
            <w:tcW w:w="921" w:type="dxa"/>
            <w:tcMar>
              <w:left w:w="0" w:type="dxa"/>
            </w:tcMar>
            <w:vAlign w:val="center"/>
            <w:hideMark/>
          </w:tcPr>
          <w:p w14:paraId="7BA7265B" w14:textId="77777777" w:rsidR="00D246A9" w:rsidRDefault="00D246A9">
            <w:pPr>
              <w:rPr>
                <w:rFonts w:ascii="Arial" w:hAnsi="Arial" w:cs="Arial"/>
                <w:sz w:val="2"/>
                <w:szCs w:val="2"/>
              </w:rPr>
            </w:pPr>
            <w:r>
              <w:rPr>
                <w:rFonts w:ascii="Arial" w:hAnsi="Arial" w:cs="Arial"/>
                <w:sz w:val="2"/>
                <w:szCs w:val="2"/>
              </w:rPr>
              <w:t> </w:t>
            </w:r>
          </w:p>
        </w:tc>
        <w:tc>
          <w:tcPr>
            <w:tcW w:w="869" w:type="dxa"/>
            <w:tcMar>
              <w:left w:w="0" w:type="dxa"/>
            </w:tcMar>
            <w:vAlign w:val="center"/>
            <w:hideMark/>
          </w:tcPr>
          <w:p w14:paraId="56776C04" w14:textId="77777777" w:rsidR="00D246A9" w:rsidRDefault="00D246A9">
            <w:pPr>
              <w:rPr>
                <w:rFonts w:ascii="Arial" w:hAnsi="Arial" w:cs="Arial"/>
                <w:sz w:val="2"/>
                <w:szCs w:val="2"/>
              </w:rPr>
            </w:pPr>
            <w:r>
              <w:rPr>
                <w:rFonts w:ascii="Arial" w:hAnsi="Arial" w:cs="Arial"/>
                <w:sz w:val="2"/>
                <w:szCs w:val="2"/>
              </w:rPr>
              <w:t> </w:t>
            </w:r>
          </w:p>
        </w:tc>
        <w:tc>
          <w:tcPr>
            <w:tcW w:w="904" w:type="dxa"/>
            <w:tcMar>
              <w:left w:w="0" w:type="dxa"/>
            </w:tcMar>
            <w:vAlign w:val="center"/>
            <w:hideMark/>
          </w:tcPr>
          <w:p w14:paraId="3E77B224" w14:textId="77777777" w:rsidR="00D246A9" w:rsidRDefault="00D246A9">
            <w:pPr>
              <w:rPr>
                <w:rFonts w:ascii="Arial" w:hAnsi="Arial" w:cs="Arial"/>
                <w:sz w:val="2"/>
                <w:szCs w:val="2"/>
              </w:rPr>
            </w:pPr>
            <w:r>
              <w:rPr>
                <w:rFonts w:ascii="Arial" w:hAnsi="Arial" w:cs="Arial"/>
                <w:sz w:val="2"/>
                <w:szCs w:val="2"/>
              </w:rPr>
              <w:t> </w:t>
            </w:r>
          </w:p>
        </w:tc>
        <w:tc>
          <w:tcPr>
            <w:tcW w:w="886" w:type="dxa"/>
            <w:tcMar>
              <w:left w:w="0" w:type="dxa"/>
            </w:tcMar>
            <w:vAlign w:val="center"/>
            <w:hideMark/>
          </w:tcPr>
          <w:p w14:paraId="10F9DD02"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CA0459B" w14:textId="77777777" w:rsidR="00D246A9" w:rsidRDefault="00D246A9">
            <w:pPr>
              <w:rPr>
                <w:rFonts w:ascii="Arial" w:hAnsi="Arial" w:cs="Arial"/>
                <w:sz w:val="2"/>
                <w:szCs w:val="2"/>
              </w:rPr>
            </w:pPr>
            <w:r>
              <w:rPr>
                <w:rFonts w:ascii="Arial" w:hAnsi="Arial" w:cs="Arial"/>
                <w:sz w:val="2"/>
                <w:szCs w:val="2"/>
              </w:rPr>
              <w:t> </w:t>
            </w:r>
          </w:p>
        </w:tc>
        <w:tc>
          <w:tcPr>
            <w:tcW w:w="714" w:type="dxa"/>
            <w:tcMar>
              <w:left w:w="0" w:type="dxa"/>
            </w:tcMar>
            <w:vAlign w:val="center"/>
            <w:hideMark/>
          </w:tcPr>
          <w:p w14:paraId="0B9B27C6" w14:textId="77777777" w:rsidR="00D246A9" w:rsidRDefault="00D246A9">
            <w:pPr>
              <w:rPr>
                <w:rFonts w:ascii="Arial" w:hAnsi="Arial" w:cs="Arial"/>
                <w:sz w:val="2"/>
                <w:szCs w:val="2"/>
              </w:rPr>
            </w:pPr>
            <w:r>
              <w:rPr>
                <w:rFonts w:ascii="Arial" w:hAnsi="Arial" w:cs="Arial"/>
                <w:sz w:val="2"/>
                <w:szCs w:val="2"/>
              </w:rPr>
              <w:t> </w:t>
            </w:r>
          </w:p>
        </w:tc>
        <w:tc>
          <w:tcPr>
            <w:tcW w:w="938" w:type="dxa"/>
            <w:tcMar>
              <w:left w:w="0" w:type="dxa"/>
            </w:tcMar>
            <w:vAlign w:val="center"/>
            <w:hideMark/>
          </w:tcPr>
          <w:p w14:paraId="5A518FF3" w14:textId="77777777" w:rsidR="00D246A9" w:rsidRDefault="00D246A9">
            <w:pPr>
              <w:rPr>
                <w:rFonts w:ascii="Arial" w:hAnsi="Arial" w:cs="Arial"/>
                <w:sz w:val="2"/>
                <w:szCs w:val="2"/>
              </w:rPr>
            </w:pPr>
            <w:r>
              <w:rPr>
                <w:rFonts w:ascii="Arial" w:hAnsi="Arial" w:cs="Arial"/>
                <w:sz w:val="2"/>
                <w:szCs w:val="2"/>
              </w:rPr>
              <w:t> </w:t>
            </w:r>
          </w:p>
        </w:tc>
        <w:tc>
          <w:tcPr>
            <w:tcW w:w="679" w:type="dxa"/>
            <w:tcMar>
              <w:left w:w="0" w:type="dxa"/>
            </w:tcMar>
            <w:vAlign w:val="center"/>
            <w:hideMark/>
          </w:tcPr>
          <w:p w14:paraId="060C3FE3" w14:textId="77777777" w:rsidR="00D246A9" w:rsidRDefault="00D246A9">
            <w:pPr>
              <w:rPr>
                <w:rFonts w:ascii="Arial" w:hAnsi="Arial" w:cs="Arial"/>
                <w:sz w:val="2"/>
                <w:szCs w:val="2"/>
              </w:rPr>
            </w:pPr>
            <w:r>
              <w:rPr>
                <w:rFonts w:ascii="Arial" w:hAnsi="Arial" w:cs="Arial"/>
                <w:sz w:val="2"/>
                <w:szCs w:val="2"/>
              </w:rPr>
              <w:t> </w:t>
            </w:r>
          </w:p>
        </w:tc>
        <w:tc>
          <w:tcPr>
            <w:tcW w:w="990" w:type="dxa"/>
            <w:tcMar>
              <w:left w:w="0" w:type="dxa"/>
            </w:tcMar>
            <w:vAlign w:val="center"/>
            <w:hideMark/>
          </w:tcPr>
          <w:p w14:paraId="1EFB9C71" w14:textId="77777777" w:rsidR="00D246A9" w:rsidRDefault="00D246A9">
            <w:pPr>
              <w:rPr>
                <w:rFonts w:ascii="Arial" w:hAnsi="Arial" w:cs="Arial"/>
                <w:sz w:val="2"/>
                <w:szCs w:val="2"/>
              </w:rPr>
            </w:pPr>
            <w:r>
              <w:rPr>
                <w:rFonts w:ascii="Arial" w:hAnsi="Arial" w:cs="Arial"/>
                <w:sz w:val="2"/>
                <w:szCs w:val="2"/>
              </w:rPr>
              <w:t> </w:t>
            </w:r>
          </w:p>
        </w:tc>
      </w:tr>
      <w:tr w:rsidR="00D246A9" w14:paraId="531AC871" w14:textId="77777777" w:rsidTr="00D87FF2">
        <w:tc>
          <w:tcPr>
            <w:tcW w:w="1575" w:type="dxa"/>
            <w:tcBorders>
              <w:bottom w:val="single" w:sz="6" w:space="0" w:color="0075C9"/>
            </w:tcBorders>
            <w:tcMar>
              <w:top w:w="0" w:type="dxa"/>
              <w:left w:w="0" w:type="dxa"/>
              <w:bottom w:w="40" w:type="dxa"/>
              <w:right w:w="0" w:type="dxa"/>
            </w:tcMar>
            <w:hideMark/>
          </w:tcPr>
          <w:p w14:paraId="571466E9" w14:textId="77777777" w:rsidR="00D246A9" w:rsidRDefault="00D246A9">
            <w:pPr>
              <w:rPr>
                <w:rFonts w:ascii="Arial" w:hAnsi="Arial" w:cs="Arial"/>
                <w:sz w:val="2"/>
                <w:szCs w:val="2"/>
              </w:rPr>
            </w:pPr>
          </w:p>
        </w:tc>
        <w:tc>
          <w:tcPr>
            <w:tcW w:w="1512" w:type="dxa"/>
            <w:tcBorders>
              <w:bottom w:val="single" w:sz="6" w:space="0" w:color="0075C9"/>
            </w:tcBorders>
            <w:noWrap/>
            <w:tcMar>
              <w:top w:w="0" w:type="dxa"/>
              <w:left w:w="0" w:type="dxa"/>
              <w:bottom w:w="0" w:type="dxa"/>
              <w:right w:w="0" w:type="dxa"/>
            </w:tcMar>
            <w:vAlign w:val="bottom"/>
            <w:hideMark/>
          </w:tcPr>
          <w:p w14:paraId="44BCCE5D" w14:textId="77777777" w:rsidR="00D246A9" w:rsidRDefault="00D246A9">
            <w:pPr>
              <w:rPr>
                <w:rFonts w:ascii="Arial" w:hAnsi="Arial" w:cs="Arial"/>
                <w:sz w:val="16"/>
                <w:szCs w:val="16"/>
              </w:rPr>
            </w:pPr>
            <w:r>
              <w:rPr>
                <w:rFonts w:ascii="Arial" w:hAnsi="Arial" w:cs="Arial"/>
                <w:sz w:val="16"/>
                <w:szCs w:val="16"/>
              </w:rPr>
              <w:t>2023 Stock Award</w:t>
            </w:r>
          </w:p>
        </w:tc>
        <w:tc>
          <w:tcPr>
            <w:tcW w:w="921" w:type="dxa"/>
            <w:tcBorders>
              <w:bottom w:val="single" w:sz="6" w:space="0" w:color="0075C9"/>
            </w:tcBorders>
            <w:noWrap/>
            <w:tcMar>
              <w:top w:w="0" w:type="dxa"/>
              <w:left w:w="0" w:type="dxa"/>
              <w:bottom w:w="0" w:type="dxa"/>
              <w:right w:w="0" w:type="dxa"/>
            </w:tcMar>
            <w:vAlign w:val="bottom"/>
            <w:hideMark/>
          </w:tcPr>
          <w:p w14:paraId="1A4597D6" w14:textId="77777777" w:rsidR="00D246A9" w:rsidRPr="00306F7C" w:rsidRDefault="00D246A9">
            <w:pPr>
              <w:pStyle w:val="NormalWeb"/>
              <w:tabs>
                <w:tab w:val="right" w:pos="880"/>
                <w:tab w:val="decimal" w:pos="920"/>
              </w:tabs>
              <w:spacing w:before="0" w:beforeAutospacing="0" w:after="20" w:afterAutospacing="0"/>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869" w:type="dxa"/>
            <w:tcBorders>
              <w:bottom w:val="single" w:sz="6" w:space="0" w:color="0075C9"/>
            </w:tcBorders>
            <w:noWrap/>
            <w:tcMar>
              <w:top w:w="0" w:type="dxa"/>
              <w:left w:w="0" w:type="dxa"/>
              <w:bottom w:w="0" w:type="dxa"/>
              <w:right w:w="0" w:type="dxa"/>
            </w:tcMar>
            <w:vAlign w:val="bottom"/>
            <w:hideMark/>
          </w:tcPr>
          <w:p w14:paraId="7ADE9C3E" w14:textId="77777777" w:rsidR="00D246A9" w:rsidRDefault="00D246A9">
            <w:pPr>
              <w:rPr>
                <w:rFonts w:ascii="Arial" w:hAnsi="Arial" w:cs="Arial"/>
                <w:sz w:val="16"/>
                <w:szCs w:val="16"/>
              </w:rPr>
            </w:pPr>
          </w:p>
        </w:tc>
        <w:tc>
          <w:tcPr>
            <w:tcW w:w="904" w:type="dxa"/>
            <w:tcBorders>
              <w:bottom w:val="single" w:sz="6" w:space="0" w:color="0075C9"/>
            </w:tcBorders>
            <w:noWrap/>
            <w:tcMar>
              <w:top w:w="0" w:type="dxa"/>
              <w:left w:w="0" w:type="dxa"/>
              <w:bottom w:w="0" w:type="dxa"/>
              <w:right w:w="0" w:type="dxa"/>
            </w:tcMar>
            <w:vAlign w:val="bottom"/>
            <w:hideMark/>
          </w:tcPr>
          <w:p w14:paraId="491CFCDF" w14:textId="77777777" w:rsidR="00D246A9" w:rsidRDefault="00D246A9">
            <w:pPr>
              <w:rPr>
                <w:sz w:val="20"/>
              </w:rPr>
            </w:pPr>
          </w:p>
        </w:tc>
        <w:tc>
          <w:tcPr>
            <w:tcW w:w="886" w:type="dxa"/>
            <w:tcBorders>
              <w:bottom w:val="single" w:sz="6" w:space="0" w:color="0075C9"/>
            </w:tcBorders>
            <w:noWrap/>
            <w:tcMar>
              <w:top w:w="0" w:type="dxa"/>
              <w:left w:w="0" w:type="dxa"/>
              <w:bottom w:w="0" w:type="dxa"/>
              <w:right w:w="0" w:type="dxa"/>
            </w:tcMar>
            <w:vAlign w:val="bottom"/>
            <w:hideMark/>
          </w:tcPr>
          <w:p w14:paraId="781DC4B6"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291061D2" w14:textId="77777777" w:rsidR="00D246A9" w:rsidRDefault="00D246A9">
            <w:pPr>
              <w:rPr>
                <w:sz w:val="20"/>
              </w:rPr>
            </w:pPr>
          </w:p>
        </w:tc>
        <w:tc>
          <w:tcPr>
            <w:tcW w:w="714" w:type="dxa"/>
            <w:tcBorders>
              <w:bottom w:val="single" w:sz="6" w:space="0" w:color="0075C9"/>
            </w:tcBorders>
            <w:noWrap/>
            <w:tcMar>
              <w:top w:w="0" w:type="dxa"/>
              <w:left w:w="0" w:type="dxa"/>
              <w:bottom w:w="0" w:type="dxa"/>
              <w:right w:w="0" w:type="dxa"/>
            </w:tcMar>
            <w:vAlign w:val="bottom"/>
            <w:hideMark/>
          </w:tcPr>
          <w:p w14:paraId="748577BF" w14:textId="77777777" w:rsidR="00D246A9" w:rsidRDefault="00D246A9">
            <w:pPr>
              <w:rPr>
                <w:sz w:val="20"/>
              </w:rPr>
            </w:pPr>
          </w:p>
        </w:tc>
        <w:tc>
          <w:tcPr>
            <w:tcW w:w="938" w:type="dxa"/>
            <w:tcBorders>
              <w:bottom w:val="single" w:sz="6" w:space="0" w:color="0075C9"/>
            </w:tcBorders>
            <w:noWrap/>
            <w:tcMar>
              <w:top w:w="0" w:type="dxa"/>
              <w:left w:w="0" w:type="dxa"/>
              <w:bottom w:w="0" w:type="dxa"/>
              <w:right w:w="0" w:type="dxa"/>
            </w:tcMar>
            <w:vAlign w:val="bottom"/>
            <w:hideMark/>
          </w:tcPr>
          <w:p w14:paraId="3F4FDF03" w14:textId="77777777" w:rsidR="00D246A9" w:rsidRDefault="00D246A9">
            <w:pPr>
              <w:rPr>
                <w:sz w:val="20"/>
              </w:rPr>
            </w:pPr>
          </w:p>
        </w:tc>
        <w:tc>
          <w:tcPr>
            <w:tcW w:w="679" w:type="dxa"/>
            <w:tcBorders>
              <w:bottom w:val="single" w:sz="6" w:space="0" w:color="0075C9"/>
            </w:tcBorders>
            <w:noWrap/>
            <w:tcMar>
              <w:top w:w="0" w:type="dxa"/>
              <w:left w:w="0" w:type="dxa"/>
              <w:bottom w:w="0" w:type="dxa"/>
              <w:right w:w="0" w:type="dxa"/>
            </w:tcMar>
            <w:vAlign w:val="bottom"/>
            <w:hideMark/>
          </w:tcPr>
          <w:p w14:paraId="762B3D0B" w14:textId="77777777" w:rsidR="00D246A9" w:rsidRPr="00306F7C" w:rsidRDefault="00D246A9">
            <w:pPr>
              <w:pStyle w:val="NormalWeb"/>
              <w:tabs>
                <w:tab w:val="right" w:pos="600"/>
                <w:tab w:val="decimal" w:pos="640"/>
              </w:tabs>
              <w:spacing w:before="0" w:beforeAutospacing="0" w:after="2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990" w:type="dxa"/>
            <w:tcBorders>
              <w:bottom w:val="single" w:sz="6" w:space="0" w:color="0075C9"/>
            </w:tcBorders>
            <w:noWrap/>
            <w:tcMar>
              <w:top w:w="0" w:type="dxa"/>
              <w:left w:w="0" w:type="dxa"/>
              <w:bottom w:w="0" w:type="dxa"/>
              <w:right w:w="0" w:type="dxa"/>
            </w:tcMar>
            <w:vAlign w:val="bottom"/>
            <w:hideMark/>
          </w:tcPr>
          <w:p w14:paraId="73D1CFB8" w14:textId="77777777" w:rsidR="00D246A9" w:rsidRDefault="00D246A9">
            <w:pPr>
              <w:pStyle w:val="NormalWeb"/>
              <w:tabs>
                <w:tab w:val="right" w:pos="960"/>
                <w:tab w:val="decimal" w:pos="1000"/>
              </w:tabs>
              <w:spacing w:before="0" w:beforeAutospacing="0" w:after="20" w:afterAutospacing="0"/>
              <w:rPr>
                <w:rFonts w:ascii="Arial" w:hAnsi="Arial" w:cs="Arial"/>
                <w:sz w:val="16"/>
                <w:szCs w:val="16"/>
              </w:rPr>
            </w:pPr>
            <w:r>
              <w:rPr>
                <w:rFonts w:ascii="Arial" w:hAnsi="Arial" w:cs="Arial"/>
                <w:sz w:val="16"/>
                <w:szCs w:val="16"/>
              </w:rPr>
              <w:tab/>
              <w:t>3,421,769</w:t>
            </w:r>
            <w:r>
              <w:rPr>
                <w:rFonts w:ascii="Arial" w:hAnsi="Arial" w:cs="Arial"/>
                <w:sz w:val="16"/>
                <w:szCs w:val="16"/>
              </w:rPr>
              <w:tab/>
            </w:r>
          </w:p>
        </w:tc>
      </w:tr>
    </w:tbl>
    <w:p w14:paraId="458887F8"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awards are granted under the Executive Incentive Plan. SAs and PSAs were granted under the 2017 Stock Plan. </w:t>
      </w:r>
    </w:p>
    <w:p w14:paraId="21D504AB"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This column represents fiscal year 2023 cash incentives. Please see the section entitled “Fiscal Year 2023 Cash Incentive Awards” in the Compensation Discussion and Analysis for more information. </w:t>
      </w:r>
    </w:p>
    <w:p w14:paraId="0420EA3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These columns represent the threshold, target, and maximum shares for the PSAs with a grant date in fiscal year 2023. Because the grant date for a PSA occurs when PSA performance targets are approved, the reported number of shares is calculated as the target shares for the portion of the PSAs for which performance targets were set in fiscal year 2023 (33.33% of each of the 2023, 2022, and 2021 PSAs). The threshold is calculated as if the threshold of only the least weighted metric (10% weight for fiscal year 2023) is met, and this amount is then reduced by 25% based on assumption that the maximum adjustment for Microsoft’s total shareholder return underperforming the S&amp;P 500 is applied. The maximum is calculated assuming all maximum targets were met and the relative TSR multiplier was fully earned. </w:t>
      </w:r>
    </w:p>
    <w:p w14:paraId="7DC60E8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Because the grant date for a PSA occurs when PSA performance targets are approved, the grant date fair value is calculated for the portion of the PSA for which performance targets were set in fiscal year 2023 (33.33% of each of the 2023, 2022, and 2021 PSAs). </w:t>
      </w:r>
    </w:p>
    <w:p w14:paraId="3227527E" w14:textId="77777777" w:rsidR="00D246A9" w:rsidRDefault="00D246A9">
      <w:pPr>
        <w:pStyle w:val="NormalWeb"/>
        <w:spacing w:before="270" w:beforeAutospacing="0" w:after="0" w:afterAutospacing="0"/>
        <w:rPr>
          <w:sz w:val="2"/>
          <w:szCs w:val="2"/>
        </w:rPr>
      </w:pPr>
      <w:r>
        <w:rPr>
          <w:sz w:val="2"/>
          <w:szCs w:val="2"/>
        </w:rPr>
        <w:t> </w:t>
      </w:r>
    </w:p>
    <w:p w14:paraId="29946758" w14:textId="77777777" w:rsidR="00D246A9" w:rsidRDefault="00D246A9" w:rsidP="00D87FF2">
      <w:pPr>
        <w:pStyle w:val="NormalWeb"/>
        <w:pageBreakBefore/>
        <w:spacing w:before="0" w:beforeAutospacing="0" w:after="0" w:afterAutospacing="0"/>
        <w:rPr>
          <w:rFonts w:ascii="Arial" w:hAnsi="Arial" w:cs="Arial"/>
        </w:rPr>
      </w:pPr>
      <w:bookmarkStart w:id="20" w:name="toc356108_20"/>
      <w:bookmarkEnd w:id="20"/>
      <w:r>
        <w:rPr>
          <w:rFonts w:ascii="Arial" w:hAnsi="Arial" w:cs="Arial"/>
          <w:b/>
          <w:bCs/>
        </w:rPr>
        <w:t xml:space="preserve">Outstanding Equity Awards at June 30, 2023 </w:t>
      </w:r>
    </w:p>
    <w:p w14:paraId="3D4D5DF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unvested SAs and PSAs held by the Named Executives on June 30, 2023. </w:t>
      </w:r>
    </w:p>
    <w:p w14:paraId="5C1A4250" w14:textId="77777777" w:rsidR="00D246A9" w:rsidRDefault="00D246A9">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2192"/>
        <w:gridCol w:w="840"/>
        <w:gridCol w:w="1716"/>
        <w:gridCol w:w="1664"/>
        <w:gridCol w:w="2264"/>
        <w:gridCol w:w="2124"/>
      </w:tblGrid>
      <w:tr w:rsidR="00D246A9" w14:paraId="0B552E52" w14:textId="77777777" w:rsidTr="00D87FF2">
        <w:trPr>
          <w:cantSplit/>
          <w:tblHeader/>
        </w:trPr>
        <w:tc>
          <w:tcPr>
            <w:tcW w:w="2192" w:type="dxa"/>
            <w:tcMar>
              <w:top w:w="0" w:type="dxa"/>
              <w:left w:w="144" w:type="dxa"/>
              <w:bottom w:w="0" w:type="dxa"/>
              <w:right w:w="0" w:type="dxa"/>
            </w:tcMar>
            <w:vAlign w:val="bottom"/>
            <w:hideMark/>
          </w:tcPr>
          <w:p w14:paraId="60F7EBBB" w14:textId="77777777" w:rsidR="00D246A9" w:rsidRPr="00306F7C" w:rsidRDefault="00D246A9" w:rsidP="00D87FF2">
            <w:pPr>
              <w:pStyle w:val="la2"/>
              <w:keepNext/>
              <w:rPr>
                <w:rFonts w:ascii="Arial" w:hAnsi="Arial" w:cs="Arial"/>
                <w:sz w:val="18"/>
                <w:szCs w:val="18"/>
              </w:rPr>
            </w:pPr>
            <w:r>
              <w:rPr>
                <w:rFonts w:ascii="Arial" w:hAnsi="Arial" w:cs="Arial"/>
                <w:sz w:val="18"/>
                <w:szCs w:val="18"/>
              </w:rPr>
              <w:t> </w:t>
            </w:r>
          </w:p>
        </w:tc>
        <w:tc>
          <w:tcPr>
            <w:tcW w:w="8608" w:type="dxa"/>
            <w:gridSpan w:val="5"/>
            <w:tcBorders>
              <w:bottom w:val="single" w:sz="6" w:space="0" w:color="000000"/>
            </w:tcBorders>
            <w:tcMar>
              <w:top w:w="0" w:type="dxa"/>
              <w:left w:w="144" w:type="dxa"/>
              <w:bottom w:w="0" w:type="dxa"/>
              <w:right w:w="0" w:type="dxa"/>
            </w:tcMar>
            <w:vAlign w:val="bottom"/>
            <w:hideMark/>
          </w:tcPr>
          <w:p w14:paraId="221B45E5" w14:textId="77777777" w:rsidR="00D246A9" w:rsidRDefault="00D246A9" w:rsidP="00D87FF2">
            <w:pPr>
              <w:jc w:val="center"/>
              <w:rPr>
                <w:rFonts w:ascii="Arial" w:hAnsi="Arial" w:cs="Arial"/>
                <w:sz w:val="18"/>
                <w:szCs w:val="18"/>
              </w:rPr>
            </w:pPr>
            <w:r>
              <w:rPr>
                <w:rFonts w:ascii="Arial" w:hAnsi="Arial" w:cs="Arial"/>
                <w:b/>
                <w:bCs/>
                <w:sz w:val="18"/>
                <w:szCs w:val="18"/>
              </w:rPr>
              <w:t>Stock Awards</w:t>
            </w:r>
          </w:p>
        </w:tc>
      </w:tr>
      <w:tr w:rsidR="00D246A9" w14:paraId="419FE1FE" w14:textId="77777777" w:rsidTr="00D87FF2">
        <w:trPr>
          <w:cantSplit/>
          <w:tblHeader/>
        </w:trPr>
        <w:tc>
          <w:tcPr>
            <w:tcW w:w="2192" w:type="dxa"/>
            <w:tcBorders>
              <w:bottom w:val="single" w:sz="8" w:space="0" w:color="000000"/>
            </w:tcBorders>
            <w:vAlign w:val="bottom"/>
            <w:hideMark/>
          </w:tcPr>
          <w:p w14:paraId="5DDEC83E" w14:textId="77777777" w:rsidR="00D246A9" w:rsidRPr="00306F7C"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w:t>
            </w:r>
          </w:p>
        </w:tc>
        <w:tc>
          <w:tcPr>
            <w:tcW w:w="840" w:type="dxa"/>
            <w:tcBorders>
              <w:bottom w:val="single" w:sz="8" w:space="0" w:color="000000"/>
            </w:tcBorders>
            <w:noWrap/>
            <w:tcMar>
              <w:top w:w="0" w:type="dxa"/>
              <w:left w:w="144" w:type="dxa"/>
              <w:bottom w:w="0" w:type="dxa"/>
              <w:right w:w="0" w:type="dxa"/>
            </w:tcMar>
            <w:vAlign w:val="bottom"/>
            <w:hideMark/>
          </w:tcPr>
          <w:p w14:paraId="46B4E52A" w14:textId="77777777" w:rsidR="00D246A9" w:rsidRDefault="00D246A9" w:rsidP="00D87FF2">
            <w:pPr>
              <w:rPr>
                <w:rFonts w:ascii="Arial" w:hAnsi="Arial" w:cs="Arial"/>
                <w:sz w:val="18"/>
                <w:szCs w:val="18"/>
              </w:rPr>
            </w:pPr>
            <w:r>
              <w:rPr>
                <w:rFonts w:ascii="Arial" w:hAnsi="Arial" w:cs="Arial"/>
                <w:b/>
                <w:bCs/>
                <w:sz w:val="18"/>
                <w:szCs w:val="18"/>
              </w:rPr>
              <w:t xml:space="preserve">Award </w:t>
            </w:r>
            <w:r>
              <w:rPr>
                <w:rFonts w:ascii="Arial" w:hAnsi="Arial" w:cs="Arial"/>
                <w:b/>
                <w:bCs/>
                <w:sz w:val="18"/>
                <w:szCs w:val="18"/>
              </w:rPr>
              <w:br/>
              <w:t>Date</w:t>
            </w:r>
          </w:p>
        </w:tc>
        <w:tc>
          <w:tcPr>
            <w:tcW w:w="1716" w:type="dxa"/>
            <w:tcBorders>
              <w:bottom w:val="single" w:sz="8" w:space="0" w:color="000000"/>
            </w:tcBorders>
            <w:noWrap/>
            <w:tcMar>
              <w:top w:w="0" w:type="dxa"/>
              <w:left w:w="144" w:type="dxa"/>
              <w:bottom w:w="0" w:type="dxa"/>
              <w:right w:w="0" w:type="dxa"/>
            </w:tcMar>
            <w:vAlign w:val="bottom"/>
            <w:hideMark/>
          </w:tcPr>
          <w:p w14:paraId="24C852A7" w14:textId="77777777" w:rsidR="00D246A9" w:rsidRPr="00306F7C"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w:t>
            </w:r>
            <w:r>
              <w:rPr>
                <w:rFonts w:ascii="Arial" w:hAnsi="Arial" w:cs="Arial"/>
                <w:b/>
                <w:bCs/>
                <w:sz w:val="18"/>
                <w:szCs w:val="18"/>
              </w:rPr>
              <w:br/>
              <w:t>Shares or Units</w:t>
            </w:r>
            <w:r>
              <w:rPr>
                <w:rFonts w:ascii="Arial" w:hAnsi="Arial" w:cs="Arial"/>
                <w:b/>
                <w:bCs/>
                <w:sz w:val="18"/>
                <w:szCs w:val="18"/>
              </w:rPr>
              <w:br/>
              <w:t>of Stock That</w:t>
            </w:r>
            <w:r>
              <w:rPr>
                <w:rFonts w:ascii="Arial" w:hAnsi="Arial" w:cs="Arial"/>
                <w:b/>
                <w:bCs/>
                <w:sz w:val="18"/>
                <w:szCs w:val="18"/>
              </w:rPr>
              <w:br/>
              <w:t>Have Not</w:t>
            </w:r>
            <w:r>
              <w:rPr>
                <w:rFonts w:ascii="Arial" w:hAnsi="Arial" w:cs="Arial"/>
                <w:b/>
                <w:bCs/>
                <w:sz w:val="18"/>
                <w:szCs w:val="18"/>
              </w:rPr>
              <w:br/>
              <w:t>Vested</w:t>
            </w:r>
            <w:r>
              <w:rPr>
                <w:rFonts w:ascii="Arial" w:hAnsi="Arial" w:cs="Arial"/>
                <w:b/>
                <w:bCs/>
                <w:sz w:val="14"/>
                <w:szCs w:val="14"/>
                <w:vertAlign w:val="superscript"/>
              </w:rPr>
              <w:t>1</w:t>
            </w:r>
          </w:p>
          <w:p w14:paraId="341794B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1664" w:type="dxa"/>
            <w:tcBorders>
              <w:bottom w:val="single" w:sz="8" w:space="0" w:color="000000"/>
            </w:tcBorders>
            <w:noWrap/>
            <w:tcMar>
              <w:top w:w="0" w:type="dxa"/>
              <w:left w:w="144" w:type="dxa"/>
              <w:bottom w:w="0" w:type="dxa"/>
              <w:right w:w="0" w:type="dxa"/>
            </w:tcMar>
            <w:vAlign w:val="bottom"/>
            <w:hideMark/>
          </w:tcPr>
          <w:p w14:paraId="07B09489"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Market Value</w:t>
            </w:r>
            <w:r>
              <w:rPr>
                <w:rFonts w:ascii="Arial" w:hAnsi="Arial" w:cs="Arial"/>
                <w:b/>
                <w:bCs/>
                <w:sz w:val="18"/>
                <w:szCs w:val="18"/>
              </w:rPr>
              <w:br/>
              <w:t>of Shares or</w:t>
            </w:r>
            <w:r>
              <w:rPr>
                <w:rFonts w:ascii="Arial" w:hAnsi="Arial" w:cs="Arial"/>
                <w:b/>
                <w:bCs/>
                <w:sz w:val="18"/>
                <w:szCs w:val="18"/>
              </w:rPr>
              <w:br/>
              <w:t>Units of Stock</w:t>
            </w:r>
            <w:r>
              <w:rPr>
                <w:rFonts w:ascii="Arial" w:hAnsi="Arial" w:cs="Arial"/>
                <w:b/>
                <w:bCs/>
                <w:sz w:val="18"/>
                <w:szCs w:val="18"/>
              </w:rPr>
              <w:br/>
              <w:t>That Have</w:t>
            </w:r>
            <w:r>
              <w:rPr>
                <w:rFonts w:ascii="Arial" w:hAnsi="Arial" w:cs="Arial"/>
                <w:b/>
                <w:bCs/>
                <w:sz w:val="18"/>
                <w:szCs w:val="18"/>
              </w:rPr>
              <w:br/>
              <w:t>Not Vested</w:t>
            </w:r>
            <w:r>
              <w:rPr>
                <w:rFonts w:ascii="Arial" w:hAnsi="Arial" w:cs="Arial"/>
                <w:b/>
                <w:bCs/>
                <w:sz w:val="14"/>
                <w:szCs w:val="14"/>
                <w:vertAlign w:val="superscript"/>
              </w:rPr>
              <w:t>2</w:t>
            </w:r>
          </w:p>
          <w:p w14:paraId="1C3F08C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264" w:type="dxa"/>
            <w:tcBorders>
              <w:bottom w:val="single" w:sz="8" w:space="0" w:color="000000"/>
            </w:tcBorders>
            <w:noWrap/>
            <w:tcMar>
              <w:top w:w="0" w:type="dxa"/>
              <w:left w:w="144" w:type="dxa"/>
              <w:bottom w:w="0" w:type="dxa"/>
              <w:right w:w="0" w:type="dxa"/>
            </w:tcMar>
            <w:vAlign w:val="bottom"/>
            <w:hideMark/>
          </w:tcPr>
          <w:p w14:paraId="393FF52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Equity Incentive Plan</w:t>
            </w:r>
            <w:r>
              <w:rPr>
                <w:rFonts w:ascii="Arial" w:hAnsi="Arial" w:cs="Arial"/>
                <w:b/>
                <w:bCs/>
                <w:sz w:val="18"/>
                <w:szCs w:val="18"/>
              </w:rPr>
              <w:br/>
              <w:t>Awards:</w:t>
            </w:r>
            <w:r>
              <w:rPr>
                <w:rFonts w:ascii="Arial" w:hAnsi="Arial" w:cs="Arial"/>
                <w:b/>
                <w:bCs/>
                <w:sz w:val="18"/>
                <w:szCs w:val="18"/>
              </w:rPr>
              <w:br/>
              <w:t>Number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3</w:t>
            </w:r>
          </w:p>
          <w:p w14:paraId="65AC007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24" w:type="dxa"/>
            <w:tcBorders>
              <w:bottom w:val="single" w:sz="8" w:space="0" w:color="000000"/>
            </w:tcBorders>
            <w:noWrap/>
            <w:tcMar>
              <w:top w:w="0" w:type="dxa"/>
              <w:left w:w="144" w:type="dxa"/>
              <w:bottom w:w="0" w:type="dxa"/>
              <w:right w:w="0" w:type="dxa"/>
            </w:tcMar>
            <w:vAlign w:val="bottom"/>
            <w:hideMark/>
          </w:tcPr>
          <w:p w14:paraId="129A3996" w14:textId="77777777" w:rsidR="00D246A9" w:rsidRDefault="00D246A9" w:rsidP="00D87FF2">
            <w:pPr>
              <w:jc w:val="right"/>
              <w:rPr>
                <w:rFonts w:ascii="Arial" w:hAnsi="Arial" w:cs="Arial"/>
                <w:sz w:val="18"/>
                <w:szCs w:val="18"/>
              </w:rPr>
            </w:pPr>
            <w:r>
              <w:rPr>
                <w:rFonts w:ascii="Arial" w:hAnsi="Arial" w:cs="Arial"/>
                <w:b/>
                <w:bCs/>
                <w:sz w:val="18"/>
                <w:szCs w:val="18"/>
              </w:rPr>
              <w:t>Equity Incentive</w:t>
            </w:r>
            <w:r>
              <w:rPr>
                <w:rFonts w:ascii="Arial" w:hAnsi="Arial" w:cs="Arial"/>
                <w:b/>
                <w:bCs/>
                <w:sz w:val="18"/>
                <w:szCs w:val="18"/>
              </w:rPr>
              <w:br/>
              <w:t>Plan Awards:</w:t>
            </w:r>
            <w:r>
              <w:rPr>
                <w:rFonts w:ascii="Arial" w:hAnsi="Arial" w:cs="Arial"/>
                <w:b/>
                <w:bCs/>
                <w:sz w:val="18"/>
                <w:szCs w:val="18"/>
              </w:rPr>
              <w:br/>
              <w:t>Market or Payout</w:t>
            </w:r>
            <w:r>
              <w:rPr>
                <w:rFonts w:ascii="Arial" w:hAnsi="Arial" w:cs="Arial"/>
                <w:b/>
                <w:bCs/>
                <w:sz w:val="18"/>
                <w:szCs w:val="18"/>
              </w:rPr>
              <w:br/>
              <w:t>Value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2</w:t>
            </w:r>
            <w:r>
              <w:rPr>
                <w:rFonts w:ascii="Arial" w:hAnsi="Arial" w:cs="Arial"/>
                <w:b/>
                <w:bCs/>
                <w:sz w:val="18"/>
                <w:szCs w:val="18"/>
              </w:rPr>
              <w:br/>
              <w:t>($)</w:t>
            </w:r>
          </w:p>
        </w:tc>
      </w:tr>
      <w:tr w:rsidR="00D246A9" w14:paraId="7A98DBF3" w14:textId="77777777" w:rsidTr="00D87FF2">
        <w:trPr>
          <w:trHeight w:val="75"/>
        </w:trPr>
        <w:tc>
          <w:tcPr>
            <w:tcW w:w="2192" w:type="dxa"/>
            <w:vAlign w:val="center"/>
            <w:hideMark/>
          </w:tcPr>
          <w:p w14:paraId="2DADB773"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7C637903"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0F2657D0"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4D037372"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1870AEB0"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35EA5A59" w14:textId="77777777" w:rsidR="00D246A9" w:rsidRDefault="00D246A9" w:rsidP="00D87FF2">
            <w:pPr>
              <w:rPr>
                <w:rFonts w:ascii="Arial" w:hAnsi="Arial" w:cs="Arial"/>
                <w:sz w:val="2"/>
                <w:szCs w:val="2"/>
              </w:rPr>
            </w:pPr>
            <w:r>
              <w:rPr>
                <w:rFonts w:ascii="Arial" w:hAnsi="Arial" w:cs="Arial"/>
                <w:sz w:val="2"/>
                <w:szCs w:val="2"/>
              </w:rPr>
              <w:t> </w:t>
            </w:r>
          </w:p>
        </w:tc>
      </w:tr>
      <w:tr w:rsidR="00D246A9" w14:paraId="2A97814E" w14:textId="77777777" w:rsidTr="00D87FF2">
        <w:trPr>
          <w:cantSplit/>
        </w:trPr>
        <w:tc>
          <w:tcPr>
            <w:tcW w:w="2192" w:type="dxa"/>
            <w:tcMar>
              <w:top w:w="0" w:type="dxa"/>
              <w:left w:w="0" w:type="dxa"/>
              <w:bottom w:w="40" w:type="dxa"/>
              <w:right w:w="0" w:type="dxa"/>
            </w:tcMar>
            <w:hideMark/>
          </w:tcPr>
          <w:p w14:paraId="553AEE64" w14:textId="77777777" w:rsidR="00D246A9" w:rsidRPr="00306F7C" w:rsidRDefault="00D246A9" w:rsidP="00D87FF2">
            <w:pPr>
              <w:pStyle w:val="NormalWeb"/>
              <w:keepNext/>
              <w:spacing w:before="0" w:beforeAutospacing="0" w:after="0" w:afterAutospacing="0"/>
              <w:ind w:left="360" w:hanging="240"/>
              <w:rPr>
                <w:rFonts w:ascii="Arial" w:hAnsi="Arial" w:cs="Arial"/>
                <w:sz w:val="16"/>
                <w:szCs w:val="16"/>
              </w:rPr>
            </w:pPr>
            <w:r>
              <w:rPr>
                <w:rFonts w:ascii="Arial" w:hAnsi="Arial" w:cs="Arial"/>
                <w:b/>
                <w:bCs/>
                <w:color w:val="0075C9"/>
                <w:sz w:val="16"/>
                <w:szCs w:val="16"/>
              </w:rPr>
              <w:t>Satya Nadella</w:t>
            </w:r>
          </w:p>
        </w:tc>
        <w:tc>
          <w:tcPr>
            <w:tcW w:w="840" w:type="dxa"/>
            <w:tcBorders>
              <w:bottom w:val="single" w:sz="6" w:space="0" w:color="595959"/>
            </w:tcBorders>
            <w:tcMar>
              <w:top w:w="0" w:type="dxa"/>
              <w:left w:w="0" w:type="dxa"/>
              <w:bottom w:w="40" w:type="dxa"/>
              <w:right w:w="0" w:type="dxa"/>
            </w:tcMar>
            <w:vAlign w:val="bottom"/>
            <w:hideMark/>
          </w:tcPr>
          <w:p w14:paraId="50D84892"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464E58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11,334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DC53EE1"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3,859,680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30A46B6"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C476918" w14:textId="77777777" w:rsidR="00D246A9" w:rsidRDefault="00D246A9" w:rsidP="00D87FF2">
            <w:pPr>
              <w:rPr>
                <w:sz w:val="20"/>
              </w:rPr>
            </w:pPr>
          </w:p>
        </w:tc>
      </w:tr>
      <w:tr w:rsidR="00D246A9" w14:paraId="39751EFA" w14:textId="77777777" w:rsidTr="00D87FF2">
        <w:trPr>
          <w:trHeight w:val="75"/>
        </w:trPr>
        <w:tc>
          <w:tcPr>
            <w:tcW w:w="2192" w:type="dxa"/>
            <w:vAlign w:val="center"/>
            <w:hideMark/>
          </w:tcPr>
          <w:p w14:paraId="11486109"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20BF45A0"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4DEDD2B"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54D7B6DA"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728EA92D"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65FD1756" w14:textId="77777777" w:rsidR="00D246A9" w:rsidRDefault="00D246A9" w:rsidP="00D87FF2">
            <w:pPr>
              <w:rPr>
                <w:rFonts w:ascii="Arial" w:hAnsi="Arial" w:cs="Arial"/>
                <w:sz w:val="2"/>
                <w:szCs w:val="2"/>
              </w:rPr>
            </w:pPr>
            <w:r>
              <w:rPr>
                <w:rFonts w:ascii="Arial" w:hAnsi="Arial" w:cs="Arial"/>
                <w:sz w:val="2"/>
                <w:szCs w:val="2"/>
              </w:rPr>
              <w:t> </w:t>
            </w:r>
          </w:p>
        </w:tc>
      </w:tr>
      <w:tr w:rsidR="00D246A9" w14:paraId="0BFC873D" w14:textId="77777777" w:rsidTr="00D87FF2">
        <w:trPr>
          <w:cantSplit/>
        </w:trPr>
        <w:tc>
          <w:tcPr>
            <w:tcW w:w="2192" w:type="dxa"/>
            <w:tcMar>
              <w:top w:w="0" w:type="dxa"/>
              <w:left w:w="144" w:type="dxa"/>
              <w:bottom w:w="0" w:type="dxa"/>
              <w:right w:w="0" w:type="dxa"/>
            </w:tcMar>
            <w:hideMark/>
          </w:tcPr>
          <w:p w14:paraId="5D322367"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6785044D"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502EEA9"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9/15/2020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C8AD0CB"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12,471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478B7EA"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4,246,874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6346060"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26230F3" w14:textId="77777777" w:rsidR="00D246A9" w:rsidRDefault="00D246A9" w:rsidP="00D87FF2">
            <w:pPr>
              <w:rPr>
                <w:sz w:val="20"/>
              </w:rPr>
            </w:pPr>
          </w:p>
        </w:tc>
      </w:tr>
      <w:tr w:rsidR="00D246A9" w14:paraId="1A4C9373" w14:textId="77777777" w:rsidTr="00D87FF2">
        <w:trPr>
          <w:trHeight w:val="75"/>
        </w:trPr>
        <w:tc>
          <w:tcPr>
            <w:tcW w:w="2192" w:type="dxa"/>
            <w:vAlign w:val="center"/>
            <w:hideMark/>
          </w:tcPr>
          <w:p w14:paraId="71DCE209"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1D870EA"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2770A317"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272D7A48"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16B8D63B"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BFF4024" w14:textId="77777777" w:rsidR="00D246A9" w:rsidRDefault="00D246A9" w:rsidP="00D87FF2">
            <w:pPr>
              <w:rPr>
                <w:rFonts w:ascii="Arial" w:hAnsi="Arial" w:cs="Arial"/>
                <w:sz w:val="2"/>
                <w:szCs w:val="2"/>
              </w:rPr>
            </w:pPr>
            <w:r>
              <w:rPr>
                <w:rFonts w:ascii="Arial" w:hAnsi="Arial" w:cs="Arial"/>
                <w:sz w:val="2"/>
                <w:szCs w:val="2"/>
              </w:rPr>
              <w:t> </w:t>
            </w:r>
          </w:p>
        </w:tc>
      </w:tr>
      <w:tr w:rsidR="00D246A9" w14:paraId="2B5DD2D3" w14:textId="77777777" w:rsidTr="00D87FF2">
        <w:trPr>
          <w:cantSplit/>
        </w:trPr>
        <w:tc>
          <w:tcPr>
            <w:tcW w:w="2192" w:type="dxa"/>
            <w:tcMar>
              <w:top w:w="0" w:type="dxa"/>
              <w:left w:w="144" w:type="dxa"/>
              <w:bottom w:w="0" w:type="dxa"/>
              <w:right w:w="0" w:type="dxa"/>
            </w:tcMar>
            <w:hideMark/>
          </w:tcPr>
          <w:p w14:paraId="06C16B9D"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454A086D"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43225C0"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9/15/2020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2DEFCA8"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113,227</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4F8FA4ED"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38,558,323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4B70784"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CA8309E" w14:textId="77777777" w:rsidR="00D246A9" w:rsidRDefault="00D246A9" w:rsidP="00D87FF2">
            <w:pPr>
              <w:rPr>
                <w:sz w:val="20"/>
              </w:rPr>
            </w:pPr>
          </w:p>
        </w:tc>
      </w:tr>
      <w:tr w:rsidR="00D246A9" w14:paraId="39F8498B" w14:textId="77777777" w:rsidTr="00D87FF2">
        <w:trPr>
          <w:trHeight w:val="75"/>
        </w:trPr>
        <w:tc>
          <w:tcPr>
            <w:tcW w:w="2192" w:type="dxa"/>
            <w:vAlign w:val="center"/>
            <w:hideMark/>
          </w:tcPr>
          <w:p w14:paraId="496DAFAF"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FF9ADE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7891753E"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7F4BD52A"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1B3DA006"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630D215" w14:textId="77777777" w:rsidR="00D246A9" w:rsidRDefault="00D246A9" w:rsidP="00D87FF2">
            <w:pPr>
              <w:rPr>
                <w:rFonts w:ascii="Arial" w:hAnsi="Arial" w:cs="Arial"/>
                <w:sz w:val="2"/>
                <w:szCs w:val="2"/>
              </w:rPr>
            </w:pPr>
            <w:r>
              <w:rPr>
                <w:rFonts w:ascii="Arial" w:hAnsi="Arial" w:cs="Arial"/>
                <w:sz w:val="2"/>
                <w:szCs w:val="2"/>
              </w:rPr>
              <w:t> </w:t>
            </w:r>
          </w:p>
        </w:tc>
      </w:tr>
      <w:tr w:rsidR="00D246A9" w14:paraId="0C431EB2" w14:textId="77777777" w:rsidTr="00D87FF2">
        <w:trPr>
          <w:cantSplit/>
        </w:trPr>
        <w:tc>
          <w:tcPr>
            <w:tcW w:w="2192" w:type="dxa"/>
            <w:tcMar>
              <w:top w:w="0" w:type="dxa"/>
              <w:left w:w="144" w:type="dxa"/>
              <w:bottom w:w="0" w:type="dxa"/>
              <w:right w:w="0" w:type="dxa"/>
            </w:tcMar>
            <w:hideMark/>
          </w:tcPr>
          <w:p w14:paraId="052A3224"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3ED23DFC"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2A0BB26"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B38690A" w14:textId="77777777" w:rsidR="00D246A9" w:rsidRDefault="00D246A9" w:rsidP="00D87FF2">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0E225C02" w14:textId="77777777" w:rsidR="00D246A9" w:rsidRDefault="00D246A9" w:rsidP="00D87FF2">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5730751E"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331,260</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7909E92B"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112,807,280</w:t>
            </w:r>
            <w:r>
              <w:rPr>
                <w:rFonts w:ascii="Arial" w:hAnsi="Arial" w:cs="Arial"/>
                <w:sz w:val="16"/>
                <w:szCs w:val="16"/>
              </w:rPr>
              <w:tab/>
            </w:r>
          </w:p>
        </w:tc>
      </w:tr>
      <w:tr w:rsidR="00D246A9" w14:paraId="0D6A16A5" w14:textId="77777777" w:rsidTr="00D87FF2">
        <w:trPr>
          <w:trHeight w:val="75"/>
        </w:trPr>
        <w:tc>
          <w:tcPr>
            <w:tcW w:w="2192" w:type="dxa"/>
            <w:vAlign w:val="center"/>
            <w:hideMark/>
          </w:tcPr>
          <w:p w14:paraId="05FD40C0"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5FA9AE0F"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0B876B04"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65212BB4"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44967B85"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5C0D8311" w14:textId="77777777" w:rsidR="00D246A9" w:rsidRDefault="00D246A9" w:rsidP="00D87FF2">
            <w:pPr>
              <w:rPr>
                <w:rFonts w:ascii="Arial" w:hAnsi="Arial" w:cs="Arial"/>
                <w:sz w:val="2"/>
                <w:szCs w:val="2"/>
              </w:rPr>
            </w:pPr>
            <w:r>
              <w:rPr>
                <w:rFonts w:ascii="Arial" w:hAnsi="Arial" w:cs="Arial"/>
                <w:sz w:val="2"/>
                <w:szCs w:val="2"/>
              </w:rPr>
              <w:t> </w:t>
            </w:r>
          </w:p>
        </w:tc>
      </w:tr>
      <w:tr w:rsidR="00D246A9" w14:paraId="15A72E70" w14:textId="77777777" w:rsidTr="00D87FF2">
        <w:trPr>
          <w:cantSplit/>
        </w:trPr>
        <w:tc>
          <w:tcPr>
            <w:tcW w:w="2192" w:type="dxa"/>
            <w:tcBorders>
              <w:bottom w:val="single" w:sz="6" w:space="0" w:color="0075C9"/>
            </w:tcBorders>
            <w:tcMar>
              <w:top w:w="0" w:type="dxa"/>
              <w:left w:w="0" w:type="dxa"/>
              <w:bottom w:w="40" w:type="dxa"/>
              <w:right w:w="0" w:type="dxa"/>
            </w:tcMar>
            <w:hideMark/>
          </w:tcPr>
          <w:p w14:paraId="39F367E5" w14:textId="77777777" w:rsidR="00D246A9" w:rsidRDefault="00D246A9" w:rsidP="00D87FF2">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49E59F9F" w14:textId="77777777" w:rsidR="00D246A9" w:rsidRPr="00306F7C"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09297207" w14:textId="77777777" w:rsidR="00D246A9" w:rsidRDefault="00D246A9" w:rsidP="00D87FF2">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1608332A" w14:textId="77777777" w:rsidR="00D246A9" w:rsidRDefault="00D246A9" w:rsidP="00D87FF2">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539F83B6"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191,226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298CB276"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65,120,102</w:t>
            </w:r>
            <w:r>
              <w:rPr>
                <w:rFonts w:ascii="Arial" w:hAnsi="Arial" w:cs="Arial"/>
                <w:sz w:val="16"/>
                <w:szCs w:val="16"/>
              </w:rPr>
              <w:tab/>
            </w:r>
          </w:p>
        </w:tc>
      </w:tr>
      <w:tr w:rsidR="00D246A9" w14:paraId="36DC8492" w14:textId="77777777" w:rsidTr="00D87FF2">
        <w:trPr>
          <w:trHeight w:val="75"/>
        </w:trPr>
        <w:tc>
          <w:tcPr>
            <w:tcW w:w="2192" w:type="dxa"/>
            <w:vAlign w:val="center"/>
            <w:hideMark/>
          </w:tcPr>
          <w:p w14:paraId="49AD42CC"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16E86A3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D3FC593"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428B936F"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7FA3ED0D"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ECA02DC" w14:textId="77777777" w:rsidR="00D246A9" w:rsidRDefault="00D246A9" w:rsidP="00D87FF2">
            <w:pPr>
              <w:rPr>
                <w:rFonts w:ascii="Arial" w:hAnsi="Arial" w:cs="Arial"/>
                <w:sz w:val="2"/>
                <w:szCs w:val="2"/>
              </w:rPr>
            </w:pPr>
            <w:r>
              <w:rPr>
                <w:rFonts w:ascii="Arial" w:hAnsi="Arial" w:cs="Arial"/>
                <w:sz w:val="2"/>
                <w:szCs w:val="2"/>
              </w:rPr>
              <w:t> </w:t>
            </w:r>
          </w:p>
        </w:tc>
      </w:tr>
      <w:tr w:rsidR="00D246A9" w14:paraId="5FC7F8DB" w14:textId="77777777" w:rsidTr="00D87FF2">
        <w:trPr>
          <w:cantSplit/>
        </w:trPr>
        <w:tc>
          <w:tcPr>
            <w:tcW w:w="2192" w:type="dxa"/>
            <w:tcMar>
              <w:top w:w="0" w:type="dxa"/>
              <w:left w:w="0" w:type="dxa"/>
              <w:bottom w:w="40" w:type="dxa"/>
              <w:right w:w="0" w:type="dxa"/>
            </w:tcMar>
            <w:hideMark/>
          </w:tcPr>
          <w:p w14:paraId="44D695ED" w14:textId="77777777" w:rsidR="00D246A9" w:rsidRPr="00306F7C" w:rsidRDefault="00D246A9" w:rsidP="00D87FF2">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Amy E. Hood</w:t>
            </w:r>
          </w:p>
        </w:tc>
        <w:tc>
          <w:tcPr>
            <w:tcW w:w="840" w:type="dxa"/>
            <w:tcBorders>
              <w:bottom w:val="single" w:sz="6" w:space="0" w:color="595959"/>
            </w:tcBorders>
            <w:tcMar>
              <w:top w:w="0" w:type="dxa"/>
              <w:left w:w="0" w:type="dxa"/>
              <w:bottom w:w="40" w:type="dxa"/>
              <w:right w:w="0" w:type="dxa"/>
            </w:tcMar>
            <w:vAlign w:val="bottom"/>
            <w:hideMark/>
          </w:tcPr>
          <w:p w14:paraId="77428A79"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4EC73AF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5,078</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C2D1A79"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1,729,262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95D7583"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1720F77" w14:textId="77777777" w:rsidR="00D246A9" w:rsidRDefault="00D246A9" w:rsidP="00D87FF2">
            <w:pPr>
              <w:rPr>
                <w:sz w:val="20"/>
              </w:rPr>
            </w:pPr>
          </w:p>
        </w:tc>
      </w:tr>
      <w:tr w:rsidR="00D246A9" w14:paraId="1F31032E" w14:textId="77777777" w:rsidTr="00D87FF2">
        <w:trPr>
          <w:trHeight w:val="75"/>
        </w:trPr>
        <w:tc>
          <w:tcPr>
            <w:tcW w:w="2192" w:type="dxa"/>
            <w:vAlign w:val="center"/>
            <w:hideMark/>
          </w:tcPr>
          <w:p w14:paraId="15A2E558"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25451725"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695A66E"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161EA873"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3130F921"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3ED2270D" w14:textId="77777777" w:rsidR="00D246A9" w:rsidRDefault="00D246A9" w:rsidP="00D87FF2">
            <w:pPr>
              <w:rPr>
                <w:rFonts w:ascii="Arial" w:hAnsi="Arial" w:cs="Arial"/>
                <w:sz w:val="2"/>
                <w:szCs w:val="2"/>
              </w:rPr>
            </w:pPr>
            <w:r>
              <w:rPr>
                <w:rFonts w:ascii="Arial" w:hAnsi="Arial" w:cs="Arial"/>
                <w:sz w:val="2"/>
                <w:szCs w:val="2"/>
              </w:rPr>
              <w:t> </w:t>
            </w:r>
          </w:p>
        </w:tc>
      </w:tr>
      <w:tr w:rsidR="00D246A9" w14:paraId="249FB90F" w14:textId="77777777" w:rsidTr="00D87FF2">
        <w:trPr>
          <w:cantSplit/>
        </w:trPr>
        <w:tc>
          <w:tcPr>
            <w:tcW w:w="2192" w:type="dxa"/>
            <w:tcMar>
              <w:top w:w="0" w:type="dxa"/>
              <w:left w:w="144" w:type="dxa"/>
              <w:bottom w:w="0" w:type="dxa"/>
              <w:right w:w="0" w:type="dxa"/>
            </w:tcMar>
            <w:hideMark/>
          </w:tcPr>
          <w:p w14:paraId="3653ACF1"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431E59FD"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E6F20D7"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84BC175"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12,056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D4967F7"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4,105,550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4264CFD"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2C647315" w14:textId="77777777" w:rsidR="00D246A9" w:rsidRDefault="00D246A9" w:rsidP="00D87FF2">
            <w:pPr>
              <w:rPr>
                <w:sz w:val="20"/>
              </w:rPr>
            </w:pPr>
          </w:p>
        </w:tc>
      </w:tr>
      <w:tr w:rsidR="00D246A9" w14:paraId="215773E3" w14:textId="77777777" w:rsidTr="00D87FF2">
        <w:trPr>
          <w:trHeight w:val="75"/>
        </w:trPr>
        <w:tc>
          <w:tcPr>
            <w:tcW w:w="2192" w:type="dxa"/>
            <w:vAlign w:val="center"/>
            <w:hideMark/>
          </w:tcPr>
          <w:p w14:paraId="1E8B326B"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5D19EEAA"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46E5C7A6"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7829079D"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591609D8"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3D848E64" w14:textId="77777777" w:rsidR="00D246A9" w:rsidRDefault="00D246A9" w:rsidP="00D87FF2">
            <w:pPr>
              <w:rPr>
                <w:rFonts w:ascii="Arial" w:hAnsi="Arial" w:cs="Arial"/>
                <w:sz w:val="2"/>
                <w:szCs w:val="2"/>
              </w:rPr>
            </w:pPr>
            <w:r>
              <w:rPr>
                <w:rFonts w:ascii="Arial" w:hAnsi="Arial" w:cs="Arial"/>
                <w:sz w:val="2"/>
                <w:szCs w:val="2"/>
              </w:rPr>
              <w:t> </w:t>
            </w:r>
          </w:p>
        </w:tc>
      </w:tr>
      <w:tr w:rsidR="00D246A9" w14:paraId="4D3E6E66" w14:textId="77777777" w:rsidTr="00D87FF2">
        <w:trPr>
          <w:cantSplit/>
        </w:trPr>
        <w:tc>
          <w:tcPr>
            <w:tcW w:w="2192" w:type="dxa"/>
            <w:tcMar>
              <w:top w:w="0" w:type="dxa"/>
              <w:left w:w="144" w:type="dxa"/>
              <w:bottom w:w="0" w:type="dxa"/>
              <w:right w:w="0" w:type="dxa"/>
            </w:tcMar>
            <w:hideMark/>
          </w:tcPr>
          <w:p w14:paraId="330591F9"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77BDD45F"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8893553"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2CF91E2"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46,909</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001C780D"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15,974,391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F36423E"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3F983538" w14:textId="77777777" w:rsidR="00D246A9" w:rsidRDefault="00D246A9" w:rsidP="00D87FF2">
            <w:pPr>
              <w:rPr>
                <w:sz w:val="20"/>
              </w:rPr>
            </w:pPr>
          </w:p>
        </w:tc>
      </w:tr>
      <w:tr w:rsidR="00D246A9" w14:paraId="7405F60E" w14:textId="77777777" w:rsidTr="00D87FF2">
        <w:trPr>
          <w:trHeight w:val="75"/>
        </w:trPr>
        <w:tc>
          <w:tcPr>
            <w:tcW w:w="2192" w:type="dxa"/>
            <w:vAlign w:val="center"/>
            <w:hideMark/>
          </w:tcPr>
          <w:p w14:paraId="6F1E1CB6"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71407444"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50B9422C"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6E2C7A5B"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3B5EF63C"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5193B55" w14:textId="77777777" w:rsidR="00D246A9" w:rsidRDefault="00D246A9" w:rsidP="00D87FF2">
            <w:pPr>
              <w:rPr>
                <w:rFonts w:ascii="Arial" w:hAnsi="Arial" w:cs="Arial"/>
                <w:sz w:val="2"/>
                <w:szCs w:val="2"/>
              </w:rPr>
            </w:pPr>
            <w:r>
              <w:rPr>
                <w:rFonts w:ascii="Arial" w:hAnsi="Arial" w:cs="Arial"/>
                <w:sz w:val="2"/>
                <w:szCs w:val="2"/>
              </w:rPr>
              <w:t> </w:t>
            </w:r>
          </w:p>
        </w:tc>
      </w:tr>
      <w:tr w:rsidR="00D246A9" w14:paraId="5A2911C1" w14:textId="77777777" w:rsidTr="00D87FF2">
        <w:trPr>
          <w:cantSplit/>
        </w:trPr>
        <w:tc>
          <w:tcPr>
            <w:tcW w:w="2192" w:type="dxa"/>
            <w:tcMar>
              <w:top w:w="0" w:type="dxa"/>
              <w:left w:w="144" w:type="dxa"/>
              <w:bottom w:w="0" w:type="dxa"/>
              <w:right w:w="0" w:type="dxa"/>
            </w:tcMar>
            <w:hideMark/>
          </w:tcPr>
          <w:p w14:paraId="23BD708C"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35936F45"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4207DAF"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D8297B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18,117</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602112E"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6,169,563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859EE2D"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7D12ED5D" w14:textId="77777777" w:rsidR="00D246A9" w:rsidRDefault="00D246A9" w:rsidP="00D87FF2">
            <w:pPr>
              <w:rPr>
                <w:sz w:val="20"/>
              </w:rPr>
            </w:pPr>
          </w:p>
        </w:tc>
      </w:tr>
      <w:tr w:rsidR="00D246A9" w14:paraId="39926DFF" w14:textId="77777777" w:rsidTr="00D87FF2">
        <w:trPr>
          <w:trHeight w:val="75"/>
        </w:trPr>
        <w:tc>
          <w:tcPr>
            <w:tcW w:w="2192" w:type="dxa"/>
            <w:vAlign w:val="center"/>
            <w:hideMark/>
          </w:tcPr>
          <w:p w14:paraId="749AF473"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77A0C9B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E67B86A"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1C1A9E3D"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44355B02"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DF13531" w14:textId="77777777" w:rsidR="00D246A9" w:rsidRDefault="00D246A9" w:rsidP="00D87FF2">
            <w:pPr>
              <w:rPr>
                <w:rFonts w:ascii="Arial" w:hAnsi="Arial" w:cs="Arial"/>
                <w:sz w:val="2"/>
                <w:szCs w:val="2"/>
              </w:rPr>
            </w:pPr>
            <w:r>
              <w:rPr>
                <w:rFonts w:ascii="Arial" w:hAnsi="Arial" w:cs="Arial"/>
                <w:sz w:val="2"/>
                <w:szCs w:val="2"/>
              </w:rPr>
              <w:t> </w:t>
            </w:r>
          </w:p>
        </w:tc>
      </w:tr>
      <w:tr w:rsidR="00D246A9" w14:paraId="0463961A" w14:textId="77777777" w:rsidTr="00D87FF2">
        <w:trPr>
          <w:cantSplit/>
        </w:trPr>
        <w:tc>
          <w:tcPr>
            <w:tcW w:w="2192" w:type="dxa"/>
            <w:tcMar>
              <w:top w:w="0" w:type="dxa"/>
              <w:left w:w="144" w:type="dxa"/>
              <w:bottom w:w="0" w:type="dxa"/>
              <w:right w:w="0" w:type="dxa"/>
            </w:tcMar>
            <w:hideMark/>
          </w:tcPr>
          <w:p w14:paraId="41929745"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2FC1FE6B"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04A2C3B"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88FB9B5" w14:textId="77777777" w:rsidR="00D246A9" w:rsidRDefault="00D246A9" w:rsidP="00D87FF2">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3CD452A2" w14:textId="77777777" w:rsidR="00D246A9" w:rsidRDefault="00D246A9" w:rsidP="00D87FF2">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3872F0B0"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57,972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2C884FA1"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19,741,785</w:t>
            </w:r>
            <w:r>
              <w:rPr>
                <w:rFonts w:ascii="Arial" w:hAnsi="Arial" w:cs="Arial"/>
                <w:sz w:val="16"/>
                <w:szCs w:val="16"/>
              </w:rPr>
              <w:tab/>
            </w:r>
          </w:p>
        </w:tc>
      </w:tr>
      <w:tr w:rsidR="00D246A9" w14:paraId="3842A260" w14:textId="77777777" w:rsidTr="00D87FF2">
        <w:trPr>
          <w:trHeight w:val="75"/>
        </w:trPr>
        <w:tc>
          <w:tcPr>
            <w:tcW w:w="2192" w:type="dxa"/>
            <w:vAlign w:val="center"/>
            <w:hideMark/>
          </w:tcPr>
          <w:p w14:paraId="7B822946"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B766DB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95C1F76"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7E2FAFC1"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067680AB"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B32D5D9" w14:textId="77777777" w:rsidR="00D246A9" w:rsidRDefault="00D246A9" w:rsidP="00D87FF2">
            <w:pPr>
              <w:rPr>
                <w:rFonts w:ascii="Arial" w:hAnsi="Arial" w:cs="Arial"/>
                <w:sz w:val="2"/>
                <w:szCs w:val="2"/>
              </w:rPr>
            </w:pPr>
            <w:r>
              <w:rPr>
                <w:rFonts w:ascii="Arial" w:hAnsi="Arial" w:cs="Arial"/>
                <w:sz w:val="2"/>
                <w:szCs w:val="2"/>
              </w:rPr>
              <w:t> </w:t>
            </w:r>
          </w:p>
        </w:tc>
      </w:tr>
      <w:tr w:rsidR="00D246A9" w14:paraId="7373FA75" w14:textId="77777777" w:rsidTr="00D87FF2">
        <w:trPr>
          <w:cantSplit/>
        </w:trPr>
        <w:tc>
          <w:tcPr>
            <w:tcW w:w="2192" w:type="dxa"/>
            <w:tcMar>
              <w:top w:w="0" w:type="dxa"/>
              <w:left w:w="144" w:type="dxa"/>
              <w:bottom w:w="0" w:type="dxa"/>
              <w:right w:w="0" w:type="dxa"/>
            </w:tcMar>
            <w:hideMark/>
          </w:tcPr>
          <w:p w14:paraId="6F5C0DB8"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39874BAC"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66EDAD5"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35CDCC96"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32E5A9A"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11,396,171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456A40F"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AE08C52" w14:textId="77777777" w:rsidR="00D246A9" w:rsidRDefault="00D246A9" w:rsidP="00D87FF2">
            <w:pPr>
              <w:rPr>
                <w:sz w:val="20"/>
              </w:rPr>
            </w:pPr>
          </w:p>
        </w:tc>
      </w:tr>
      <w:tr w:rsidR="00D246A9" w14:paraId="45037BD3" w14:textId="77777777" w:rsidTr="00D87FF2">
        <w:trPr>
          <w:trHeight w:val="75"/>
        </w:trPr>
        <w:tc>
          <w:tcPr>
            <w:tcW w:w="2192" w:type="dxa"/>
            <w:vAlign w:val="center"/>
            <w:hideMark/>
          </w:tcPr>
          <w:p w14:paraId="435C3E15"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4C694E7"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14B43A1"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F6E2593"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0FA420B8"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687DBAE" w14:textId="77777777" w:rsidR="00D246A9" w:rsidRDefault="00D246A9" w:rsidP="00D87FF2">
            <w:pPr>
              <w:rPr>
                <w:rFonts w:ascii="Arial" w:hAnsi="Arial" w:cs="Arial"/>
                <w:sz w:val="2"/>
                <w:szCs w:val="2"/>
              </w:rPr>
            </w:pPr>
            <w:r>
              <w:rPr>
                <w:rFonts w:ascii="Arial" w:hAnsi="Arial" w:cs="Arial"/>
                <w:sz w:val="2"/>
                <w:szCs w:val="2"/>
              </w:rPr>
              <w:t> </w:t>
            </w:r>
          </w:p>
        </w:tc>
      </w:tr>
      <w:tr w:rsidR="00D246A9" w14:paraId="50D256B4" w14:textId="77777777" w:rsidTr="00D87FF2">
        <w:trPr>
          <w:cantSplit/>
        </w:trPr>
        <w:tc>
          <w:tcPr>
            <w:tcW w:w="2192" w:type="dxa"/>
            <w:tcBorders>
              <w:bottom w:val="single" w:sz="6" w:space="0" w:color="0075C9"/>
            </w:tcBorders>
            <w:tcMar>
              <w:top w:w="0" w:type="dxa"/>
              <w:left w:w="0" w:type="dxa"/>
              <w:bottom w:w="40" w:type="dxa"/>
              <w:right w:w="0" w:type="dxa"/>
            </w:tcMar>
            <w:hideMark/>
          </w:tcPr>
          <w:p w14:paraId="31B230C9" w14:textId="77777777" w:rsidR="00D246A9" w:rsidRDefault="00D246A9" w:rsidP="00D87FF2">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1C064E69" w14:textId="77777777" w:rsidR="00D246A9" w:rsidRPr="00306F7C"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38FADF3F" w14:textId="77777777" w:rsidR="00D246A9" w:rsidRDefault="00D246A9" w:rsidP="00D87FF2">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0B534A35" w14:textId="77777777" w:rsidR="00D246A9" w:rsidRDefault="00D246A9" w:rsidP="00D87FF2">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15529053"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33,465</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1B77750E"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11,396,171</w:t>
            </w:r>
            <w:r>
              <w:rPr>
                <w:rFonts w:ascii="Arial" w:hAnsi="Arial" w:cs="Arial"/>
                <w:sz w:val="16"/>
                <w:szCs w:val="16"/>
              </w:rPr>
              <w:tab/>
            </w:r>
          </w:p>
        </w:tc>
      </w:tr>
      <w:tr w:rsidR="00D246A9" w14:paraId="6CDECCBA" w14:textId="77777777" w:rsidTr="00D87FF2">
        <w:trPr>
          <w:trHeight w:val="75"/>
        </w:trPr>
        <w:tc>
          <w:tcPr>
            <w:tcW w:w="2192" w:type="dxa"/>
            <w:vAlign w:val="center"/>
            <w:hideMark/>
          </w:tcPr>
          <w:p w14:paraId="30550F35"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A35399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76EF7826"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5BE13447"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699F65FA"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3180E06" w14:textId="77777777" w:rsidR="00D246A9" w:rsidRDefault="00D246A9" w:rsidP="00D87FF2">
            <w:pPr>
              <w:rPr>
                <w:rFonts w:ascii="Arial" w:hAnsi="Arial" w:cs="Arial"/>
                <w:sz w:val="2"/>
                <w:szCs w:val="2"/>
              </w:rPr>
            </w:pPr>
            <w:r>
              <w:rPr>
                <w:rFonts w:ascii="Arial" w:hAnsi="Arial" w:cs="Arial"/>
                <w:sz w:val="2"/>
                <w:szCs w:val="2"/>
              </w:rPr>
              <w:t> </w:t>
            </w:r>
          </w:p>
        </w:tc>
      </w:tr>
      <w:tr w:rsidR="00D246A9" w14:paraId="10F80A3E" w14:textId="77777777" w:rsidTr="00D87FF2">
        <w:trPr>
          <w:cantSplit/>
        </w:trPr>
        <w:tc>
          <w:tcPr>
            <w:tcW w:w="2192" w:type="dxa"/>
            <w:tcMar>
              <w:top w:w="0" w:type="dxa"/>
              <w:left w:w="0" w:type="dxa"/>
              <w:bottom w:w="40" w:type="dxa"/>
              <w:right w:w="0" w:type="dxa"/>
            </w:tcMar>
            <w:hideMark/>
          </w:tcPr>
          <w:p w14:paraId="3A60DF86" w14:textId="77777777" w:rsidR="00D246A9" w:rsidRPr="00306F7C" w:rsidRDefault="00D246A9" w:rsidP="00D87FF2">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Judson B. Althoff</w:t>
            </w:r>
          </w:p>
        </w:tc>
        <w:tc>
          <w:tcPr>
            <w:tcW w:w="840" w:type="dxa"/>
            <w:tcBorders>
              <w:bottom w:val="single" w:sz="6" w:space="0" w:color="595959"/>
            </w:tcBorders>
            <w:tcMar>
              <w:top w:w="0" w:type="dxa"/>
              <w:left w:w="0" w:type="dxa"/>
              <w:bottom w:w="40" w:type="dxa"/>
              <w:right w:w="0" w:type="dxa"/>
            </w:tcMar>
            <w:vAlign w:val="bottom"/>
            <w:hideMark/>
          </w:tcPr>
          <w:p w14:paraId="316BFD82"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9/3/2019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6E9384D"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2,970</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C218DCF"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1,011,404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E49FBA3"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77479A51" w14:textId="77777777" w:rsidR="00D246A9" w:rsidRDefault="00D246A9" w:rsidP="00D87FF2">
            <w:pPr>
              <w:rPr>
                <w:sz w:val="20"/>
              </w:rPr>
            </w:pPr>
          </w:p>
        </w:tc>
      </w:tr>
      <w:tr w:rsidR="00D246A9" w14:paraId="503F9653" w14:textId="77777777" w:rsidTr="00D87FF2">
        <w:trPr>
          <w:trHeight w:val="75"/>
        </w:trPr>
        <w:tc>
          <w:tcPr>
            <w:tcW w:w="2192" w:type="dxa"/>
            <w:vAlign w:val="center"/>
            <w:hideMark/>
          </w:tcPr>
          <w:p w14:paraId="16ADA6E5"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1EE865C7"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54953AD0"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7BFE2E40"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614154A5"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2592079" w14:textId="77777777" w:rsidR="00D246A9" w:rsidRDefault="00D246A9" w:rsidP="00D87FF2">
            <w:pPr>
              <w:rPr>
                <w:rFonts w:ascii="Arial" w:hAnsi="Arial" w:cs="Arial"/>
                <w:sz w:val="2"/>
                <w:szCs w:val="2"/>
              </w:rPr>
            </w:pPr>
            <w:r>
              <w:rPr>
                <w:rFonts w:ascii="Arial" w:hAnsi="Arial" w:cs="Arial"/>
                <w:sz w:val="2"/>
                <w:szCs w:val="2"/>
              </w:rPr>
              <w:t> </w:t>
            </w:r>
          </w:p>
        </w:tc>
      </w:tr>
      <w:tr w:rsidR="00D246A9" w14:paraId="7CEE587A" w14:textId="77777777" w:rsidTr="00D87FF2">
        <w:trPr>
          <w:cantSplit/>
        </w:trPr>
        <w:tc>
          <w:tcPr>
            <w:tcW w:w="2192" w:type="dxa"/>
            <w:tcMar>
              <w:top w:w="0" w:type="dxa"/>
              <w:left w:w="144" w:type="dxa"/>
              <w:bottom w:w="0" w:type="dxa"/>
              <w:right w:w="0" w:type="dxa"/>
            </w:tcMar>
            <w:hideMark/>
          </w:tcPr>
          <w:p w14:paraId="3276DC39"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14EB4A08"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183C7C9"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7942A4F"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7,483</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6A27ECB1"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2,548,261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8B033E5"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3AC399C1" w14:textId="77777777" w:rsidR="00D246A9" w:rsidRDefault="00D246A9" w:rsidP="00D87FF2">
            <w:pPr>
              <w:rPr>
                <w:sz w:val="20"/>
              </w:rPr>
            </w:pPr>
          </w:p>
        </w:tc>
      </w:tr>
      <w:tr w:rsidR="00D246A9" w14:paraId="3F3651C2" w14:textId="77777777" w:rsidTr="00D87FF2">
        <w:trPr>
          <w:trHeight w:val="75"/>
        </w:trPr>
        <w:tc>
          <w:tcPr>
            <w:tcW w:w="2192" w:type="dxa"/>
            <w:vAlign w:val="center"/>
            <w:hideMark/>
          </w:tcPr>
          <w:p w14:paraId="5EC53894"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F187422"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782C2B8B"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518F629D"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04C70944"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62BB1C37" w14:textId="77777777" w:rsidR="00D246A9" w:rsidRDefault="00D246A9" w:rsidP="00D87FF2">
            <w:pPr>
              <w:rPr>
                <w:rFonts w:ascii="Arial" w:hAnsi="Arial" w:cs="Arial"/>
                <w:sz w:val="2"/>
                <w:szCs w:val="2"/>
              </w:rPr>
            </w:pPr>
            <w:r>
              <w:rPr>
                <w:rFonts w:ascii="Arial" w:hAnsi="Arial" w:cs="Arial"/>
                <w:sz w:val="2"/>
                <w:szCs w:val="2"/>
              </w:rPr>
              <w:t> </w:t>
            </w:r>
          </w:p>
        </w:tc>
      </w:tr>
      <w:tr w:rsidR="00D246A9" w14:paraId="2DE5920B" w14:textId="77777777" w:rsidTr="00D87FF2">
        <w:trPr>
          <w:cantSplit/>
        </w:trPr>
        <w:tc>
          <w:tcPr>
            <w:tcW w:w="2192" w:type="dxa"/>
            <w:tcMar>
              <w:top w:w="0" w:type="dxa"/>
              <w:left w:w="144" w:type="dxa"/>
              <w:bottom w:w="0" w:type="dxa"/>
              <w:right w:w="0" w:type="dxa"/>
            </w:tcMar>
            <w:hideMark/>
          </w:tcPr>
          <w:p w14:paraId="21EB48E9"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5A58C66B"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AC0E46B"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507A5C6"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29,116</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416F9304"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9,915,163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067E47B"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CB52F54" w14:textId="77777777" w:rsidR="00D246A9" w:rsidRDefault="00D246A9" w:rsidP="00D87FF2">
            <w:pPr>
              <w:rPr>
                <w:sz w:val="20"/>
              </w:rPr>
            </w:pPr>
          </w:p>
        </w:tc>
      </w:tr>
      <w:tr w:rsidR="00D246A9" w14:paraId="29CD6DCD" w14:textId="77777777" w:rsidTr="00D87FF2">
        <w:trPr>
          <w:trHeight w:val="75"/>
        </w:trPr>
        <w:tc>
          <w:tcPr>
            <w:tcW w:w="2192" w:type="dxa"/>
            <w:vAlign w:val="center"/>
            <w:hideMark/>
          </w:tcPr>
          <w:p w14:paraId="5B207262"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6D0F0E6"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8B64C1F"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24930D51"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38729DEA"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020EA68" w14:textId="77777777" w:rsidR="00D246A9" w:rsidRDefault="00D246A9" w:rsidP="00D87FF2">
            <w:pPr>
              <w:rPr>
                <w:rFonts w:ascii="Arial" w:hAnsi="Arial" w:cs="Arial"/>
                <w:sz w:val="2"/>
                <w:szCs w:val="2"/>
              </w:rPr>
            </w:pPr>
            <w:r>
              <w:rPr>
                <w:rFonts w:ascii="Arial" w:hAnsi="Arial" w:cs="Arial"/>
                <w:sz w:val="2"/>
                <w:szCs w:val="2"/>
              </w:rPr>
              <w:t> </w:t>
            </w:r>
          </w:p>
        </w:tc>
      </w:tr>
      <w:tr w:rsidR="00D246A9" w14:paraId="7A551206" w14:textId="77777777" w:rsidTr="00D87FF2">
        <w:trPr>
          <w:cantSplit/>
        </w:trPr>
        <w:tc>
          <w:tcPr>
            <w:tcW w:w="2192" w:type="dxa"/>
            <w:tcMar>
              <w:top w:w="0" w:type="dxa"/>
              <w:left w:w="144" w:type="dxa"/>
              <w:bottom w:w="0" w:type="dxa"/>
              <w:right w:w="0" w:type="dxa"/>
            </w:tcMar>
            <w:hideMark/>
          </w:tcPr>
          <w:p w14:paraId="48FA1907"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3D9F0D4A"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9CDB15E"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31A22B1"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13,044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CB194FA"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4,442,004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3AD08E5"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03B3461" w14:textId="77777777" w:rsidR="00D246A9" w:rsidRDefault="00D246A9" w:rsidP="00D87FF2">
            <w:pPr>
              <w:rPr>
                <w:sz w:val="20"/>
              </w:rPr>
            </w:pPr>
          </w:p>
        </w:tc>
      </w:tr>
      <w:tr w:rsidR="00D246A9" w14:paraId="273BDE45" w14:textId="77777777" w:rsidTr="00D87FF2">
        <w:trPr>
          <w:trHeight w:val="75"/>
        </w:trPr>
        <w:tc>
          <w:tcPr>
            <w:tcW w:w="2192" w:type="dxa"/>
            <w:vAlign w:val="center"/>
            <w:hideMark/>
          </w:tcPr>
          <w:p w14:paraId="2CA17781"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9725360"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41F5569A"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7C082BC8"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60848FB1"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588952D7" w14:textId="77777777" w:rsidR="00D246A9" w:rsidRDefault="00D246A9" w:rsidP="00D87FF2">
            <w:pPr>
              <w:rPr>
                <w:rFonts w:ascii="Arial" w:hAnsi="Arial" w:cs="Arial"/>
                <w:sz w:val="2"/>
                <w:szCs w:val="2"/>
              </w:rPr>
            </w:pPr>
            <w:r>
              <w:rPr>
                <w:rFonts w:ascii="Arial" w:hAnsi="Arial" w:cs="Arial"/>
                <w:sz w:val="2"/>
                <w:szCs w:val="2"/>
              </w:rPr>
              <w:t> </w:t>
            </w:r>
          </w:p>
        </w:tc>
      </w:tr>
      <w:tr w:rsidR="00D246A9" w14:paraId="492A499A" w14:textId="77777777" w:rsidTr="00D87FF2">
        <w:trPr>
          <w:cantSplit/>
        </w:trPr>
        <w:tc>
          <w:tcPr>
            <w:tcW w:w="2192" w:type="dxa"/>
            <w:tcMar>
              <w:top w:w="0" w:type="dxa"/>
              <w:left w:w="144" w:type="dxa"/>
              <w:bottom w:w="0" w:type="dxa"/>
              <w:right w:w="0" w:type="dxa"/>
            </w:tcMar>
            <w:hideMark/>
          </w:tcPr>
          <w:p w14:paraId="3ECAC094"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034ABA7F"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4E14D9C"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326B51B6" w14:textId="77777777" w:rsidR="00D246A9" w:rsidRDefault="00D246A9" w:rsidP="00D87FF2">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5A2A7D25" w14:textId="77777777" w:rsidR="00D246A9" w:rsidRDefault="00D246A9" w:rsidP="00D87FF2">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2B0FDFF7"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41,742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1B0FD34F"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14,214,821</w:t>
            </w:r>
            <w:r>
              <w:rPr>
                <w:rFonts w:ascii="Arial" w:hAnsi="Arial" w:cs="Arial"/>
                <w:sz w:val="16"/>
                <w:szCs w:val="16"/>
              </w:rPr>
              <w:tab/>
            </w:r>
          </w:p>
        </w:tc>
      </w:tr>
      <w:tr w:rsidR="00D246A9" w14:paraId="4AF6759A" w14:textId="77777777" w:rsidTr="00D87FF2">
        <w:trPr>
          <w:trHeight w:val="75"/>
        </w:trPr>
        <w:tc>
          <w:tcPr>
            <w:tcW w:w="2192" w:type="dxa"/>
            <w:vAlign w:val="center"/>
            <w:hideMark/>
          </w:tcPr>
          <w:p w14:paraId="765672DB"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6D813A8F"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1B07BA9"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3A84B1AD"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0FA104EE"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F46D216" w14:textId="77777777" w:rsidR="00D246A9" w:rsidRDefault="00D246A9" w:rsidP="00D87FF2">
            <w:pPr>
              <w:rPr>
                <w:rFonts w:ascii="Arial" w:hAnsi="Arial" w:cs="Arial"/>
                <w:sz w:val="2"/>
                <w:szCs w:val="2"/>
              </w:rPr>
            </w:pPr>
            <w:r>
              <w:rPr>
                <w:rFonts w:ascii="Arial" w:hAnsi="Arial" w:cs="Arial"/>
                <w:sz w:val="2"/>
                <w:szCs w:val="2"/>
              </w:rPr>
              <w:t> </w:t>
            </w:r>
          </w:p>
        </w:tc>
      </w:tr>
      <w:tr w:rsidR="00D246A9" w14:paraId="18CBD5C7" w14:textId="77777777" w:rsidTr="00D87FF2">
        <w:trPr>
          <w:cantSplit/>
        </w:trPr>
        <w:tc>
          <w:tcPr>
            <w:tcW w:w="2192" w:type="dxa"/>
            <w:tcMar>
              <w:top w:w="0" w:type="dxa"/>
              <w:left w:w="144" w:type="dxa"/>
              <w:bottom w:w="0" w:type="dxa"/>
              <w:right w:w="0" w:type="dxa"/>
            </w:tcMar>
            <w:hideMark/>
          </w:tcPr>
          <w:p w14:paraId="6C0A6617"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65FB75B1"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ADEF285"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60AD5BF"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8B6DCEC"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9,533,758</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A463017"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1AF9AA1" w14:textId="77777777" w:rsidR="00D246A9" w:rsidRDefault="00D246A9" w:rsidP="00D87FF2">
            <w:pPr>
              <w:rPr>
                <w:sz w:val="20"/>
              </w:rPr>
            </w:pPr>
          </w:p>
        </w:tc>
      </w:tr>
      <w:tr w:rsidR="00D246A9" w14:paraId="09B6FE3A" w14:textId="77777777" w:rsidTr="00D87FF2">
        <w:trPr>
          <w:trHeight w:val="75"/>
        </w:trPr>
        <w:tc>
          <w:tcPr>
            <w:tcW w:w="2192" w:type="dxa"/>
            <w:vAlign w:val="center"/>
            <w:hideMark/>
          </w:tcPr>
          <w:p w14:paraId="5ED4EB1D"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294C9DBD"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7B4C2C34"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3448D136"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688EC414"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8052DB3" w14:textId="77777777" w:rsidR="00D246A9" w:rsidRDefault="00D246A9" w:rsidP="00D87FF2">
            <w:pPr>
              <w:rPr>
                <w:rFonts w:ascii="Arial" w:hAnsi="Arial" w:cs="Arial"/>
                <w:sz w:val="2"/>
                <w:szCs w:val="2"/>
              </w:rPr>
            </w:pPr>
            <w:r>
              <w:rPr>
                <w:rFonts w:ascii="Arial" w:hAnsi="Arial" w:cs="Arial"/>
                <w:sz w:val="2"/>
                <w:szCs w:val="2"/>
              </w:rPr>
              <w:t> </w:t>
            </w:r>
          </w:p>
        </w:tc>
      </w:tr>
      <w:tr w:rsidR="00D246A9" w14:paraId="23CAAE5A" w14:textId="77777777" w:rsidTr="00D87FF2">
        <w:trPr>
          <w:cantSplit/>
        </w:trPr>
        <w:tc>
          <w:tcPr>
            <w:tcW w:w="2192" w:type="dxa"/>
            <w:tcBorders>
              <w:bottom w:val="single" w:sz="6" w:space="0" w:color="0075C9"/>
            </w:tcBorders>
            <w:tcMar>
              <w:top w:w="0" w:type="dxa"/>
              <w:left w:w="0" w:type="dxa"/>
              <w:bottom w:w="40" w:type="dxa"/>
              <w:right w:w="0" w:type="dxa"/>
            </w:tcMar>
            <w:hideMark/>
          </w:tcPr>
          <w:p w14:paraId="4C43B483" w14:textId="77777777" w:rsidR="00D246A9" w:rsidRDefault="00D246A9" w:rsidP="00D87FF2">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5C70DD54" w14:textId="77777777" w:rsidR="00D246A9" w:rsidRPr="00306F7C"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70E7D440" w14:textId="77777777" w:rsidR="00D246A9" w:rsidRDefault="00D246A9" w:rsidP="00D87FF2">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08C69B4E" w14:textId="77777777" w:rsidR="00D246A9" w:rsidRDefault="00D246A9" w:rsidP="00D87FF2">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4640C325"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27,996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3D8B4B0B"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9,533,758</w:t>
            </w:r>
            <w:r>
              <w:rPr>
                <w:rFonts w:ascii="Arial" w:hAnsi="Arial" w:cs="Arial"/>
                <w:sz w:val="16"/>
                <w:szCs w:val="16"/>
              </w:rPr>
              <w:tab/>
            </w:r>
          </w:p>
        </w:tc>
      </w:tr>
      <w:tr w:rsidR="00D246A9" w14:paraId="7843ADC4" w14:textId="77777777" w:rsidTr="00D87FF2">
        <w:trPr>
          <w:trHeight w:val="75"/>
        </w:trPr>
        <w:tc>
          <w:tcPr>
            <w:tcW w:w="2192" w:type="dxa"/>
            <w:vAlign w:val="center"/>
            <w:hideMark/>
          </w:tcPr>
          <w:p w14:paraId="318F85DE"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6A0F60F3"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B07392B"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F29203C"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37C649C8"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D094909" w14:textId="77777777" w:rsidR="00D246A9" w:rsidRDefault="00D246A9" w:rsidP="00D87FF2">
            <w:pPr>
              <w:rPr>
                <w:rFonts w:ascii="Arial" w:hAnsi="Arial" w:cs="Arial"/>
                <w:sz w:val="2"/>
                <w:szCs w:val="2"/>
              </w:rPr>
            </w:pPr>
            <w:r>
              <w:rPr>
                <w:rFonts w:ascii="Arial" w:hAnsi="Arial" w:cs="Arial"/>
                <w:sz w:val="2"/>
                <w:szCs w:val="2"/>
              </w:rPr>
              <w:t> </w:t>
            </w:r>
          </w:p>
        </w:tc>
      </w:tr>
      <w:tr w:rsidR="00D246A9" w14:paraId="30DBB451" w14:textId="77777777" w:rsidTr="00D87FF2">
        <w:trPr>
          <w:cantSplit/>
        </w:trPr>
        <w:tc>
          <w:tcPr>
            <w:tcW w:w="2192" w:type="dxa"/>
            <w:tcMar>
              <w:top w:w="0" w:type="dxa"/>
              <w:left w:w="0" w:type="dxa"/>
              <w:bottom w:w="40" w:type="dxa"/>
              <w:right w:w="0" w:type="dxa"/>
            </w:tcMar>
            <w:hideMark/>
          </w:tcPr>
          <w:p w14:paraId="576E2DB1" w14:textId="77777777" w:rsidR="00D246A9" w:rsidRPr="00306F7C" w:rsidRDefault="00D246A9" w:rsidP="00D87FF2">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Bradford L. Smith</w:t>
            </w:r>
          </w:p>
        </w:tc>
        <w:tc>
          <w:tcPr>
            <w:tcW w:w="840" w:type="dxa"/>
            <w:tcBorders>
              <w:bottom w:val="single" w:sz="6" w:space="0" w:color="595959"/>
            </w:tcBorders>
            <w:tcMar>
              <w:top w:w="0" w:type="dxa"/>
              <w:left w:w="0" w:type="dxa"/>
              <w:bottom w:w="40" w:type="dxa"/>
              <w:right w:w="0" w:type="dxa"/>
            </w:tcMar>
            <w:vAlign w:val="bottom"/>
            <w:hideMark/>
          </w:tcPr>
          <w:p w14:paraId="38DBB1F3"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9/18/2019</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5F46782A"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4,171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D7CC8A3"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1,420,392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2729E5D7"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D632DAB" w14:textId="77777777" w:rsidR="00D246A9" w:rsidRDefault="00D246A9" w:rsidP="00D87FF2">
            <w:pPr>
              <w:rPr>
                <w:sz w:val="20"/>
              </w:rPr>
            </w:pPr>
          </w:p>
        </w:tc>
      </w:tr>
      <w:tr w:rsidR="00D246A9" w14:paraId="65781C78" w14:textId="77777777" w:rsidTr="00D87FF2">
        <w:trPr>
          <w:trHeight w:val="75"/>
        </w:trPr>
        <w:tc>
          <w:tcPr>
            <w:tcW w:w="2192" w:type="dxa"/>
            <w:vAlign w:val="center"/>
            <w:hideMark/>
          </w:tcPr>
          <w:p w14:paraId="77A14DEE"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237A0BF"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2B1E677A"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48746D9E"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359E1D04"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DCBFB65" w14:textId="77777777" w:rsidR="00D246A9" w:rsidRDefault="00D246A9" w:rsidP="00D87FF2">
            <w:pPr>
              <w:rPr>
                <w:rFonts w:ascii="Arial" w:hAnsi="Arial" w:cs="Arial"/>
                <w:sz w:val="2"/>
                <w:szCs w:val="2"/>
              </w:rPr>
            </w:pPr>
            <w:r>
              <w:rPr>
                <w:rFonts w:ascii="Arial" w:hAnsi="Arial" w:cs="Arial"/>
                <w:sz w:val="2"/>
                <w:szCs w:val="2"/>
              </w:rPr>
              <w:t> </w:t>
            </w:r>
          </w:p>
        </w:tc>
      </w:tr>
      <w:tr w:rsidR="00D246A9" w14:paraId="1CB07798" w14:textId="77777777" w:rsidTr="00D87FF2">
        <w:trPr>
          <w:cantSplit/>
        </w:trPr>
        <w:tc>
          <w:tcPr>
            <w:tcW w:w="2192" w:type="dxa"/>
            <w:tcMar>
              <w:top w:w="0" w:type="dxa"/>
              <w:left w:w="144" w:type="dxa"/>
              <w:bottom w:w="0" w:type="dxa"/>
              <w:right w:w="0" w:type="dxa"/>
            </w:tcMar>
            <w:hideMark/>
          </w:tcPr>
          <w:p w14:paraId="4BE90C12"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4680FEA2"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DB55C80"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1AA7790"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10,476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3B999B7"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3,567,497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24AE97C"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EEBF204" w14:textId="77777777" w:rsidR="00D246A9" w:rsidRDefault="00D246A9" w:rsidP="00D87FF2">
            <w:pPr>
              <w:rPr>
                <w:sz w:val="20"/>
              </w:rPr>
            </w:pPr>
          </w:p>
        </w:tc>
      </w:tr>
      <w:tr w:rsidR="00D246A9" w14:paraId="3432F170" w14:textId="77777777" w:rsidTr="00D87FF2">
        <w:trPr>
          <w:trHeight w:val="75"/>
        </w:trPr>
        <w:tc>
          <w:tcPr>
            <w:tcW w:w="2192" w:type="dxa"/>
            <w:vAlign w:val="center"/>
            <w:hideMark/>
          </w:tcPr>
          <w:p w14:paraId="38E8CA86"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55AE5B62"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CF49D3D"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6F40F071"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2955239A"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2438ADC" w14:textId="77777777" w:rsidR="00D246A9" w:rsidRDefault="00D246A9" w:rsidP="00D87FF2">
            <w:pPr>
              <w:rPr>
                <w:rFonts w:ascii="Arial" w:hAnsi="Arial" w:cs="Arial"/>
                <w:sz w:val="2"/>
                <w:szCs w:val="2"/>
              </w:rPr>
            </w:pPr>
            <w:r>
              <w:rPr>
                <w:rFonts w:ascii="Arial" w:hAnsi="Arial" w:cs="Arial"/>
                <w:sz w:val="2"/>
                <w:szCs w:val="2"/>
              </w:rPr>
              <w:t> </w:t>
            </w:r>
          </w:p>
        </w:tc>
      </w:tr>
      <w:tr w:rsidR="00D246A9" w14:paraId="284DC655" w14:textId="77777777" w:rsidTr="00D87FF2">
        <w:trPr>
          <w:cantSplit/>
        </w:trPr>
        <w:tc>
          <w:tcPr>
            <w:tcW w:w="2192" w:type="dxa"/>
            <w:tcMar>
              <w:top w:w="0" w:type="dxa"/>
              <w:left w:w="144" w:type="dxa"/>
              <w:bottom w:w="0" w:type="dxa"/>
              <w:right w:w="0" w:type="dxa"/>
            </w:tcMar>
            <w:hideMark/>
          </w:tcPr>
          <w:p w14:paraId="21653586"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42C3155E"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117A01F"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266B176"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40,763</w:t>
            </w:r>
            <w:r>
              <w:rPr>
                <w:rFonts w:ascii="Arial" w:hAnsi="Arial" w:cs="Arial"/>
                <w:sz w:val="12"/>
                <w:szCs w:val="12"/>
                <w:vertAlign w:val="superscript"/>
              </w:rPr>
              <w:tab/>
              <w:t>4</w:t>
            </w:r>
          </w:p>
        </w:tc>
        <w:tc>
          <w:tcPr>
            <w:tcW w:w="1664" w:type="dxa"/>
            <w:tcBorders>
              <w:bottom w:val="single" w:sz="6" w:space="0" w:color="595959"/>
            </w:tcBorders>
            <w:noWrap/>
            <w:tcMar>
              <w:top w:w="0" w:type="dxa"/>
              <w:left w:w="144" w:type="dxa"/>
              <w:bottom w:w="0" w:type="dxa"/>
              <w:right w:w="0" w:type="dxa"/>
            </w:tcMar>
            <w:vAlign w:val="bottom"/>
            <w:hideMark/>
          </w:tcPr>
          <w:p w14:paraId="08B2BA70"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13,881,432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BA70180"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60F168C9" w14:textId="77777777" w:rsidR="00D246A9" w:rsidRDefault="00D246A9" w:rsidP="00D87FF2">
            <w:pPr>
              <w:rPr>
                <w:sz w:val="20"/>
              </w:rPr>
            </w:pPr>
          </w:p>
        </w:tc>
      </w:tr>
      <w:tr w:rsidR="00D246A9" w14:paraId="384D32D7" w14:textId="77777777" w:rsidTr="00D87FF2">
        <w:trPr>
          <w:trHeight w:val="75"/>
        </w:trPr>
        <w:tc>
          <w:tcPr>
            <w:tcW w:w="2192" w:type="dxa"/>
            <w:vAlign w:val="center"/>
            <w:hideMark/>
          </w:tcPr>
          <w:p w14:paraId="4ABE6027"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47B97A1"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474BEB4"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5DC4B03E"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5DAA24D8"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63546901" w14:textId="77777777" w:rsidR="00D246A9" w:rsidRDefault="00D246A9" w:rsidP="00D87FF2">
            <w:pPr>
              <w:rPr>
                <w:rFonts w:ascii="Arial" w:hAnsi="Arial" w:cs="Arial"/>
                <w:sz w:val="2"/>
                <w:szCs w:val="2"/>
              </w:rPr>
            </w:pPr>
            <w:r>
              <w:rPr>
                <w:rFonts w:ascii="Arial" w:hAnsi="Arial" w:cs="Arial"/>
                <w:sz w:val="2"/>
                <w:szCs w:val="2"/>
              </w:rPr>
              <w:t> </w:t>
            </w:r>
          </w:p>
        </w:tc>
      </w:tr>
      <w:tr w:rsidR="00D246A9" w14:paraId="7B126954" w14:textId="77777777" w:rsidTr="00D87FF2">
        <w:trPr>
          <w:cantSplit/>
        </w:trPr>
        <w:tc>
          <w:tcPr>
            <w:tcW w:w="2192" w:type="dxa"/>
            <w:tcMar>
              <w:top w:w="0" w:type="dxa"/>
              <w:left w:w="144" w:type="dxa"/>
              <w:bottom w:w="0" w:type="dxa"/>
              <w:right w:w="0" w:type="dxa"/>
            </w:tcMar>
            <w:hideMark/>
          </w:tcPr>
          <w:p w14:paraId="04A43607"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2AB96ECE"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6DC9A85"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7820B74E"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16,046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A25271F"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5,464,305</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E5A8670"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1E436AE" w14:textId="77777777" w:rsidR="00D246A9" w:rsidRDefault="00D246A9" w:rsidP="00D87FF2">
            <w:pPr>
              <w:rPr>
                <w:sz w:val="20"/>
              </w:rPr>
            </w:pPr>
          </w:p>
        </w:tc>
      </w:tr>
      <w:tr w:rsidR="00D246A9" w14:paraId="5550A126" w14:textId="77777777" w:rsidTr="00D87FF2">
        <w:trPr>
          <w:trHeight w:val="75"/>
        </w:trPr>
        <w:tc>
          <w:tcPr>
            <w:tcW w:w="2192" w:type="dxa"/>
            <w:vAlign w:val="center"/>
            <w:hideMark/>
          </w:tcPr>
          <w:p w14:paraId="0C5FBD98"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FF93048"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25BE1F9C"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9CF7B44"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77B8A023"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0E46703" w14:textId="77777777" w:rsidR="00D246A9" w:rsidRDefault="00D246A9" w:rsidP="00D87FF2">
            <w:pPr>
              <w:rPr>
                <w:rFonts w:ascii="Arial" w:hAnsi="Arial" w:cs="Arial"/>
                <w:sz w:val="2"/>
                <w:szCs w:val="2"/>
              </w:rPr>
            </w:pPr>
            <w:r>
              <w:rPr>
                <w:rFonts w:ascii="Arial" w:hAnsi="Arial" w:cs="Arial"/>
                <w:sz w:val="2"/>
                <w:szCs w:val="2"/>
              </w:rPr>
              <w:t> </w:t>
            </w:r>
          </w:p>
        </w:tc>
      </w:tr>
      <w:tr w:rsidR="00D246A9" w14:paraId="15D33633" w14:textId="77777777" w:rsidTr="00D87FF2">
        <w:trPr>
          <w:cantSplit/>
        </w:trPr>
        <w:tc>
          <w:tcPr>
            <w:tcW w:w="2192" w:type="dxa"/>
            <w:tcMar>
              <w:top w:w="0" w:type="dxa"/>
              <w:left w:w="144" w:type="dxa"/>
              <w:bottom w:w="0" w:type="dxa"/>
              <w:right w:w="0" w:type="dxa"/>
            </w:tcMar>
            <w:hideMark/>
          </w:tcPr>
          <w:p w14:paraId="11431E74"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56F3F971"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8B551D2"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F10C31A" w14:textId="77777777" w:rsidR="00D246A9" w:rsidRDefault="00D246A9" w:rsidP="00D87FF2">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11197FCF" w14:textId="77777777" w:rsidR="00D246A9" w:rsidRDefault="00D246A9" w:rsidP="00D87FF2">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1A48E6FE"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51,348</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79D259FD"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17,486,048</w:t>
            </w:r>
            <w:r>
              <w:rPr>
                <w:rFonts w:ascii="Arial" w:hAnsi="Arial" w:cs="Arial"/>
                <w:sz w:val="16"/>
                <w:szCs w:val="16"/>
              </w:rPr>
              <w:tab/>
            </w:r>
          </w:p>
        </w:tc>
      </w:tr>
      <w:tr w:rsidR="00D246A9" w14:paraId="23F4EBF0" w14:textId="77777777" w:rsidTr="00D87FF2">
        <w:trPr>
          <w:trHeight w:val="75"/>
        </w:trPr>
        <w:tc>
          <w:tcPr>
            <w:tcW w:w="2192" w:type="dxa"/>
            <w:vAlign w:val="center"/>
            <w:hideMark/>
          </w:tcPr>
          <w:p w14:paraId="62D2FC98"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53314AA7"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2509D70A"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58B6378"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4F7394FC"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0276FB3" w14:textId="77777777" w:rsidR="00D246A9" w:rsidRDefault="00D246A9" w:rsidP="00D87FF2">
            <w:pPr>
              <w:rPr>
                <w:rFonts w:ascii="Arial" w:hAnsi="Arial" w:cs="Arial"/>
                <w:sz w:val="2"/>
                <w:szCs w:val="2"/>
              </w:rPr>
            </w:pPr>
            <w:r>
              <w:rPr>
                <w:rFonts w:ascii="Arial" w:hAnsi="Arial" w:cs="Arial"/>
                <w:sz w:val="2"/>
                <w:szCs w:val="2"/>
              </w:rPr>
              <w:t> </w:t>
            </w:r>
          </w:p>
        </w:tc>
      </w:tr>
      <w:tr w:rsidR="00D246A9" w14:paraId="48AA38D2" w14:textId="77777777" w:rsidTr="00D87FF2">
        <w:trPr>
          <w:cantSplit/>
        </w:trPr>
        <w:tc>
          <w:tcPr>
            <w:tcW w:w="2192" w:type="dxa"/>
            <w:tcMar>
              <w:top w:w="0" w:type="dxa"/>
              <w:left w:w="144" w:type="dxa"/>
              <w:bottom w:w="0" w:type="dxa"/>
              <w:right w:w="0" w:type="dxa"/>
            </w:tcMar>
            <w:hideMark/>
          </w:tcPr>
          <w:p w14:paraId="060C1BBA"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19905144"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08A5500"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65EBBCC9"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FB6586B"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10,093,946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16ABBD7"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66B4FF12" w14:textId="77777777" w:rsidR="00D246A9" w:rsidRDefault="00D246A9" w:rsidP="00D87FF2">
            <w:pPr>
              <w:rPr>
                <w:sz w:val="20"/>
              </w:rPr>
            </w:pPr>
          </w:p>
        </w:tc>
      </w:tr>
      <w:tr w:rsidR="00D246A9" w14:paraId="6E028590" w14:textId="77777777" w:rsidTr="00D87FF2">
        <w:trPr>
          <w:trHeight w:val="75"/>
        </w:trPr>
        <w:tc>
          <w:tcPr>
            <w:tcW w:w="2192" w:type="dxa"/>
            <w:vAlign w:val="center"/>
            <w:hideMark/>
          </w:tcPr>
          <w:p w14:paraId="45529D9D"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D757B43"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F066A0A"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641F0461"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14F7FC18"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88EEC0E" w14:textId="77777777" w:rsidR="00D246A9" w:rsidRDefault="00D246A9" w:rsidP="00D87FF2">
            <w:pPr>
              <w:rPr>
                <w:rFonts w:ascii="Arial" w:hAnsi="Arial" w:cs="Arial"/>
                <w:sz w:val="2"/>
                <w:szCs w:val="2"/>
              </w:rPr>
            </w:pPr>
            <w:r>
              <w:rPr>
                <w:rFonts w:ascii="Arial" w:hAnsi="Arial" w:cs="Arial"/>
                <w:sz w:val="2"/>
                <w:szCs w:val="2"/>
              </w:rPr>
              <w:t> </w:t>
            </w:r>
          </w:p>
        </w:tc>
      </w:tr>
      <w:tr w:rsidR="00D246A9" w14:paraId="5D44297A" w14:textId="77777777" w:rsidTr="00D87FF2">
        <w:trPr>
          <w:cantSplit/>
        </w:trPr>
        <w:tc>
          <w:tcPr>
            <w:tcW w:w="2192" w:type="dxa"/>
            <w:tcBorders>
              <w:bottom w:val="single" w:sz="6" w:space="0" w:color="0075C9"/>
            </w:tcBorders>
            <w:tcMar>
              <w:top w:w="0" w:type="dxa"/>
              <w:left w:w="0" w:type="dxa"/>
              <w:bottom w:w="40" w:type="dxa"/>
              <w:right w:w="0" w:type="dxa"/>
            </w:tcMar>
            <w:hideMark/>
          </w:tcPr>
          <w:p w14:paraId="71CAD328" w14:textId="77777777" w:rsidR="00D246A9" w:rsidRDefault="00D246A9" w:rsidP="00D87FF2">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0D138A77" w14:textId="77777777" w:rsidR="00D246A9" w:rsidRPr="00306F7C"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41B39E1E" w14:textId="77777777" w:rsidR="00D246A9" w:rsidRDefault="00D246A9" w:rsidP="00D87FF2">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22C5C928" w14:textId="77777777" w:rsidR="00D246A9" w:rsidRDefault="00D246A9" w:rsidP="00D87FF2">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18C2B85C"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29,641</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01275713"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10,093,606</w:t>
            </w:r>
            <w:r>
              <w:rPr>
                <w:rFonts w:ascii="Arial" w:hAnsi="Arial" w:cs="Arial"/>
                <w:sz w:val="16"/>
                <w:szCs w:val="16"/>
              </w:rPr>
              <w:tab/>
            </w:r>
          </w:p>
        </w:tc>
      </w:tr>
      <w:tr w:rsidR="00D246A9" w14:paraId="3D033DE5" w14:textId="77777777" w:rsidTr="00D87FF2">
        <w:trPr>
          <w:trHeight w:val="75"/>
        </w:trPr>
        <w:tc>
          <w:tcPr>
            <w:tcW w:w="2192" w:type="dxa"/>
            <w:vAlign w:val="center"/>
            <w:hideMark/>
          </w:tcPr>
          <w:p w14:paraId="1AF8024B"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377CB570"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46495A63"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71D537F"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0B18E636"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55446C80" w14:textId="77777777" w:rsidR="00D246A9" w:rsidRDefault="00D246A9" w:rsidP="00D87FF2">
            <w:pPr>
              <w:rPr>
                <w:rFonts w:ascii="Arial" w:hAnsi="Arial" w:cs="Arial"/>
                <w:sz w:val="2"/>
                <w:szCs w:val="2"/>
              </w:rPr>
            </w:pPr>
            <w:r>
              <w:rPr>
                <w:rFonts w:ascii="Arial" w:hAnsi="Arial" w:cs="Arial"/>
                <w:sz w:val="2"/>
                <w:szCs w:val="2"/>
              </w:rPr>
              <w:t> </w:t>
            </w:r>
          </w:p>
        </w:tc>
      </w:tr>
      <w:tr w:rsidR="00D246A9" w14:paraId="40878A3B" w14:textId="77777777" w:rsidTr="00D87FF2">
        <w:trPr>
          <w:cantSplit/>
        </w:trPr>
        <w:tc>
          <w:tcPr>
            <w:tcW w:w="2192" w:type="dxa"/>
            <w:tcMar>
              <w:top w:w="0" w:type="dxa"/>
              <w:left w:w="0" w:type="dxa"/>
              <w:bottom w:w="40" w:type="dxa"/>
              <w:right w:w="0" w:type="dxa"/>
            </w:tcMar>
            <w:hideMark/>
          </w:tcPr>
          <w:p w14:paraId="406A5A66" w14:textId="77777777" w:rsidR="00D246A9" w:rsidRPr="00306F7C" w:rsidRDefault="00D246A9" w:rsidP="00D87FF2">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Christopher D. Young</w:t>
            </w:r>
          </w:p>
        </w:tc>
        <w:tc>
          <w:tcPr>
            <w:tcW w:w="840" w:type="dxa"/>
            <w:tcBorders>
              <w:bottom w:val="single" w:sz="6" w:space="0" w:color="595959"/>
            </w:tcBorders>
            <w:tcMar>
              <w:top w:w="0" w:type="dxa"/>
              <w:left w:w="0" w:type="dxa"/>
              <w:bottom w:w="40" w:type="dxa"/>
              <w:right w:w="0" w:type="dxa"/>
            </w:tcMar>
            <w:vAlign w:val="bottom"/>
            <w:hideMark/>
          </w:tcPr>
          <w:p w14:paraId="4B1ADD96"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60B397DC"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41,561</w:t>
            </w:r>
            <w:r>
              <w:rPr>
                <w:rFonts w:ascii="Arial" w:hAnsi="Arial" w:cs="Arial"/>
                <w:sz w:val="12"/>
                <w:szCs w:val="12"/>
                <w:vertAlign w:val="superscript"/>
              </w:rPr>
              <w:tab/>
              <w:t>4,5</w:t>
            </w:r>
            <w:r>
              <w:rPr>
                <w:rFonts w:ascii="Arial" w:hAnsi="Arial" w:cs="Arial"/>
                <w:sz w:val="16"/>
                <w:szCs w:val="16"/>
              </w:rPr>
              <w:t xml:space="preserve"> </w:t>
            </w:r>
          </w:p>
        </w:tc>
        <w:tc>
          <w:tcPr>
            <w:tcW w:w="1664" w:type="dxa"/>
            <w:tcBorders>
              <w:bottom w:val="single" w:sz="6" w:space="0" w:color="595959"/>
            </w:tcBorders>
            <w:noWrap/>
            <w:tcMar>
              <w:top w:w="0" w:type="dxa"/>
              <w:left w:w="144" w:type="dxa"/>
              <w:bottom w:w="0" w:type="dxa"/>
              <w:right w:w="0" w:type="dxa"/>
            </w:tcMar>
            <w:vAlign w:val="bottom"/>
            <w:hideMark/>
          </w:tcPr>
          <w:p w14:paraId="64D5C0FD"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14,153,183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759A397"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44E5D775" w14:textId="77777777" w:rsidR="00D246A9" w:rsidRDefault="00D246A9" w:rsidP="00D87FF2">
            <w:pPr>
              <w:rPr>
                <w:sz w:val="20"/>
              </w:rPr>
            </w:pPr>
          </w:p>
        </w:tc>
      </w:tr>
      <w:tr w:rsidR="00D246A9" w14:paraId="2743CC66" w14:textId="77777777" w:rsidTr="00D87FF2">
        <w:trPr>
          <w:trHeight w:val="75"/>
        </w:trPr>
        <w:tc>
          <w:tcPr>
            <w:tcW w:w="2192" w:type="dxa"/>
            <w:vAlign w:val="center"/>
            <w:hideMark/>
          </w:tcPr>
          <w:p w14:paraId="2ACED466"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5BB71429"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98D5133"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5D70BF02"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495C9362"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7F8EE067" w14:textId="77777777" w:rsidR="00D246A9" w:rsidRDefault="00D246A9" w:rsidP="00D87FF2">
            <w:pPr>
              <w:rPr>
                <w:rFonts w:ascii="Arial" w:hAnsi="Arial" w:cs="Arial"/>
                <w:sz w:val="2"/>
                <w:szCs w:val="2"/>
              </w:rPr>
            </w:pPr>
            <w:r>
              <w:rPr>
                <w:rFonts w:ascii="Arial" w:hAnsi="Arial" w:cs="Arial"/>
                <w:sz w:val="2"/>
                <w:szCs w:val="2"/>
              </w:rPr>
              <w:t> </w:t>
            </w:r>
          </w:p>
        </w:tc>
      </w:tr>
      <w:tr w:rsidR="00D246A9" w14:paraId="3F576BED" w14:textId="77777777" w:rsidTr="00D87FF2">
        <w:trPr>
          <w:cantSplit/>
        </w:trPr>
        <w:tc>
          <w:tcPr>
            <w:tcW w:w="2192" w:type="dxa"/>
            <w:tcMar>
              <w:top w:w="0" w:type="dxa"/>
              <w:left w:w="144" w:type="dxa"/>
              <w:bottom w:w="0" w:type="dxa"/>
              <w:right w:w="0" w:type="dxa"/>
            </w:tcMar>
            <w:hideMark/>
          </w:tcPr>
          <w:p w14:paraId="6F053DFE"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37282A6B"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AF00924"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059B5B63"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6,495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40D8602"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2,211,807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5DAD88A"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37B1E97F" w14:textId="77777777" w:rsidR="00D246A9" w:rsidRDefault="00D246A9" w:rsidP="00D87FF2">
            <w:pPr>
              <w:rPr>
                <w:sz w:val="20"/>
              </w:rPr>
            </w:pPr>
          </w:p>
        </w:tc>
      </w:tr>
      <w:tr w:rsidR="00D246A9" w14:paraId="3CAA9823" w14:textId="77777777" w:rsidTr="00D87FF2">
        <w:trPr>
          <w:trHeight w:val="75"/>
        </w:trPr>
        <w:tc>
          <w:tcPr>
            <w:tcW w:w="2192" w:type="dxa"/>
            <w:vAlign w:val="center"/>
            <w:hideMark/>
          </w:tcPr>
          <w:p w14:paraId="17D4452E"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56EC6A2"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45C71549"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01886299"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683B2939"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0A95EE7" w14:textId="77777777" w:rsidR="00D246A9" w:rsidRDefault="00D246A9" w:rsidP="00D87FF2">
            <w:pPr>
              <w:rPr>
                <w:rFonts w:ascii="Arial" w:hAnsi="Arial" w:cs="Arial"/>
                <w:sz w:val="2"/>
                <w:szCs w:val="2"/>
              </w:rPr>
            </w:pPr>
            <w:r>
              <w:rPr>
                <w:rFonts w:ascii="Arial" w:hAnsi="Arial" w:cs="Arial"/>
                <w:sz w:val="2"/>
                <w:szCs w:val="2"/>
              </w:rPr>
              <w:t> </w:t>
            </w:r>
          </w:p>
        </w:tc>
      </w:tr>
      <w:tr w:rsidR="00D246A9" w14:paraId="55193E8E" w14:textId="77777777" w:rsidTr="00D87FF2">
        <w:trPr>
          <w:cantSplit/>
        </w:trPr>
        <w:tc>
          <w:tcPr>
            <w:tcW w:w="2192" w:type="dxa"/>
            <w:tcMar>
              <w:top w:w="0" w:type="dxa"/>
              <w:left w:w="144" w:type="dxa"/>
              <w:bottom w:w="0" w:type="dxa"/>
              <w:right w:w="0" w:type="dxa"/>
            </w:tcMar>
            <w:hideMark/>
          </w:tcPr>
          <w:p w14:paraId="779B56D8"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1D5F9E66"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84C6154"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53ECF26"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25,271</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59DB38D"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8,605,786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DFE24C1"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9D4D5C1" w14:textId="77777777" w:rsidR="00D246A9" w:rsidRDefault="00D246A9" w:rsidP="00D87FF2">
            <w:pPr>
              <w:rPr>
                <w:sz w:val="20"/>
              </w:rPr>
            </w:pPr>
          </w:p>
        </w:tc>
      </w:tr>
      <w:tr w:rsidR="00D246A9" w14:paraId="024F7234" w14:textId="77777777" w:rsidTr="00D87FF2">
        <w:trPr>
          <w:trHeight w:val="75"/>
        </w:trPr>
        <w:tc>
          <w:tcPr>
            <w:tcW w:w="2192" w:type="dxa"/>
            <w:vAlign w:val="center"/>
            <w:hideMark/>
          </w:tcPr>
          <w:p w14:paraId="4481A793"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3D069203"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401C4E3D"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18F24923"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21EC886D"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A3A86BB" w14:textId="77777777" w:rsidR="00D246A9" w:rsidRDefault="00D246A9" w:rsidP="00D87FF2">
            <w:pPr>
              <w:rPr>
                <w:rFonts w:ascii="Arial" w:hAnsi="Arial" w:cs="Arial"/>
                <w:sz w:val="2"/>
                <w:szCs w:val="2"/>
              </w:rPr>
            </w:pPr>
            <w:r>
              <w:rPr>
                <w:rFonts w:ascii="Arial" w:hAnsi="Arial" w:cs="Arial"/>
                <w:sz w:val="2"/>
                <w:szCs w:val="2"/>
              </w:rPr>
              <w:t> </w:t>
            </w:r>
          </w:p>
        </w:tc>
      </w:tr>
      <w:tr w:rsidR="00D246A9" w14:paraId="0E8823DB" w14:textId="77777777" w:rsidTr="00D87FF2">
        <w:trPr>
          <w:cantSplit/>
        </w:trPr>
        <w:tc>
          <w:tcPr>
            <w:tcW w:w="2192" w:type="dxa"/>
            <w:tcMar>
              <w:top w:w="0" w:type="dxa"/>
              <w:left w:w="144" w:type="dxa"/>
              <w:bottom w:w="0" w:type="dxa"/>
              <w:right w:w="0" w:type="dxa"/>
            </w:tcMar>
            <w:hideMark/>
          </w:tcPr>
          <w:p w14:paraId="3CDCE632"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0177D394"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CFC7CDA"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D4E97DB"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7,765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B2477B6"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2,644,293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1116214"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2EC4E65" w14:textId="77777777" w:rsidR="00D246A9" w:rsidRDefault="00D246A9" w:rsidP="00D87FF2">
            <w:pPr>
              <w:rPr>
                <w:sz w:val="20"/>
              </w:rPr>
            </w:pPr>
          </w:p>
        </w:tc>
      </w:tr>
      <w:tr w:rsidR="00D246A9" w14:paraId="0C087748" w14:textId="77777777" w:rsidTr="00D87FF2">
        <w:trPr>
          <w:trHeight w:val="75"/>
        </w:trPr>
        <w:tc>
          <w:tcPr>
            <w:tcW w:w="2192" w:type="dxa"/>
            <w:vAlign w:val="center"/>
            <w:hideMark/>
          </w:tcPr>
          <w:p w14:paraId="17D43927"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43A14BEC"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1DEA6827"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44AA6002"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5731FD46"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33CE4A63" w14:textId="77777777" w:rsidR="00D246A9" w:rsidRDefault="00D246A9" w:rsidP="00D87FF2">
            <w:pPr>
              <w:rPr>
                <w:rFonts w:ascii="Arial" w:hAnsi="Arial" w:cs="Arial"/>
                <w:sz w:val="2"/>
                <w:szCs w:val="2"/>
              </w:rPr>
            </w:pPr>
            <w:r>
              <w:rPr>
                <w:rFonts w:ascii="Arial" w:hAnsi="Arial" w:cs="Arial"/>
                <w:sz w:val="2"/>
                <w:szCs w:val="2"/>
              </w:rPr>
              <w:t> </w:t>
            </w:r>
          </w:p>
        </w:tc>
      </w:tr>
      <w:tr w:rsidR="00D246A9" w14:paraId="39DE3149" w14:textId="77777777" w:rsidTr="00D87FF2">
        <w:trPr>
          <w:cantSplit/>
        </w:trPr>
        <w:tc>
          <w:tcPr>
            <w:tcW w:w="2192" w:type="dxa"/>
            <w:tcMar>
              <w:top w:w="0" w:type="dxa"/>
              <w:left w:w="144" w:type="dxa"/>
              <w:bottom w:w="0" w:type="dxa"/>
              <w:right w:w="0" w:type="dxa"/>
            </w:tcMar>
            <w:hideMark/>
          </w:tcPr>
          <w:p w14:paraId="3BD4CB4A"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6D87B052"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09841CD9"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2C536968" w14:textId="77777777" w:rsidR="00D246A9" w:rsidRDefault="00D246A9" w:rsidP="00D87FF2">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16FF7394" w14:textId="77777777" w:rsidR="00D246A9" w:rsidRDefault="00D246A9" w:rsidP="00D87FF2">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6101C277"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24,846</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1B8E36EF"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8,461,057</w:t>
            </w:r>
            <w:r>
              <w:rPr>
                <w:rFonts w:ascii="Arial" w:hAnsi="Arial" w:cs="Arial"/>
                <w:sz w:val="16"/>
                <w:szCs w:val="16"/>
              </w:rPr>
              <w:tab/>
            </w:r>
          </w:p>
        </w:tc>
      </w:tr>
      <w:tr w:rsidR="00D246A9" w14:paraId="33C44362" w14:textId="77777777" w:rsidTr="00D87FF2">
        <w:trPr>
          <w:trHeight w:val="75"/>
        </w:trPr>
        <w:tc>
          <w:tcPr>
            <w:tcW w:w="2192" w:type="dxa"/>
            <w:vAlign w:val="center"/>
            <w:hideMark/>
          </w:tcPr>
          <w:p w14:paraId="1C159BC8"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04060E78"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7765B7A7"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14438C5D"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7E6C87A6"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49CF087" w14:textId="77777777" w:rsidR="00D246A9" w:rsidRDefault="00D246A9" w:rsidP="00D87FF2">
            <w:pPr>
              <w:rPr>
                <w:rFonts w:ascii="Arial" w:hAnsi="Arial" w:cs="Arial"/>
                <w:sz w:val="2"/>
                <w:szCs w:val="2"/>
              </w:rPr>
            </w:pPr>
            <w:r>
              <w:rPr>
                <w:rFonts w:ascii="Arial" w:hAnsi="Arial" w:cs="Arial"/>
                <w:sz w:val="2"/>
                <w:szCs w:val="2"/>
              </w:rPr>
              <w:t> </w:t>
            </w:r>
          </w:p>
        </w:tc>
      </w:tr>
      <w:tr w:rsidR="00D246A9" w14:paraId="7FEBB28B" w14:textId="77777777" w:rsidTr="00D87FF2">
        <w:trPr>
          <w:cantSplit/>
        </w:trPr>
        <w:tc>
          <w:tcPr>
            <w:tcW w:w="2192" w:type="dxa"/>
            <w:tcMar>
              <w:top w:w="0" w:type="dxa"/>
              <w:left w:w="144" w:type="dxa"/>
              <w:bottom w:w="0" w:type="dxa"/>
              <w:right w:w="0" w:type="dxa"/>
            </w:tcMar>
            <w:hideMark/>
          </w:tcPr>
          <w:p w14:paraId="0B59E65D" w14:textId="77777777" w:rsidR="00D246A9" w:rsidRPr="00306F7C" w:rsidRDefault="00D246A9" w:rsidP="00D87FF2">
            <w:pPr>
              <w:pStyle w:val="la2"/>
              <w:rPr>
                <w:rFonts w:ascii="Arial" w:hAnsi="Arial" w:cs="Arial"/>
                <w:sz w:val="16"/>
                <w:szCs w:val="16"/>
              </w:rPr>
            </w:pPr>
            <w:r>
              <w:rPr>
                <w:rFonts w:ascii="Arial" w:hAnsi="Arial" w:cs="Arial"/>
                <w:sz w:val="16"/>
                <w:szCs w:val="16"/>
              </w:rPr>
              <w:t> </w:t>
            </w:r>
          </w:p>
          <w:p w14:paraId="12E73682"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B22DFF5" w14:textId="77777777" w:rsidR="00D246A9"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595959"/>
            </w:tcBorders>
            <w:noWrap/>
            <w:tcMar>
              <w:top w:w="0" w:type="dxa"/>
              <w:left w:w="144" w:type="dxa"/>
              <w:bottom w:w="0" w:type="dxa"/>
              <w:right w:w="0" w:type="dxa"/>
            </w:tcMar>
            <w:vAlign w:val="bottom"/>
            <w:hideMark/>
          </w:tcPr>
          <w:p w14:paraId="13F6A5D4" w14:textId="77777777" w:rsidR="00D246A9" w:rsidRDefault="00D246A9" w:rsidP="00D87FF2">
            <w:pPr>
              <w:pStyle w:val="NormalWeb"/>
              <w:tabs>
                <w:tab w:val="right" w:pos="1460"/>
                <w:tab w:val="decimal" w:pos="1500"/>
              </w:tabs>
              <w:spacing w:before="0" w:beforeAutospacing="0" w:after="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8447819" w14:textId="77777777" w:rsidR="00D246A9" w:rsidRDefault="00D246A9" w:rsidP="00D87FF2">
            <w:pPr>
              <w:pStyle w:val="NormalWeb"/>
              <w:tabs>
                <w:tab w:val="right" w:pos="1480"/>
                <w:tab w:val="decimal" w:pos="1520"/>
              </w:tabs>
              <w:spacing w:before="0" w:beforeAutospacing="0" w:after="0" w:afterAutospacing="0"/>
              <w:rPr>
                <w:rFonts w:ascii="Arial" w:hAnsi="Arial" w:cs="Arial"/>
                <w:sz w:val="16"/>
                <w:szCs w:val="16"/>
              </w:rPr>
            </w:pPr>
            <w:r>
              <w:rPr>
                <w:rFonts w:ascii="Arial" w:hAnsi="Arial" w:cs="Arial"/>
                <w:sz w:val="16"/>
                <w:szCs w:val="16"/>
              </w:rPr>
              <w:tab/>
              <w:t>4,884,025</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5C05F39" w14:textId="77777777" w:rsidR="00D246A9" w:rsidRDefault="00D246A9" w:rsidP="00D87FF2">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70120F8E" w14:textId="77777777" w:rsidR="00D246A9" w:rsidRDefault="00D246A9" w:rsidP="00D87FF2">
            <w:pPr>
              <w:rPr>
                <w:sz w:val="20"/>
              </w:rPr>
            </w:pPr>
          </w:p>
        </w:tc>
      </w:tr>
      <w:tr w:rsidR="00D246A9" w14:paraId="46EFF563" w14:textId="77777777" w:rsidTr="00D87FF2">
        <w:trPr>
          <w:trHeight w:val="75"/>
        </w:trPr>
        <w:tc>
          <w:tcPr>
            <w:tcW w:w="2192" w:type="dxa"/>
            <w:vAlign w:val="center"/>
            <w:hideMark/>
          </w:tcPr>
          <w:p w14:paraId="102D775C" w14:textId="77777777" w:rsidR="00D246A9" w:rsidRDefault="00D246A9" w:rsidP="00D87FF2">
            <w:pPr>
              <w:rPr>
                <w:rFonts w:ascii="Arial" w:hAnsi="Arial" w:cs="Arial"/>
                <w:sz w:val="2"/>
                <w:szCs w:val="2"/>
              </w:rPr>
            </w:pPr>
            <w:r>
              <w:rPr>
                <w:rFonts w:ascii="Arial" w:hAnsi="Arial" w:cs="Arial"/>
                <w:sz w:val="2"/>
                <w:szCs w:val="2"/>
              </w:rPr>
              <w:t> </w:t>
            </w:r>
          </w:p>
        </w:tc>
        <w:tc>
          <w:tcPr>
            <w:tcW w:w="840" w:type="dxa"/>
            <w:vAlign w:val="center"/>
            <w:hideMark/>
          </w:tcPr>
          <w:p w14:paraId="3B48B773" w14:textId="77777777" w:rsidR="00D246A9" w:rsidRDefault="00D246A9" w:rsidP="00D87FF2">
            <w:pPr>
              <w:rPr>
                <w:rFonts w:ascii="Arial" w:hAnsi="Arial" w:cs="Arial"/>
                <w:sz w:val="2"/>
                <w:szCs w:val="2"/>
              </w:rPr>
            </w:pPr>
            <w:r>
              <w:rPr>
                <w:rFonts w:ascii="Arial" w:hAnsi="Arial" w:cs="Arial"/>
                <w:sz w:val="2"/>
                <w:szCs w:val="2"/>
              </w:rPr>
              <w:t> </w:t>
            </w:r>
          </w:p>
        </w:tc>
        <w:tc>
          <w:tcPr>
            <w:tcW w:w="1716" w:type="dxa"/>
            <w:vAlign w:val="center"/>
            <w:hideMark/>
          </w:tcPr>
          <w:p w14:paraId="6FB28500" w14:textId="77777777" w:rsidR="00D246A9" w:rsidRDefault="00D246A9" w:rsidP="00D87FF2">
            <w:pPr>
              <w:rPr>
                <w:rFonts w:ascii="Arial" w:hAnsi="Arial" w:cs="Arial"/>
                <w:sz w:val="2"/>
                <w:szCs w:val="2"/>
              </w:rPr>
            </w:pPr>
            <w:r>
              <w:rPr>
                <w:rFonts w:ascii="Arial" w:hAnsi="Arial" w:cs="Arial"/>
                <w:sz w:val="2"/>
                <w:szCs w:val="2"/>
              </w:rPr>
              <w:t> </w:t>
            </w:r>
          </w:p>
        </w:tc>
        <w:tc>
          <w:tcPr>
            <w:tcW w:w="1664" w:type="dxa"/>
            <w:vAlign w:val="center"/>
            <w:hideMark/>
          </w:tcPr>
          <w:p w14:paraId="2EA5431E" w14:textId="77777777" w:rsidR="00D246A9" w:rsidRDefault="00D246A9" w:rsidP="00D87FF2">
            <w:pPr>
              <w:rPr>
                <w:rFonts w:ascii="Arial" w:hAnsi="Arial" w:cs="Arial"/>
                <w:sz w:val="2"/>
                <w:szCs w:val="2"/>
              </w:rPr>
            </w:pPr>
            <w:r>
              <w:rPr>
                <w:rFonts w:ascii="Arial" w:hAnsi="Arial" w:cs="Arial"/>
                <w:sz w:val="2"/>
                <w:szCs w:val="2"/>
              </w:rPr>
              <w:t> </w:t>
            </w:r>
          </w:p>
        </w:tc>
        <w:tc>
          <w:tcPr>
            <w:tcW w:w="2264" w:type="dxa"/>
            <w:vAlign w:val="center"/>
            <w:hideMark/>
          </w:tcPr>
          <w:p w14:paraId="150CA1F4"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20ADCF21" w14:textId="77777777" w:rsidR="00D246A9" w:rsidRDefault="00D246A9" w:rsidP="00D87FF2">
            <w:pPr>
              <w:rPr>
                <w:rFonts w:ascii="Arial" w:hAnsi="Arial" w:cs="Arial"/>
                <w:sz w:val="2"/>
                <w:szCs w:val="2"/>
              </w:rPr>
            </w:pPr>
            <w:r>
              <w:rPr>
                <w:rFonts w:ascii="Arial" w:hAnsi="Arial" w:cs="Arial"/>
                <w:sz w:val="2"/>
                <w:szCs w:val="2"/>
              </w:rPr>
              <w:t> </w:t>
            </w:r>
          </w:p>
        </w:tc>
      </w:tr>
      <w:tr w:rsidR="00D246A9" w14:paraId="2E301BBA" w14:textId="77777777" w:rsidTr="00D87FF2">
        <w:trPr>
          <w:cantSplit/>
        </w:trPr>
        <w:tc>
          <w:tcPr>
            <w:tcW w:w="2192" w:type="dxa"/>
            <w:tcBorders>
              <w:bottom w:val="single" w:sz="6" w:space="0" w:color="0075C9"/>
            </w:tcBorders>
            <w:tcMar>
              <w:top w:w="0" w:type="dxa"/>
              <w:left w:w="0" w:type="dxa"/>
              <w:bottom w:w="40" w:type="dxa"/>
              <w:right w:w="0" w:type="dxa"/>
            </w:tcMar>
            <w:hideMark/>
          </w:tcPr>
          <w:p w14:paraId="7EA5ACFB" w14:textId="77777777" w:rsidR="00D246A9" w:rsidRDefault="00D246A9" w:rsidP="00D87FF2">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34EA071B" w14:textId="77777777" w:rsidR="00D246A9" w:rsidRPr="00306F7C" w:rsidRDefault="00D246A9" w:rsidP="00D87FF2">
            <w:pPr>
              <w:pStyle w:val="NormalWeb"/>
              <w:tabs>
                <w:tab w:val="right" w:pos="840"/>
                <w:tab w:val="decimal" w:pos="880"/>
              </w:tabs>
              <w:spacing w:before="0" w:beforeAutospacing="0" w:after="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716" w:type="dxa"/>
            <w:tcBorders>
              <w:bottom w:val="single" w:sz="6" w:space="0" w:color="0075C9"/>
            </w:tcBorders>
            <w:noWrap/>
            <w:tcMar>
              <w:top w:w="0" w:type="dxa"/>
              <w:left w:w="144" w:type="dxa"/>
              <w:bottom w:w="0" w:type="dxa"/>
              <w:right w:w="0" w:type="dxa"/>
            </w:tcMar>
            <w:vAlign w:val="bottom"/>
            <w:hideMark/>
          </w:tcPr>
          <w:p w14:paraId="111F5C45" w14:textId="77777777" w:rsidR="00D246A9" w:rsidRDefault="00D246A9" w:rsidP="00D87FF2">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7B238526" w14:textId="77777777" w:rsidR="00D246A9" w:rsidRDefault="00D246A9" w:rsidP="00D87FF2">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1CB80AF4" w14:textId="77777777" w:rsidR="00D246A9" w:rsidRPr="00306F7C" w:rsidRDefault="00D246A9" w:rsidP="00D87FF2">
            <w:pPr>
              <w:pStyle w:val="NormalWeb"/>
              <w:tabs>
                <w:tab w:val="right" w:pos="2080"/>
                <w:tab w:val="decimal" w:pos="2120"/>
              </w:tabs>
              <w:spacing w:before="0" w:beforeAutospacing="0" w:after="0" w:afterAutospacing="0"/>
              <w:rPr>
                <w:rFonts w:ascii="Arial" w:hAnsi="Arial" w:cs="Arial"/>
                <w:sz w:val="16"/>
                <w:szCs w:val="16"/>
              </w:rPr>
            </w:pPr>
            <w:r>
              <w:rPr>
                <w:rFonts w:ascii="Arial" w:hAnsi="Arial" w:cs="Arial"/>
                <w:sz w:val="16"/>
                <w:szCs w:val="16"/>
              </w:rPr>
              <w:tab/>
              <w:t>14,342</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5B88E7C3"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6"/>
                <w:szCs w:val="16"/>
              </w:rPr>
            </w:pPr>
            <w:r>
              <w:rPr>
                <w:rFonts w:ascii="Arial" w:hAnsi="Arial" w:cs="Arial"/>
                <w:sz w:val="16"/>
                <w:szCs w:val="16"/>
              </w:rPr>
              <w:tab/>
              <w:t>4,884,365</w:t>
            </w:r>
            <w:r>
              <w:rPr>
                <w:rFonts w:ascii="Arial" w:hAnsi="Arial" w:cs="Arial"/>
                <w:sz w:val="16"/>
                <w:szCs w:val="16"/>
              </w:rPr>
              <w:tab/>
            </w:r>
          </w:p>
        </w:tc>
      </w:tr>
    </w:tbl>
    <w:p w14:paraId="06A47A07"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Vests 25% one year from the last business day of August preceding the award date and 12.5% semi-annually thereafter. </w:t>
      </w:r>
    </w:p>
    <w:p w14:paraId="6EEA0EA5"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market value is the number of shares shown in the table multiplied by $340.54, the closing market price of Microsoft common stock on June 30, 2023. </w:t>
      </w:r>
    </w:p>
    <w:p w14:paraId="2440C14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PSAs with a grant date in fiscal years 2023 and 2022 are reported assuming payout at maximum award levels, pursuant to SEC rules as the aggregate achievement of the performance metrics was trending above the target payout level as of June 30, 2023. Award shares that are earned vest in full following the three-year performance period. </w:t>
      </w:r>
    </w:p>
    <w:p w14:paraId="6344C6CB"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Reflects fiscal year 2021 PSA, with 3-year performance period ending June 30, 2023, which vested on August 31, 2023. Award shares are presented as the actual amount earned and vested on August 31, 2023. Award values reflect the closing market price of Microsoft common stock on June 30, 2023. </w:t>
      </w:r>
    </w:p>
    <w:p w14:paraId="608B4471"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Vests 25% on each November 11 following the award date. </w:t>
      </w:r>
    </w:p>
    <w:p w14:paraId="59CD9611" w14:textId="77777777" w:rsidR="00D246A9" w:rsidRDefault="00D246A9">
      <w:pPr>
        <w:pStyle w:val="NormalWeb"/>
        <w:spacing w:before="180" w:beforeAutospacing="0" w:after="0" w:afterAutospacing="0"/>
        <w:rPr>
          <w:sz w:val="2"/>
          <w:szCs w:val="2"/>
        </w:rPr>
      </w:pPr>
      <w:r>
        <w:rPr>
          <w:sz w:val="2"/>
          <w:szCs w:val="2"/>
        </w:rPr>
        <w:t> </w:t>
      </w:r>
    </w:p>
    <w:p w14:paraId="3F02DD0C" w14:textId="77777777" w:rsidR="00D246A9" w:rsidRDefault="00D246A9">
      <w:pPr>
        <w:pStyle w:val="NormalWeb"/>
        <w:spacing w:before="0" w:beforeAutospacing="0" w:after="0" w:afterAutospacing="0"/>
        <w:rPr>
          <w:rFonts w:ascii="Arial" w:hAnsi="Arial" w:cs="Arial"/>
        </w:rPr>
      </w:pPr>
      <w:bookmarkStart w:id="21" w:name="toc356108_21"/>
      <w:bookmarkEnd w:id="21"/>
      <w:r>
        <w:rPr>
          <w:rFonts w:ascii="Arial" w:hAnsi="Arial" w:cs="Arial"/>
          <w:b/>
          <w:bCs/>
        </w:rPr>
        <w:t xml:space="preserve">Option Exercises and Stock Vested </w:t>
      </w:r>
    </w:p>
    <w:p w14:paraId="6BE6EB2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an aggregate basis about stock awards that vested during the fiscal year ended June 30, 2023 for each of the Named Executives. </w:t>
      </w:r>
    </w:p>
    <w:p w14:paraId="14D8103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not granted stock options, other than options substituted in acquisitions, since 2003. No Named Executives held any Microsoft stock options during the fiscal year. </w:t>
      </w:r>
    </w:p>
    <w:p w14:paraId="3FF1ACD2"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612"/>
        <w:gridCol w:w="2104"/>
        <w:gridCol w:w="2084"/>
      </w:tblGrid>
      <w:tr w:rsidR="00D246A9" w14:paraId="4AD84BE3" w14:textId="77777777" w:rsidTr="00FE0A0A">
        <w:trPr>
          <w:tblHeader/>
        </w:trPr>
        <w:tc>
          <w:tcPr>
            <w:tcW w:w="6612" w:type="dxa"/>
            <w:vAlign w:val="center"/>
            <w:hideMark/>
          </w:tcPr>
          <w:p w14:paraId="357FD4A6" w14:textId="77777777" w:rsidR="00D246A9" w:rsidRDefault="00D246A9"/>
        </w:tc>
        <w:tc>
          <w:tcPr>
            <w:tcW w:w="2104" w:type="dxa"/>
            <w:vAlign w:val="center"/>
            <w:hideMark/>
          </w:tcPr>
          <w:p w14:paraId="040DAE6A" w14:textId="77777777" w:rsidR="00D246A9" w:rsidRDefault="00D246A9">
            <w:pPr>
              <w:rPr>
                <w:sz w:val="20"/>
              </w:rPr>
            </w:pPr>
          </w:p>
        </w:tc>
        <w:tc>
          <w:tcPr>
            <w:tcW w:w="2084" w:type="dxa"/>
            <w:vAlign w:val="center"/>
            <w:hideMark/>
          </w:tcPr>
          <w:p w14:paraId="1BE8BE46" w14:textId="77777777" w:rsidR="00D246A9" w:rsidRDefault="00D246A9">
            <w:pPr>
              <w:rPr>
                <w:sz w:val="20"/>
              </w:rPr>
            </w:pPr>
          </w:p>
        </w:tc>
      </w:tr>
      <w:tr w:rsidR="00D246A9" w14:paraId="09DC096D" w14:textId="77777777" w:rsidTr="00FE0A0A">
        <w:trPr>
          <w:cantSplit/>
          <w:tblHeader/>
        </w:trPr>
        <w:tc>
          <w:tcPr>
            <w:tcW w:w="6612" w:type="dxa"/>
            <w:tcMar>
              <w:top w:w="0" w:type="dxa"/>
              <w:left w:w="144" w:type="dxa"/>
              <w:bottom w:w="0" w:type="dxa"/>
              <w:right w:w="0" w:type="dxa"/>
            </w:tcMar>
            <w:vAlign w:val="bottom"/>
            <w:hideMark/>
          </w:tcPr>
          <w:p w14:paraId="66E40FBD" w14:textId="77777777" w:rsidR="00D246A9" w:rsidRPr="00306F7C" w:rsidRDefault="00D246A9">
            <w:pPr>
              <w:pStyle w:val="la2"/>
              <w:keepNext/>
              <w:rPr>
                <w:rFonts w:ascii="Arial" w:hAnsi="Arial" w:cs="Arial"/>
                <w:sz w:val="18"/>
                <w:szCs w:val="18"/>
              </w:rPr>
            </w:pPr>
            <w:r>
              <w:rPr>
                <w:rFonts w:ascii="Arial" w:hAnsi="Arial" w:cs="Arial"/>
                <w:sz w:val="18"/>
                <w:szCs w:val="18"/>
              </w:rPr>
              <w:t> </w:t>
            </w:r>
          </w:p>
          <w:p w14:paraId="563CC26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4188" w:type="dxa"/>
            <w:gridSpan w:val="2"/>
            <w:tcBorders>
              <w:bottom w:val="single" w:sz="6" w:space="0" w:color="000000"/>
            </w:tcBorders>
            <w:tcMar>
              <w:top w:w="0" w:type="dxa"/>
              <w:left w:w="144" w:type="dxa"/>
              <w:bottom w:w="0" w:type="dxa"/>
              <w:right w:w="0" w:type="dxa"/>
            </w:tcMar>
            <w:vAlign w:val="bottom"/>
            <w:hideMark/>
          </w:tcPr>
          <w:p w14:paraId="73FB46E7" w14:textId="77777777" w:rsidR="00D246A9" w:rsidRDefault="00D246A9">
            <w:pPr>
              <w:jc w:val="center"/>
              <w:rPr>
                <w:rFonts w:ascii="Arial" w:hAnsi="Arial" w:cs="Arial"/>
                <w:sz w:val="18"/>
                <w:szCs w:val="18"/>
              </w:rPr>
            </w:pPr>
            <w:r>
              <w:rPr>
                <w:rFonts w:ascii="Arial" w:hAnsi="Arial" w:cs="Arial"/>
                <w:b/>
                <w:bCs/>
                <w:sz w:val="18"/>
                <w:szCs w:val="18"/>
              </w:rPr>
              <w:t>Stock Awards</w:t>
            </w:r>
          </w:p>
        </w:tc>
      </w:tr>
      <w:tr w:rsidR="00D246A9" w14:paraId="216EE820" w14:textId="77777777" w:rsidTr="00FE0A0A">
        <w:trPr>
          <w:cantSplit/>
          <w:tblHeader/>
        </w:trPr>
        <w:tc>
          <w:tcPr>
            <w:tcW w:w="6612" w:type="dxa"/>
            <w:tcBorders>
              <w:bottom w:val="single" w:sz="8" w:space="0" w:color="000000"/>
            </w:tcBorders>
            <w:tcMar>
              <w:top w:w="0" w:type="dxa"/>
              <w:left w:w="0" w:type="dxa"/>
              <w:bottom w:w="40" w:type="dxa"/>
              <w:right w:w="0" w:type="dxa"/>
            </w:tcMar>
            <w:vAlign w:val="bottom"/>
            <w:hideMark/>
          </w:tcPr>
          <w:p w14:paraId="596257AA"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2104" w:type="dxa"/>
            <w:tcBorders>
              <w:bottom w:val="single" w:sz="8" w:space="0" w:color="000000"/>
            </w:tcBorders>
            <w:tcMar>
              <w:top w:w="0" w:type="dxa"/>
              <w:left w:w="144" w:type="dxa"/>
              <w:bottom w:w="0" w:type="dxa"/>
              <w:right w:w="0" w:type="dxa"/>
            </w:tcMar>
            <w:vAlign w:val="bottom"/>
            <w:hideMark/>
          </w:tcPr>
          <w:p w14:paraId="2CC9F00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Shares</w:t>
            </w:r>
          </w:p>
          <w:p w14:paraId="5A09D2CC"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Acquired on Vesting</w:t>
            </w:r>
          </w:p>
          <w:p w14:paraId="45E8B3E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tcMar>
              <w:top w:w="0" w:type="dxa"/>
              <w:left w:w="144" w:type="dxa"/>
              <w:bottom w:w="0" w:type="dxa"/>
              <w:right w:w="0" w:type="dxa"/>
            </w:tcMar>
            <w:vAlign w:val="bottom"/>
            <w:hideMark/>
          </w:tcPr>
          <w:p w14:paraId="0B4B6072"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         Value Realized</w:t>
            </w:r>
          </w:p>
          <w:p w14:paraId="65BFA49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on Vesting</w:t>
            </w:r>
            <w:r>
              <w:rPr>
                <w:rFonts w:ascii="Arial" w:hAnsi="Arial" w:cs="Arial"/>
                <w:b/>
                <w:bCs/>
                <w:sz w:val="14"/>
                <w:szCs w:val="14"/>
                <w:vertAlign w:val="superscript"/>
              </w:rPr>
              <w:t>1</w:t>
            </w:r>
          </w:p>
          <w:p w14:paraId="041B2BE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D246A9" w14:paraId="5B98FDB5" w14:textId="77777777" w:rsidTr="00FE0A0A">
        <w:trPr>
          <w:trHeight w:val="75"/>
        </w:trPr>
        <w:tc>
          <w:tcPr>
            <w:tcW w:w="6612" w:type="dxa"/>
            <w:vAlign w:val="center"/>
            <w:hideMark/>
          </w:tcPr>
          <w:p w14:paraId="36CBCC7F"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4370F8CE"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6005DA6A" w14:textId="77777777" w:rsidR="00D246A9" w:rsidRDefault="00D246A9">
            <w:pPr>
              <w:rPr>
                <w:rFonts w:ascii="Arial" w:hAnsi="Arial" w:cs="Arial"/>
                <w:sz w:val="2"/>
                <w:szCs w:val="2"/>
              </w:rPr>
            </w:pPr>
            <w:r>
              <w:rPr>
                <w:rFonts w:ascii="Arial" w:hAnsi="Arial" w:cs="Arial"/>
                <w:sz w:val="2"/>
                <w:szCs w:val="2"/>
              </w:rPr>
              <w:t> </w:t>
            </w:r>
          </w:p>
        </w:tc>
      </w:tr>
      <w:tr w:rsidR="00D246A9" w14:paraId="0E812B01" w14:textId="77777777" w:rsidTr="00FE0A0A">
        <w:trPr>
          <w:cantSplit/>
        </w:trPr>
        <w:tc>
          <w:tcPr>
            <w:tcW w:w="6612" w:type="dxa"/>
            <w:tcBorders>
              <w:bottom w:val="single" w:sz="6" w:space="0" w:color="0075C9"/>
            </w:tcBorders>
            <w:tcMar>
              <w:top w:w="0" w:type="dxa"/>
              <w:left w:w="0" w:type="dxa"/>
              <w:bottom w:w="40" w:type="dxa"/>
              <w:right w:w="0" w:type="dxa"/>
            </w:tcMar>
            <w:hideMark/>
          </w:tcPr>
          <w:p w14:paraId="1749E37F"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2104" w:type="dxa"/>
            <w:tcBorders>
              <w:bottom w:val="single" w:sz="6" w:space="0" w:color="0075C9"/>
            </w:tcBorders>
            <w:noWrap/>
            <w:tcMar>
              <w:top w:w="0" w:type="dxa"/>
              <w:left w:w="144" w:type="dxa"/>
              <w:bottom w:w="0" w:type="dxa"/>
              <w:right w:w="0" w:type="dxa"/>
            </w:tcMar>
            <w:vAlign w:val="bottom"/>
            <w:hideMark/>
          </w:tcPr>
          <w:p w14:paraId="08A93158"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206,470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DD6A4E7"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54,122,591</w:t>
            </w:r>
            <w:r>
              <w:rPr>
                <w:rFonts w:ascii="Arial" w:hAnsi="Arial" w:cs="Arial"/>
                <w:sz w:val="18"/>
                <w:szCs w:val="18"/>
              </w:rPr>
              <w:tab/>
            </w:r>
          </w:p>
        </w:tc>
      </w:tr>
      <w:tr w:rsidR="00D246A9" w14:paraId="38A8C6F4" w14:textId="77777777" w:rsidTr="00FE0A0A">
        <w:trPr>
          <w:trHeight w:val="75"/>
        </w:trPr>
        <w:tc>
          <w:tcPr>
            <w:tcW w:w="6612" w:type="dxa"/>
            <w:vAlign w:val="center"/>
            <w:hideMark/>
          </w:tcPr>
          <w:p w14:paraId="0C5B8D39"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2F457E9A"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1816AAF2" w14:textId="77777777" w:rsidR="00D246A9" w:rsidRDefault="00D246A9">
            <w:pPr>
              <w:rPr>
                <w:rFonts w:ascii="Arial" w:hAnsi="Arial" w:cs="Arial"/>
                <w:sz w:val="2"/>
                <w:szCs w:val="2"/>
              </w:rPr>
            </w:pPr>
            <w:r>
              <w:rPr>
                <w:rFonts w:ascii="Arial" w:hAnsi="Arial" w:cs="Arial"/>
                <w:sz w:val="2"/>
                <w:szCs w:val="2"/>
              </w:rPr>
              <w:t> </w:t>
            </w:r>
          </w:p>
        </w:tc>
      </w:tr>
      <w:tr w:rsidR="00D246A9" w14:paraId="32E32B21" w14:textId="77777777" w:rsidTr="00FE0A0A">
        <w:trPr>
          <w:cantSplit/>
        </w:trPr>
        <w:tc>
          <w:tcPr>
            <w:tcW w:w="6612" w:type="dxa"/>
            <w:tcBorders>
              <w:bottom w:val="single" w:sz="6" w:space="0" w:color="0075C9"/>
            </w:tcBorders>
            <w:tcMar>
              <w:top w:w="0" w:type="dxa"/>
              <w:left w:w="0" w:type="dxa"/>
              <w:bottom w:w="40" w:type="dxa"/>
              <w:right w:w="0" w:type="dxa"/>
            </w:tcMar>
            <w:hideMark/>
          </w:tcPr>
          <w:p w14:paraId="3DE54B98"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2104" w:type="dxa"/>
            <w:tcBorders>
              <w:bottom w:val="single" w:sz="6" w:space="0" w:color="0075C9"/>
            </w:tcBorders>
            <w:noWrap/>
            <w:tcMar>
              <w:top w:w="0" w:type="dxa"/>
              <w:left w:w="144" w:type="dxa"/>
              <w:bottom w:w="0" w:type="dxa"/>
              <w:right w:w="0" w:type="dxa"/>
            </w:tcMar>
            <w:vAlign w:val="bottom"/>
            <w:hideMark/>
          </w:tcPr>
          <w:p w14:paraId="2091CE9A"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107,679</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14AFAF42"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28,164,890</w:t>
            </w:r>
            <w:r>
              <w:rPr>
                <w:rFonts w:ascii="Arial" w:hAnsi="Arial" w:cs="Arial"/>
                <w:sz w:val="18"/>
                <w:szCs w:val="18"/>
              </w:rPr>
              <w:tab/>
            </w:r>
          </w:p>
        </w:tc>
      </w:tr>
      <w:tr w:rsidR="00D246A9" w14:paraId="360635B9" w14:textId="77777777" w:rsidTr="00FE0A0A">
        <w:trPr>
          <w:trHeight w:val="75"/>
        </w:trPr>
        <w:tc>
          <w:tcPr>
            <w:tcW w:w="6612" w:type="dxa"/>
            <w:vAlign w:val="center"/>
            <w:hideMark/>
          </w:tcPr>
          <w:p w14:paraId="4FFA54A6"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518E3EF8"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591281B1" w14:textId="77777777" w:rsidR="00D246A9" w:rsidRDefault="00D246A9">
            <w:pPr>
              <w:rPr>
                <w:rFonts w:ascii="Arial" w:hAnsi="Arial" w:cs="Arial"/>
                <w:sz w:val="2"/>
                <w:szCs w:val="2"/>
              </w:rPr>
            </w:pPr>
            <w:r>
              <w:rPr>
                <w:rFonts w:ascii="Arial" w:hAnsi="Arial" w:cs="Arial"/>
                <w:sz w:val="2"/>
                <w:szCs w:val="2"/>
              </w:rPr>
              <w:t> </w:t>
            </w:r>
          </w:p>
        </w:tc>
      </w:tr>
      <w:tr w:rsidR="00D246A9" w14:paraId="44526B8F" w14:textId="77777777" w:rsidTr="00FE0A0A">
        <w:trPr>
          <w:cantSplit/>
        </w:trPr>
        <w:tc>
          <w:tcPr>
            <w:tcW w:w="6612" w:type="dxa"/>
            <w:tcBorders>
              <w:bottom w:val="single" w:sz="6" w:space="0" w:color="0075C9"/>
            </w:tcBorders>
            <w:tcMar>
              <w:top w:w="0" w:type="dxa"/>
              <w:left w:w="0" w:type="dxa"/>
              <w:bottom w:w="40" w:type="dxa"/>
              <w:right w:w="0" w:type="dxa"/>
            </w:tcMar>
            <w:hideMark/>
          </w:tcPr>
          <w:p w14:paraId="2747CC8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2104" w:type="dxa"/>
            <w:tcBorders>
              <w:bottom w:val="single" w:sz="6" w:space="0" w:color="0075C9"/>
            </w:tcBorders>
            <w:noWrap/>
            <w:tcMar>
              <w:top w:w="0" w:type="dxa"/>
              <w:left w:w="144" w:type="dxa"/>
              <w:bottom w:w="0" w:type="dxa"/>
              <w:right w:w="0" w:type="dxa"/>
            </w:tcMar>
            <w:vAlign w:val="bottom"/>
            <w:hideMark/>
          </w:tcPr>
          <w:p w14:paraId="087F2EF8"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63,814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1239893C"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16,684,477</w:t>
            </w:r>
            <w:r>
              <w:rPr>
                <w:rFonts w:ascii="Arial" w:hAnsi="Arial" w:cs="Arial"/>
                <w:sz w:val="18"/>
                <w:szCs w:val="18"/>
              </w:rPr>
              <w:tab/>
            </w:r>
          </w:p>
        </w:tc>
      </w:tr>
      <w:tr w:rsidR="00D246A9" w14:paraId="5D24BA14" w14:textId="77777777" w:rsidTr="00FE0A0A">
        <w:trPr>
          <w:trHeight w:val="75"/>
        </w:trPr>
        <w:tc>
          <w:tcPr>
            <w:tcW w:w="6612" w:type="dxa"/>
            <w:vAlign w:val="center"/>
            <w:hideMark/>
          </w:tcPr>
          <w:p w14:paraId="28F51F99"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5EC9F178"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04416DFA" w14:textId="77777777" w:rsidR="00D246A9" w:rsidRDefault="00D246A9">
            <w:pPr>
              <w:rPr>
                <w:rFonts w:ascii="Arial" w:hAnsi="Arial" w:cs="Arial"/>
                <w:sz w:val="2"/>
                <w:szCs w:val="2"/>
              </w:rPr>
            </w:pPr>
            <w:r>
              <w:rPr>
                <w:rFonts w:ascii="Arial" w:hAnsi="Arial" w:cs="Arial"/>
                <w:sz w:val="2"/>
                <w:szCs w:val="2"/>
              </w:rPr>
              <w:t> </w:t>
            </w:r>
          </w:p>
        </w:tc>
      </w:tr>
      <w:tr w:rsidR="00D246A9" w14:paraId="7623D95B" w14:textId="77777777" w:rsidTr="00FE0A0A">
        <w:trPr>
          <w:cantSplit/>
        </w:trPr>
        <w:tc>
          <w:tcPr>
            <w:tcW w:w="6612" w:type="dxa"/>
            <w:tcBorders>
              <w:bottom w:val="single" w:sz="6" w:space="0" w:color="0075C9"/>
            </w:tcBorders>
            <w:tcMar>
              <w:top w:w="0" w:type="dxa"/>
              <w:left w:w="0" w:type="dxa"/>
              <w:bottom w:w="40" w:type="dxa"/>
              <w:right w:w="0" w:type="dxa"/>
            </w:tcMar>
            <w:hideMark/>
          </w:tcPr>
          <w:p w14:paraId="65037C3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2104" w:type="dxa"/>
            <w:tcBorders>
              <w:bottom w:val="single" w:sz="6" w:space="0" w:color="0075C9"/>
            </w:tcBorders>
            <w:noWrap/>
            <w:tcMar>
              <w:top w:w="0" w:type="dxa"/>
              <w:left w:w="144" w:type="dxa"/>
              <w:bottom w:w="0" w:type="dxa"/>
              <w:right w:w="0" w:type="dxa"/>
            </w:tcMar>
            <w:vAlign w:val="bottom"/>
            <w:hideMark/>
          </w:tcPr>
          <w:p w14:paraId="51C01EFE"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89,534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271E325"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23,414,912</w:t>
            </w:r>
            <w:r>
              <w:rPr>
                <w:rFonts w:ascii="Arial" w:hAnsi="Arial" w:cs="Arial"/>
                <w:sz w:val="18"/>
                <w:szCs w:val="18"/>
              </w:rPr>
              <w:tab/>
            </w:r>
          </w:p>
        </w:tc>
      </w:tr>
      <w:tr w:rsidR="00D246A9" w14:paraId="5A01B7FA" w14:textId="77777777" w:rsidTr="00FE0A0A">
        <w:trPr>
          <w:trHeight w:val="75"/>
        </w:trPr>
        <w:tc>
          <w:tcPr>
            <w:tcW w:w="6612" w:type="dxa"/>
            <w:vAlign w:val="center"/>
            <w:hideMark/>
          </w:tcPr>
          <w:p w14:paraId="58566CDF" w14:textId="77777777" w:rsidR="00D246A9" w:rsidRDefault="00D246A9">
            <w:pPr>
              <w:rPr>
                <w:rFonts w:ascii="Arial" w:hAnsi="Arial" w:cs="Arial"/>
                <w:sz w:val="2"/>
                <w:szCs w:val="2"/>
              </w:rPr>
            </w:pPr>
            <w:r>
              <w:rPr>
                <w:rFonts w:ascii="Arial" w:hAnsi="Arial" w:cs="Arial"/>
                <w:sz w:val="2"/>
                <w:szCs w:val="2"/>
              </w:rPr>
              <w:t> </w:t>
            </w:r>
          </w:p>
        </w:tc>
        <w:tc>
          <w:tcPr>
            <w:tcW w:w="2104" w:type="dxa"/>
            <w:vAlign w:val="center"/>
            <w:hideMark/>
          </w:tcPr>
          <w:p w14:paraId="069B87BF"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17B370F9" w14:textId="77777777" w:rsidR="00D246A9" w:rsidRDefault="00D246A9">
            <w:pPr>
              <w:rPr>
                <w:rFonts w:ascii="Arial" w:hAnsi="Arial" w:cs="Arial"/>
                <w:sz w:val="2"/>
                <w:szCs w:val="2"/>
              </w:rPr>
            </w:pPr>
            <w:r>
              <w:rPr>
                <w:rFonts w:ascii="Arial" w:hAnsi="Arial" w:cs="Arial"/>
                <w:sz w:val="2"/>
                <w:szCs w:val="2"/>
              </w:rPr>
              <w:t> </w:t>
            </w:r>
          </w:p>
        </w:tc>
      </w:tr>
      <w:tr w:rsidR="00D246A9" w14:paraId="0E6ACBE6" w14:textId="77777777" w:rsidTr="00FE0A0A">
        <w:trPr>
          <w:cantSplit/>
        </w:trPr>
        <w:tc>
          <w:tcPr>
            <w:tcW w:w="6612" w:type="dxa"/>
            <w:tcBorders>
              <w:bottom w:val="single" w:sz="6" w:space="0" w:color="0075C9"/>
            </w:tcBorders>
            <w:tcMar>
              <w:top w:w="0" w:type="dxa"/>
              <w:left w:w="0" w:type="dxa"/>
              <w:bottom w:w="40" w:type="dxa"/>
              <w:right w:w="0" w:type="dxa"/>
            </w:tcMar>
            <w:hideMark/>
          </w:tcPr>
          <w:p w14:paraId="0EFBE284"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2104" w:type="dxa"/>
            <w:tcBorders>
              <w:bottom w:val="single" w:sz="6" w:space="0" w:color="0075C9"/>
            </w:tcBorders>
            <w:noWrap/>
            <w:tcMar>
              <w:top w:w="0" w:type="dxa"/>
              <w:left w:w="144" w:type="dxa"/>
              <w:bottom w:w="0" w:type="dxa"/>
              <w:right w:w="0" w:type="dxa"/>
            </w:tcMar>
            <w:vAlign w:val="bottom"/>
            <w:hideMark/>
          </w:tcPr>
          <w:p w14:paraId="702D9C9F" w14:textId="77777777" w:rsidR="00D246A9" w:rsidRDefault="00D246A9">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29,768</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20DE6238"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7,365,064</w:t>
            </w:r>
            <w:r>
              <w:rPr>
                <w:rFonts w:ascii="Arial" w:hAnsi="Arial" w:cs="Arial"/>
                <w:sz w:val="18"/>
                <w:szCs w:val="18"/>
              </w:rPr>
              <w:tab/>
            </w:r>
          </w:p>
        </w:tc>
      </w:tr>
    </w:tbl>
    <w:p w14:paraId="321CE9F5"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realized on vesting is calculated by multiplying the number of shares shown in the table by the market value of the shares on the vesting date. </w:t>
      </w:r>
    </w:p>
    <w:p w14:paraId="1A4826B6" w14:textId="77777777" w:rsidR="00D246A9" w:rsidRDefault="00D246A9">
      <w:pPr>
        <w:pStyle w:val="NormalWeb"/>
        <w:spacing w:before="240" w:beforeAutospacing="0" w:after="0" w:afterAutospacing="0"/>
        <w:rPr>
          <w:rFonts w:ascii="Arial" w:hAnsi="Arial" w:cs="Arial"/>
        </w:rPr>
      </w:pPr>
      <w:bookmarkStart w:id="22" w:name="toc356108_22"/>
      <w:bookmarkEnd w:id="22"/>
      <w:r>
        <w:rPr>
          <w:rFonts w:ascii="Arial" w:hAnsi="Arial" w:cs="Arial"/>
          <w:b/>
          <w:bCs/>
        </w:rPr>
        <w:t xml:space="preserve">Nonqualified Deferred Compensation </w:t>
      </w:r>
    </w:p>
    <w:p w14:paraId="5D01CB4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the Named Executives’ earnings and balances under our U.S. nonqualified Deferred Compensation Plan in fiscal year 2023. Microsoft does not contribute to the Deferred Compensation Plan. </w:t>
      </w:r>
    </w:p>
    <w:p w14:paraId="28DFBD8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808"/>
        <w:gridCol w:w="1664"/>
        <w:gridCol w:w="2244"/>
        <w:gridCol w:w="2084"/>
      </w:tblGrid>
      <w:tr w:rsidR="00D246A9" w14:paraId="141BCDA9" w14:textId="77777777" w:rsidTr="00FE0A0A">
        <w:trPr>
          <w:tblHeader/>
        </w:trPr>
        <w:tc>
          <w:tcPr>
            <w:tcW w:w="4808" w:type="dxa"/>
            <w:vAlign w:val="center"/>
            <w:hideMark/>
          </w:tcPr>
          <w:p w14:paraId="2A77BFDD" w14:textId="77777777" w:rsidR="00D246A9" w:rsidRDefault="00D246A9"/>
        </w:tc>
        <w:tc>
          <w:tcPr>
            <w:tcW w:w="1664" w:type="dxa"/>
            <w:vAlign w:val="center"/>
            <w:hideMark/>
          </w:tcPr>
          <w:p w14:paraId="4F083B81" w14:textId="77777777" w:rsidR="00D246A9" w:rsidRDefault="00D246A9">
            <w:pPr>
              <w:rPr>
                <w:sz w:val="20"/>
              </w:rPr>
            </w:pPr>
          </w:p>
        </w:tc>
        <w:tc>
          <w:tcPr>
            <w:tcW w:w="2244" w:type="dxa"/>
            <w:vAlign w:val="center"/>
            <w:hideMark/>
          </w:tcPr>
          <w:p w14:paraId="09DFA2E0" w14:textId="77777777" w:rsidR="00D246A9" w:rsidRDefault="00D246A9">
            <w:pPr>
              <w:rPr>
                <w:sz w:val="20"/>
              </w:rPr>
            </w:pPr>
          </w:p>
        </w:tc>
        <w:tc>
          <w:tcPr>
            <w:tcW w:w="2084" w:type="dxa"/>
            <w:vAlign w:val="center"/>
            <w:hideMark/>
          </w:tcPr>
          <w:p w14:paraId="63782B23" w14:textId="77777777" w:rsidR="00D246A9" w:rsidRDefault="00D246A9">
            <w:pPr>
              <w:rPr>
                <w:sz w:val="20"/>
              </w:rPr>
            </w:pPr>
          </w:p>
        </w:tc>
      </w:tr>
      <w:tr w:rsidR="00D246A9" w14:paraId="015AC2AF" w14:textId="77777777" w:rsidTr="00FE0A0A">
        <w:trPr>
          <w:cantSplit/>
          <w:tblHeader/>
        </w:trPr>
        <w:tc>
          <w:tcPr>
            <w:tcW w:w="4808" w:type="dxa"/>
            <w:tcBorders>
              <w:bottom w:val="single" w:sz="8" w:space="0" w:color="000000"/>
            </w:tcBorders>
            <w:tcMar>
              <w:top w:w="0" w:type="dxa"/>
              <w:left w:w="0" w:type="dxa"/>
              <w:bottom w:w="40" w:type="dxa"/>
              <w:right w:w="0" w:type="dxa"/>
            </w:tcMar>
            <w:vAlign w:val="bottom"/>
            <w:hideMark/>
          </w:tcPr>
          <w:p w14:paraId="09AD8E1C"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664" w:type="dxa"/>
            <w:tcBorders>
              <w:bottom w:val="single" w:sz="8" w:space="0" w:color="000000"/>
            </w:tcBorders>
            <w:tcMar>
              <w:top w:w="0" w:type="dxa"/>
              <w:left w:w="144" w:type="dxa"/>
              <w:bottom w:w="0" w:type="dxa"/>
              <w:right w:w="0" w:type="dxa"/>
            </w:tcMar>
            <w:vAlign w:val="bottom"/>
            <w:hideMark/>
          </w:tcPr>
          <w:p w14:paraId="6231871C" w14:textId="77777777" w:rsidR="00D246A9" w:rsidRDefault="00D246A9">
            <w:pPr>
              <w:jc w:val="right"/>
              <w:rPr>
                <w:rFonts w:ascii="Arial" w:hAnsi="Arial" w:cs="Arial"/>
                <w:sz w:val="18"/>
                <w:szCs w:val="18"/>
              </w:rPr>
            </w:pPr>
            <w:r>
              <w:rPr>
                <w:rFonts w:ascii="Arial" w:hAnsi="Arial" w:cs="Arial"/>
                <w:b/>
                <w:bCs/>
                <w:sz w:val="18"/>
                <w:szCs w:val="18"/>
              </w:rPr>
              <w:t>Executive</w:t>
            </w:r>
            <w:r>
              <w:rPr>
                <w:rFonts w:ascii="Arial" w:hAnsi="Arial" w:cs="Arial"/>
                <w:b/>
                <w:bCs/>
                <w:sz w:val="18"/>
                <w:szCs w:val="18"/>
              </w:rPr>
              <w:br/>
              <w:t>Contributions in</w:t>
            </w:r>
            <w:r>
              <w:rPr>
                <w:rFonts w:ascii="Arial" w:hAnsi="Arial" w:cs="Arial"/>
                <w:b/>
                <w:bCs/>
                <w:sz w:val="18"/>
                <w:szCs w:val="18"/>
              </w:rPr>
              <w:br/>
              <w:t>Fiscal Year  2023</w:t>
            </w:r>
            <w:r>
              <w:rPr>
                <w:rFonts w:ascii="Arial" w:hAnsi="Arial" w:cs="Arial"/>
                <w:b/>
                <w:bCs/>
                <w:sz w:val="14"/>
                <w:szCs w:val="14"/>
                <w:vertAlign w:val="superscript"/>
              </w:rPr>
              <w:t>1</w:t>
            </w:r>
            <w:r>
              <w:rPr>
                <w:rFonts w:ascii="Arial" w:hAnsi="Arial" w:cs="Arial"/>
                <w:b/>
                <w:bCs/>
                <w:sz w:val="18"/>
                <w:szCs w:val="18"/>
              </w:rPr>
              <w:br/>
              <w:t>($)</w:t>
            </w:r>
          </w:p>
        </w:tc>
        <w:tc>
          <w:tcPr>
            <w:tcW w:w="2244" w:type="dxa"/>
            <w:tcBorders>
              <w:bottom w:val="single" w:sz="8" w:space="0" w:color="000000"/>
            </w:tcBorders>
            <w:tcMar>
              <w:top w:w="0" w:type="dxa"/>
              <w:left w:w="144" w:type="dxa"/>
              <w:bottom w:w="0" w:type="dxa"/>
              <w:right w:w="0" w:type="dxa"/>
            </w:tcMar>
            <w:vAlign w:val="bottom"/>
            <w:hideMark/>
          </w:tcPr>
          <w:p w14:paraId="21192D31" w14:textId="77777777" w:rsidR="00D246A9" w:rsidRPr="00306F7C"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Earnings in</w:t>
            </w:r>
            <w:r>
              <w:rPr>
                <w:rFonts w:ascii="Arial" w:hAnsi="Arial" w:cs="Arial"/>
                <w:b/>
                <w:bCs/>
                <w:sz w:val="18"/>
                <w:szCs w:val="18"/>
              </w:rPr>
              <w:br/>
              <w:t>Fiscal Year 2023</w:t>
            </w:r>
            <w:r>
              <w:rPr>
                <w:rFonts w:ascii="Arial" w:hAnsi="Arial" w:cs="Arial"/>
                <w:b/>
                <w:bCs/>
                <w:sz w:val="14"/>
                <w:szCs w:val="14"/>
                <w:vertAlign w:val="superscript"/>
              </w:rPr>
              <w:t>2</w:t>
            </w:r>
          </w:p>
          <w:p w14:paraId="5DE7797B"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tcMar>
              <w:top w:w="0" w:type="dxa"/>
              <w:left w:w="144" w:type="dxa"/>
              <w:bottom w:w="0" w:type="dxa"/>
              <w:right w:w="0" w:type="dxa"/>
            </w:tcMar>
            <w:vAlign w:val="bottom"/>
            <w:hideMark/>
          </w:tcPr>
          <w:p w14:paraId="142C44DE" w14:textId="77777777" w:rsidR="00D246A9" w:rsidRDefault="00D246A9">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Balance at</w:t>
            </w:r>
            <w:r>
              <w:rPr>
                <w:rFonts w:ascii="Arial" w:hAnsi="Arial" w:cs="Arial"/>
                <w:b/>
                <w:bCs/>
                <w:sz w:val="18"/>
                <w:szCs w:val="18"/>
              </w:rPr>
              <w:br/>
              <w:t>June 30, 2023</w:t>
            </w:r>
            <w:r>
              <w:rPr>
                <w:rFonts w:ascii="Arial" w:hAnsi="Arial" w:cs="Arial"/>
                <w:b/>
                <w:bCs/>
                <w:sz w:val="14"/>
                <w:szCs w:val="14"/>
                <w:vertAlign w:val="superscript"/>
              </w:rPr>
              <w:t>3</w:t>
            </w:r>
            <w:r>
              <w:rPr>
                <w:rFonts w:ascii="Arial" w:hAnsi="Arial" w:cs="Arial"/>
                <w:b/>
                <w:bCs/>
                <w:sz w:val="18"/>
                <w:szCs w:val="18"/>
              </w:rPr>
              <w:br/>
              <w:t>($)</w:t>
            </w:r>
          </w:p>
        </w:tc>
      </w:tr>
      <w:tr w:rsidR="00D246A9" w14:paraId="11E9F7BA" w14:textId="77777777" w:rsidTr="00FE0A0A">
        <w:trPr>
          <w:trHeight w:val="75"/>
        </w:trPr>
        <w:tc>
          <w:tcPr>
            <w:tcW w:w="4808" w:type="dxa"/>
            <w:vAlign w:val="center"/>
            <w:hideMark/>
          </w:tcPr>
          <w:p w14:paraId="11EB525F" w14:textId="77777777" w:rsidR="00D246A9" w:rsidRDefault="00D246A9">
            <w:pPr>
              <w:rPr>
                <w:rFonts w:ascii="Arial" w:hAnsi="Arial" w:cs="Arial"/>
                <w:sz w:val="2"/>
                <w:szCs w:val="2"/>
              </w:rPr>
            </w:pPr>
            <w:r>
              <w:rPr>
                <w:rFonts w:ascii="Arial" w:hAnsi="Arial" w:cs="Arial"/>
                <w:sz w:val="2"/>
                <w:szCs w:val="2"/>
              </w:rPr>
              <w:t> </w:t>
            </w:r>
          </w:p>
        </w:tc>
        <w:tc>
          <w:tcPr>
            <w:tcW w:w="1664" w:type="dxa"/>
            <w:vAlign w:val="center"/>
            <w:hideMark/>
          </w:tcPr>
          <w:p w14:paraId="0BC3D318" w14:textId="77777777" w:rsidR="00D246A9" w:rsidRDefault="00D246A9">
            <w:pPr>
              <w:rPr>
                <w:rFonts w:ascii="Arial" w:hAnsi="Arial" w:cs="Arial"/>
                <w:sz w:val="2"/>
                <w:szCs w:val="2"/>
              </w:rPr>
            </w:pPr>
            <w:r>
              <w:rPr>
                <w:rFonts w:ascii="Arial" w:hAnsi="Arial" w:cs="Arial"/>
                <w:sz w:val="2"/>
                <w:szCs w:val="2"/>
              </w:rPr>
              <w:t> </w:t>
            </w:r>
          </w:p>
        </w:tc>
        <w:tc>
          <w:tcPr>
            <w:tcW w:w="2244" w:type="dxa"/>
            <w:vAlign w:val="center"/>
            <w:hideMark/>
          </w:tcPr>
          <w:p w14:paraId="7285F0C2"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17722B0B" w14:textId="77777777" w:rsidR="00D246A9" w:rsidRDefault="00D246A9">
            <w:pPr>
              <w:rPr>
                <w:rFonts w:ascii="Arial" w:hAnsi="Arial" w:cs="Arial"/>
                <w:sz w:val="2"/>
                <w:szCs w:val="2"/>
              </w:rPr>
            </w:pPr>
            <w:r>
              <w:rPr>
                <w:rFonts w:ascii="Arial" w:hAnsi="Arial" w:cs="Arial"/>
                <w:sz w:val="2"/>
                <w:szCs w:val="2"/>
              </w:rPr>
              <w:t> </w:t>
            </w:r>
          </w:p>
        </w:tc>
      </w:tr>
      <w:tr w:rsidR="00D246A9" w14:paraId="0CAF3BF7" w14:textId="77777777" w:rsidTr="00FE0A0A">
        <w:trPr>
          <w:cantSplit/>
        </w:trPr>
        <w:tc>
          <w:tcPr>
            <w:tcW w:w="4808" w:type="dxa"/>
            <w:tcBorders>
              <w:bottom w:val="single" w:sz="6" w:space="0" w:color="0075C9"/>
            </w:tcBorders>
            <w:tcMar>
              <w:top w:w="0" w:type="dxa"/>
              <w:left w:w="0" w:type="dxa"/>
              <w:bottom w:w="40" w:type="dxa"/>
              <w:right w:w="0" w:type="dxa"/>
            </w:tcMar>
            <w:hideMark/>
          </w:tcPr>
          <w:p w14:paraId="57D14CEC"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664" w:type="dxa"/>
            <w:tcBorders>
              <w:bottom w:val="single" w:sz="6" w:space="0" w:color="0075C9"/>
            </w:tcBorders>
            <w:noWrap/>
            <w:tcMar>
              <w:top w:w="0" w:type="dxa"/>
              <w:left w:w="144" w:type="dxa"/>
              <w:bottom w:w="0" w:type="dxa"/>
              <w:right w:w="0" w:type="dxa"/>
            </w:tcMar>
            <w:vAlign w:val="bottom"/>
            <w:hideMark/>
          </w:tcPr>
          <w:p w14:paraId="1380D5F9"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509D7BEF"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44A86ECB"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4B4B9567" w14:textId="77777777" w:rsidTr="00FE0A0A">
        <w:trPr>
          <w:trHeight w:val="75"/>
        </w:trPr>
        <w:tc>
          <w:tcPr>
            <w:tcW w:w="4808" w:type="dxa"/>
            <w:vAlign w:val="center"/>
            <w:hideMark/>
          </w:tcPr>
          <w:p w14:paraId="399C1A85" w14:textId="77777777" w:rsidR="00D246A9" w:rsidRDefault="00D246A9">
            <w:pPr>
              <w:rPr>
                <w:rFonts w:ascii="Arial" w:hAnsi="Arial" w:cs="Arial"/>
                <w:sz w:val="2"/>
                <w:szCs w:val="2"/>
              </w:rPr>
            </w:pPr>
            <w:r>
              <w:rPr>
                <w:rFonts w:ascii="Arial" w:hAnsi="Arial" w:cs="Arial"/>
                <w:sz w:val="2"/>
                <w:szCs w:val="2"/>
              </w:rPr>
              <w:t> </w:t>
            </w:r>
          </w:p>
        </w:tc>
        <w:tc>
          <w:tcPr>
            <w:tcW w:w="1664" w:type="dxa"/>
            <w:vAlign w:val="center"/>
            <w:hideMark/>
          </w:tcPr>
          <w:p w14:paraId="34B2251A" w14:textId="77777777" w:rsidR="00D246A9" w:rsidRDefault="00D246A9">
            <w:pPr>
              <w:rPr>
                <w:rFonts w:ascii="Arial" w:hAnsi="Arial" w:cs="Arial"/>
                <w:sz w:val="2"/>
                <w:szCs w:val="2"/>
              </w:rPr>
            </w:pPr>
            <w:r>
              <w:rPr>
                <w:rFonts w:ascii="Arial" w:hAnsi="Arial" w:cs="Arial"/>
                <w:sz w:val="2"/>
                <w:szCs w:val="2"/>
              </w:rPr>
              <w:t> </w:t>
            </w:r>
          </w:p>
        </w:tc>
        <w:tc>
          <w:tcPr>
            <w:tcW w:w="2244" w:type="dxa"/>
            <w:vAlign w:val="center"/>
            <w:hideMark/>
          </w:tcPr>
          <w:p w14:paraId="3146268B"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6B418300" w14:textId="77777777" w:rsidR="00D246A9" w:rsidRDefault="00D246A9">
            <w:pPr>
              <w:rPr>
                <w:rFonts w:ascii="Arial" w:hAnsi="Arial" w:cs="Arial"/>
                <w:sz w:val="2"/>
                <w:szCs w:val="2"/>
              </w:rPr>
            </w:pPr>
            <w:r>
              <w:rPr>
                <w:rFonts w:ascii="Arial" w:hAnsi="Arial" w:cs="Arial"/>
                <w:sz w:val="2"/>
                <w:szCs w:val="2"/>
              </w:rPr>
              <w:t> </w:t>
            </w:r>
          </w:p>
        </w:tc>
      </w:tr>
      <w:tr w:rsidR="00D246A9" w14:paraId="4BC3B1C2" w14:textId="77777777" w:rsidTr="00FE0A0A">
        <w:trPr>
          <w:cantSplit/>
        </w:trPr>
        <w:tc>
          <w:tcPr>
            <w:tcW w:w="4808" w:type="dxa"/>
            <w:tcBorders>
              <w:bottom w:val="single" w:sz="6" w:space="0" w:color="0075C9"/>
            </w:tcBorders>
            <w:tcMar>
              <w:top w:w="0" w:type="dxa"/>
              <w:left w:w="0" w:type="dxa"/>
              <w:bottom w:w="40" w:type="dxa"/>
              <w:right w:w="0" w:type="dxa"/>
            </w:tcMar>
            <w:hideMark/>
          </w:tcPr>
          <w:p w14:paraId="2DAF7ABE"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664" w:type="dxa"/>
            <w:tcBorders>
              <w:bottom w:val="single" w:sz="6" w:space="0" w:color="0075C9"/>
            </w:tcBorders>
            <w:noWrap/>
            <w:tcMar>
              <w:top w:w="0" w:type="dxa"/>
              <w:left w:w="144" w:type="dxa"/>
              <w:bottom w:w="0" w:type="dxa"/>
              <w:right w:w="0" w:type="dxa"/>
            </w:tcMar>
            <w:vAlign w:val="bottom"/>
            <w:hideMark/>
          </w:tcPr>
          <w:p w14:paraId="40049B32"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0BC2B4A5"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4798CB7F"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69161F91" w14:textId="77777777" w:rsidTr="00FE0A0A">
        <w:trPr>
          <w:trHeight w:val="75"/>
        </w:trPr>
        <w:tc>
          <w:tcPr>
            <w:tcW w:w="4808" w:type="dxa"/>
            <w:vAlign w:val="center"/>
            <w:hideMark/>
          </w:tcPr>
          <w:p w14:paraId="2D874B86" w14:textId="77777777" w:rsidR="00D246A9" w:rsidRDefault="00D246A9">
            <w:pPr>
              <w:rPr>
                <w:rFonts w:ascii="Arial" w:hAnsi="Arial" w:cs="Arial"/>
                <w:sz w:val="2"/>
                <w:szCs w:val="2"/>
              </w:rPr>
            </w:pPr>
            <w:r>
              <w:rPr>
                <w:rFonts w:ascii="Arial" w:hAnsi="Arial" w:cs="Arial"/>
                <w:sz w:val="2"/>
                <w:szCs w:val="2"/>
              </w:rPr>
              <w:t> </w:t>
            </w:r>
          </w:p>
        </w:tc>
        <w:tc>
          <w:tcPr>
            <w:tcW w:w="1664" w:type="dxa"/>
            <w:vAlign w:val="center"/>
            <w:hideMark/>
          </w:tcPr>
          <w:p w14:paraId="3A692AAC" w14:textId="77777777" w:rsidR="00D246A9" w:rsidRDefault="00D246A9">
            <w:pPr>
              <w:rPr>
                <w:rFonts w:ascii="Arial" w:hAnsi="Arial" w:cs="Arial"/>
                <w:sz w:val="2"/>
                <w:szCs w:val="2"/>
              </w:rPr>
            </w:pPr>
            <w:r>
              <w:rPr>
                <w:rFonts w:ascii="Arial" w:hAnsi="Arial" w:cs="Arial"/>
                <w:sz w:val="2"/>
                <w:szCs w:val="2"/>
              </w:rPr>
              <w:t> </w:t>
            </w:r>
          </w:p>
        </w:tc>
        <w:tc>
          <w:tcPr>
            <w:tcW w:w="2244" w:type="dxa"/>
            <w:vAlign w:val="center"/>
            <w:hideMark/>
          </w:tcPr>
          <w:p w14:paraId="6F96DDE6"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09CBC375" w14:textId="77777777" w:rsidR="00D246A9" w:rsidRDefault="00D246A9">
            <w:pPr>
              <w:rPr>
                <w:rFonts w:ascii="Arial" w:hAnsi="Arial" w:cs="Arial"/>
                <w:sz w:val="2"/>
                <w:szCs w:val="2"/>
              </w:rPr>
            </w:pPr>
            <w:r>
              <w:rPr>
                <w:rFonts w:ascii="Arial" w:hAnsi="Arial" w:cs="Arial"/>
                <w:sz w:val="2"/>
                <w:szCs w:val="2"/>
              </w:rPr>
              <w:t> </w:t>
            </w:r>
          </w:p>
        </w:tc>
      </w:tr>
      <w:tr w:rsidR="00D246A9" w14:paraId="0171C3A9" w14:textId="77777777" w:rsidTr="00FE0A0A">
        <w:trPr>
          <w:cantSplit/>
        </w:trPr>
        <w:tc>
          <w:tcPr>
            <w:tcW w:w="4808" w:type="dxa"/>
            <w:tcBorders>
              <w:bottom w:val="single" w:sz="6" w:space="0" w:color="0075C9"/>
            </w:tcBorders>
            <w:tcMar>
              <w:top w:w="0" w:type="dxa"/>
              <w:left w:w="0" w:type="dxa"/>
              <w:bottom w:w="40" w:type="dxa"/>
              <w:right w:w="0" w:type="dxa"/>
            </w:tcMar>
            <w:hideMark/>
          </w:tcPr>
          <w:p w14:paraId="10C5E322"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664" w:type="dxa"/>
            <w:tcBorders>
              <w:bottom w:val="single" w:sz="6" w:space="0" w:color="0075C9"/>
            </w:tcBorders>
            <w:noWrap/>
            <w:tcMar>
              <w:top w:w="0" w:type="dxa"/>
              <w:left w:w="144" w:type="dxa"/>
              <w:bottom w:w="0" w:type="dxa"/>
              <w:right w:w="0" w:type="dxa"/>
            </w:tcMar>
            <w:vAlign w:val="bottom"/>
            <w:hideMark/>
          </w:tcPr>
          <w:p w14:paraId="12A74095"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35655491"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0B6A209C"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6EC4BB60" w14:textId="77777777" w:rsidTr="00FE0A0A">
        <w:trPr>
          <w:trHeight w:val="75"/>
        </w:trPr>
        <w:tc>
          <w:tcPr>
            <w:tcW w:w="4808" w:type="dxa"/>
            <w:vAlign w:val="center"/>
            <w:hideMark/>
          </w:tcPr>
          <w:p w14:paraId="046BECB6" w14:textId="77777777" w:rsidR="00D246A9" w:rsidRDefault="00D246A9">
            <w:pPr>
              <w:rPr>
                <w:rFonts w:ascii="Arial" w:hAnsi="Arial" w:cs="Arial"/>
                <w:sz w:val="2"/>
                <w:szCs w:val="2"/>
              </w:rPr>
            </w:pPr>
            <w:r>
              <w:rPr>
                <w:rFonts w:ascii="Arial" w:hAnsi="Arial" w:cs="Arial"/>
                <w:sz w:val="2"/>
                <w:szCs w:val="2"/>
              </w:rPr>
              <w:t> </w:t>
            </w:r>
          </w:p>
        </w:tc>
        <w:tc>
          <w:tcPr>
            <w:tcW w:w="1664" w:type="dxa"/>
            <w:vAlign w:val="center"/>
            <w:hideMark/>
          </w:tcPr>
          <w:p w14:paraId="3B64AC14" w14:textId="77777777" w:rsidR="00D246A9" w:rsidRDefault="00D246A9">
            <w:pPr>
              <w:rPr>
                <w:rFonts w:ascii="Arial" w:hAnsi="Arial" w:cs="Arial"/>
                <w:sz w:val="2"/>
                <w:szCs w:val="2"/>
              </w:rPr>
            </w:pPr>
            <w:r>
              <w:rPr>
                <w:rFonts w:ascii="Arial" w:hAnsi="Arial" w:cs="Arial"/>
                <w:sz w:val="2"/>
                <w:szCs w:val="2"/>
              </w:rPr>
              <w:t> </w:t>
            </w:r>
          </w:p>
        </w:tc>
        <w:tc>
          <w:tcPr>
            <w:tcW w:w="2244" w:type="dxa"/>
            <w:vAlign w:val="center"/>
            <w:hideMark/>
          </w:tcPr>
          <w:p w14:paraId="202A55D0"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132ADF49" w14:textId="77777777" w:rsidR="00D246A9" w:rsidRDefault="00D246A9">
            <w:pPr>
              <w:rPr>
                <w:rFonts w:ascii="Arial" w:hAnsi="Arial" w:cs="Arial"/>
                <w:sz w:val="2"/>
                <w:szCs w:val="2"/>
              </w:rPr>
            </w:pPr>
            <w:r>
              <w:rPr>
                <w:rFonts w:ascii="Arial" w:hAnsi="Arial" w:cs="Arial"/>
                <w:sz w:val="2"/>
                <w:szCs w:val="2"/>
              </w:rPr>
              <w:t> </w:t>
            </w:r>
          </w:p>
        </w:tc>
      </w:tr>
      <w:tr w:rsidR="00D246A9" w14:paraId="079F8A0A" w14:textId="77777777" w:rsidTr="00FE0A0A">
        <w:trPr>
          <w:cantSplit/>
        </w:trPr>
        <w:tc>
          <w:tcPr>
            <w:tcW w:w="4808" w:type="dxa"/>
            <w:tcBorders>
              <w:bottom w:val="single" w:sz="6" w:space="0" w:color="0075C9"/>
            </w:tcBorders>
            <w:tcMar>
              <w:top w:w="0" w:type="dxa"/>
              <w:left w:w="0" w:type="dxa"/>
              <w:bottom w:w="40" w:type="dxa"/>
              <w:right w:w="0" w:type="dxa"/>
            </w:tcMar>
            <w:hideMark/>
          </w:tcPr>
          <w:p w14:paraId="0C55332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664" w:type="dxa"/>
            <w:tcBorders>
              <w:bottom w:val="single" w:sz="6" w:space="0" w:color="0075C9"/>
            </w:tcBorders>
            <w:noWrap/>
            <w:tcMar>
              <w:top w:w="0" w:type="dxa"/>
              <w:left w:w="144" w:type="dxa"/>
              <w:bottom w:w="0" w:type="dxa"/>
              <w:right w:w="0" w:type="dxa"/>
            </w:tcMar>
            <w:vAlign w:val="bottom"/>
            <w:hideMark/>
          </w:tcPr>
          <w:p w14:paraId="3B977080"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3BC3AD7A"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CE2E607"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3D8033B1" w14:textId="77777777" w:rsidTr="00FE0A0A">
        <w:trPr>
          <w:trHeight w:val="75"/>
        </w:trPr>
        <w:tc>
          <w:tcPr>
            <w:tcW w:w="4808" w:type="dxa"/>
            <w:vAlign w:val="center"/>
            <w:hideMark/>
          </w:tcPr>
          <w:p w14:paraId="0E7F5FE7" w14:textId="77777777" w:rsidR="00D246A9" w:rsidRDefault="00D246A9">
            <w:pPr>
              <w:rPr>
                <w:rFonts w:ascii="Arial" w:hAnsi="Arial" w:cs="Arial"/>
                <w:sz w:val="2"/>
                <w:szCs w:val="2"/>
              </w:rPr>
            </w:pPr>
            <w:r>
              <w:rPr>
                <w:rFonts w:ascii="Arial" w:hAnsi="Arial" w:cs="Arial"/>
                <w:sz w:val="2"/>
                <w:szCs w:val="2"/>
              </w:rPr>
              <w:t> </w:t>
            </w:r>
          </w:p>
        </w:tc>
        <w:tc>
          <w:tcPr>
            <w:tcW w:w="1664" w:type="dxa"/>
            <w:vAlign w:val="center"/>
            <w:hideMark/>
          </w:tcPr>
          <w:p w14:paraId="478ED238" w14:textId="77777777" w:rsidR="00D246A9" w:rsidRDefault="00D246A9">
            <w:pPr>
              <w:rPr>
                <w:rFonts w:ascii="Arial" w:hAnsi="Arial" w:cs="Arial"/>
                <w:sz w:val="2"/>
                <w:szCs w:val="2"/>
              </w:rPr>
            </w:pPr>
            <w:r>
              <w:rPr>
                <w:rFonts w:ascii="Arial" w:hAnsi="Arial" w:cs="Arial"/>
                <w:sz w:val="2"/>
                <w:szCs w:val="2"/>
              </w:rPr>
              <w:t> </w:t>
            </w:r>
          </w:p>
        </w:tc>
        <w:tc>
          <w:tcPr>
            <w:tcW w:w="2244" w:type="dxa"/>
            <w:vAlign w:val="center"/>
            <w:hideMark/>
          </w:tcPr>
          <w:p w14:paraId="4D239C1D" w14:textId="77777777" w:rsidR="00D246A9" w:rsidRDefault="00D246A9">
            <w:pPr>
              <w:rPr>
                <w:rFonts w:ascii="Arial" w:hAnsi="Arial" w:cs="Arial"/>
                <w:sz w:val="2"/>
                <w:szCs w:val="2"/>
              </w:rPr>
            </w:pPr>
            <w:r>
              <w:rPr>
                <w:rFonts w:ascii="Arial" w:hAnsi="Arial" w:cs="Arial"/>
                <w:sz w:val="2"/>
                <w:szCs w:val="2"/>
              </w:rPr>
              <w:t> </w:t>
            </w:r>
          </w:p>
        </w:tc>
        <w:tc>
          <w:tcPr>
            <w:tcW w:w="2084" w:type="dxa"/>
            <w:vAlign w:val="center"/>
            <w:hideMark/>
          </w:tcPr>
          <w:p w14:paraId="6A28E258" w14:textId="77777777" w:rsidR="00D246A9" w:rsidRDefault="00D246A9">
            <w:pPr>
              <w:rPr>
                <w:rFonts w:ascii="Arial" w:hAnsi="Arial" w:cs="Arial"/>
                <w:sz w:val="2"/>
                <w:szCs w:val="2"/>
              </w:rPr>
            </w:pPr>
            <w:r>
              <w:rPr>
                <w:rFonts w:ascii="Arial" w:hAnsi="Arial" w:cs="Arial"/>
                <w:sz w:val="2"/>
                <w:szCs w:val="2"/>
              </w:rPr>
              <w:t> </w:t>
            </w:r>
          </w:p>
        </w:tc>
      </w:tr>
      <w:tr w:rsidR="00D246A9" w14:paraId="2FF0F1B3" w14:textId="77777777" w:rsidTr="00FE0A0A">
        <w:trPr>
          <w:cantSplit/>
        </w:trPr>
        <w:tc>
          <w:tcPr>
            <w:tcW w:w="4808" w:type="dxa"/>
            <w:tcBorders>
              <w:bottom w:val="single" w:sz="6" w:space="0" w:color="0075C9"/>
            </w:tcBorders>
            <w:tcMar>
              <w:top w:w="0" w:type="dxa"/>
              <w:left w:w="0" w:type="dxa"/>
              <w:bottom w:w="40" w:type="dxa"/>
              <w:right w:w="0" w:type="dxa"/>
            </w:tcMar>
            <w:hideMark/>
          </w:tcPr>
          <w:p w14:paraId="7A4BF27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664" w:type="dxa"/>
            <w:tcBorders>
              <w:bottom w:val="single" w:sz="6" w:space="0" w:color="0075C9"/>
            </w:tcBorders>
            <w:noWrap/>
            <w:tcMar>
              <w:top w:w="0" w:type="dxa"/>
              <w:left w:w="144" w:type="dxa"/>
              <w:bottom w:w="0" w:type="dxa"/>
              <w:right w:w="0" w:type="dxa"/>
            </w:tcMar>
            <w:vAlign w:val="bottom"/>
            <w:hideMark/>
          </w:tcPr>
          <w:p w14:paraId="4EA12E39" w14:textId="77777777" w:rsidR="00D246A9" w:rsidRDefault="00D246A9">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1,493,688</w:t>
            </w:r>
            <w:r>
              <w:rPr>
                <w:rFonts w:ascii="Arial" w:hAnsi="Arial" w:cs="Arial"/>
                <w:sz w:val="18"/>
                <w:szCs w:val="18"/>
              </w:rPr>
              <w:tab/>
            </w:r>
          </w:p>
        </w:tc>
        <w:tc>
          <w:tcPr>
            <w:tcW w:w="2244" w:type="dxa"/>
            <w:tcBorders>
              <w:bottom w:val="single" w:sz="6" w:space="0" w:color="0075C9"/>
            </w:tcBorders>
            <w:noWrap/>
            <w:tcMar>
              <w:top w:w="0" w:type="dxa"/>
              <w:left w:w="144" w:type="dxa"/>
              <w:bottom w:w="0" w:type="dxa"/>
              <w:right w:w="0" w:type="dxa"/>
            </w:tcMar>
            <w:vAlign w:val="bottom"/>
            <w:hideMark/>
          </w:tcPr>
          <w:p w14:paraId="187711B5" w14:textId="77777777" w:rsidR="00D246A9" w:rsidRDefault="00D246A9">
            <w:pPr>
              <w:pStyle w:val="NormalWeb"/>
              <w:tabs>
                <w:tab w:val="right" w:pos="2060"/>
                <w:tab w:val="decimal" w:pos="2100"/>
              </w:tabs>
              <w:spacing w:before="0" w:beforeAutospacing="0" w:after="20" w:afterAutospacing="0"/>
              <w:rPr>
                <w:rFonts w:ascii="Arial" w:hAnsi="Arial" w:cs="Arial"/>
                <w:sz w:val="18"/>
                <w:szCs w:val="18"/>
              </w:rPr>
            </w:pPr>
            <w:r>
              <w:rPr>
                <w:rFonts w:ascii="Arial" w:hAnsi="Arial" w:cs="Arial"/>
                <w:sz w:val="18"/>
                <w:szCs w:val="18"/>
              </w:rPr>
              <w:tab/>
              <w:t>357,834</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2AEF0DCB" w14:textId="77777777" w:rsidR="00D246A9" w:rsidRDefault="00D246A9">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4,029,878</w:t>
            </w:r>
            <w:r>
              <w:rPr>
                <w:rFonts w:ascii="Arial" w:hAnsi="Arial" w:cs="Arial"/>
                <w:sz w:val="18"/>
                <w:szCs w:val="18"/>
              </w:rPr>
              <w:tab/>
            </w:r>
          </w:p>
        </w:tc>
      </w:tr>
    </w:tbl>
    <w:p w14:paraId="49752868"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These amounts are included in the Summary Compensation Table for fiscal year 2023. </w:t>
      </w:r>
    </w:p>
    <w:p w14:paraId="2E9C0974"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None of the amounts in this column are included in the Summary Compensation Table because the earnings under the Deferred Compensation Plan were not preferential or above-market. </w:t>
      </w:r>
    </w:p>
    <w:p w14:paraId="332381A8"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Of these balances, the following amounts, which were in the form of executive contributions, were reported in the Summary Compensation Table in prior-year proxy statements: Mr. Young – $2,500,000. </w:t>
      </w:r>
    </w:p>
    <w:p w14:paraId="7431CDB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w:t>
      </w:r>
    </w:p>
    <w:p w14:paraId="35ACD9F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deemed investment options available under the plan. </w:t>
      </w:r>
    </w:p>
    <w:p w14:paraId="4332AA7A" w14:textId="77777777" w:rsidR="00D246A9" w:rsidRDefault="00D246A9">
      <w:pPr>
        <w:pStyle w:val="NormalWeb"/>
        <w:spacing w:before="270" w:beforeAutospacing="0" w:after="0" w:afterAutospacing="0"/>
        <w:rPr>
          <w:sz w:val="2"/>
          <w:szCs w:val="2"/>
        </w:rPr>
      </w:pPr>
      <w:r>
        <w:rPr>
          <w:sz w:val="2"/>
          <w:szCs w:val="2"/>
        </w:rPr>
        <w:t> </w:t>
      </w:r>
    </w:p>
    <w:p w14:paraId="09C2EAAF" w14:textId="77777777" w:rsidR="00D246A9" w:rsidRDefault="00D246A9" w:rsidP="00D87FF2">
      <w:pPr>
        <w:pStyle w:val="NormalWeb"/>
        <w:pageBreakBefore/>
        <w:spacing w:before="0" w:beforeAutospacing="0" w:after="0" w:afterAutospacing="0"/>
        <w:rPr>
          <w:rFonts w:ascii="Arial" w:hAnsi="Arial" w:cs="Arial"/>
        </w:rPr>
      </w:pPr>
      <w:r>
        <w:rPr>
          <w:rFonts w:ascii="Arial" w:hAnsi="Arial" w:cs="Arial"/>
          <w:b/>
          <w:bCs/>
        </w:rPr>
        <w:t xml:space="preserve">Payments at Termination of Employment </w:t>
      </w:r>
    </w:p>
    <w:p w14:paraId="15B1DF5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shows the amounts that would have been payable to our Named Executives upon a termination of employment without cause or due to retirement on June 30, 2023, or at a termination due to death or disability on June 30, 2023, pursuant to our post-employment compensation arrangements as described on pages 48-49. The equity values presented in the table below were valued using the closing stock price on June 30, 2023, which was $340.54 per share. </w:t>
      </w:r>
    </w:p>
    <w:p w14:paraId="63D0F28D"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448"/>
        <w:gridCol w:w="2084"/>
        <w:gridCol w:w="2124"/>
        <w:gridCol w:w="2144"/>
      </w:tblGrid>
      <w:tr w:rsidR="00D246A9" w14:paraId="4441EAA1" w14:textId="77777777" w:rsidTr="00FE0A0A">
        <w:trPr>
          <w:cantSplit/>
          <w:tblHeader/>
        </w:trPr>
        <w:tc>
          <w:tcPr>
            <w:tcW w:w="4448" w:type="dxa"/>
            <w:tcBorders>
              <w:bottom w:val="single" w:sz="8" w:space="0" w:color="000000"/>
            </w:tcBorders>
            <w:tcMar>
              <w:top w:w="0" w:type="dxa"/>
              <w:left w:w="0" w:type="dxa"/>
              <w:bottom w:w="40" w:type="dxa"/>
              <w:right w:w="0" w:type="dxa"/>
            </w:tcMar>
            <w:vAlign w:val="bottom"/>
            <w:hideMark/>
          </w:tcPr>
          <w:p w14:paraId="12F1F2A0" w14:textId="77777777" w:rsidR="00D246A9" w:rsidRPr="00306F7C" w:rsidRDefault="00D246A9" w:rsidP="00D87FF2">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w:t>
            </w:r>
          </w:p>
        </w:tc>
        <w:tc>
          <w:tcPr>
            <w:tcW w:w="2084" w:type="dxa"/>
            <w:tcBorders>
              <w:bottom w:val="single" w:sz="8" w:space="0" w:color="000000"/>
            </w:tcBorders>
            <w:tcMar>
              <w:top w:w="0" w:type="dxa"/>
              <w:left w:w="144" w:type="dxa"/>
              <w:bottom w:w="0" w:type="dxa"/>
              <w:right w:w="0" w:type="dxa"/>
            </w:tcMar>
            <w:vAlign w:val="bottom"/>
            <w:hideMark/>
          </w:tcPr>
          <w:p w14:paraId="66F5A922"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Without Cause</w:t>
            </w:r>
            <w:r>
              <w:rPr>
                <w:rFonts w:ascii="Arial" w:hAnsi="Arial" w:cs="Arial"/>
                <w:b/>
                <w:bCs/>
                <w:sz w:val="14"/>
                <w:szCs w:val="14"/>
                <w:vertAlign w:val="superscript"/>
              </w:rPr>
              <w:t>1</w:t>
            </w:r>
          </w:p>
          <w:p w14:paraId="7966625A"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24" w:type="dxa"/>
            <w:tcBorders>
              <w:bottom w:val="single" w:sz="8" w:space="0" w:color="000000"/>
            </w:tcBorders>
            <w:tcMar>
              <w:top w:w="0" w:type="dxa"/>
              <w:left w:w="144" w:type="dxa"/>
              <w:bottom w:w="0" w:type="dxa"/>
              <w:right w:w="0" w:type="dxa"/>
            </w:tcMar>
            <w:vAlign w:val="bottom"/>
            <w:hideMark/>
          </w:tcPr>
          <w:p w14:paraId="67D8113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Retirement</w:t>
            </w:r>
          </w:p>
          <w:p w14:paraId="6718D121"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c>
          <w:tcPr>
            <w:tcW w:w="2144" w:type="dxa"/>
            <w:tcBorders>
              <w:bottom w:val="single" w:sz="8" w:space="0" w:color="000000"/>
            </w:tcBorders>
            <w:tcMar>
              <w:top w:w="0" w:type="dxa"/>
              <w:left w:w="144" w:type="dxa"/>
              <w:bottom w:w="0" w:type="dxa"/>
              <w:right w:w="0" w:type="dxa"/>
            </w:tcMar>
            <w:vAlign w:val="bottom"/>
            <w:hideMark/>
          </w:tcPr>
          <w:p w14:paraId="3E1BC5A4"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Death or Disability</w:t>
            </w:r>
          </w:p>
          <w:p w14:paraId="4A79F893" w14:textId="77777777" w:rsidR="00D246A9" w:rsidRDefault="00D246A9" w:rsidP="00D87FF2">
            <w:pPr>
              <w:pStyle w:val="NormalWeb"/>
              <w:spacing w:before="0" w:beforeAutospacing="0" w:after="0" w:afterAutospacing="0"/>
              <w:jc w:val="right"/>
              <w:rPr>
                <w:rFonts w:ascii="Arial" w:hAnsi="Arial" w:cs="Arial"/>
                <w:sz w:val="18"/>
                <w:szCs w:val="18"/>
              </w:rPr>
            </w:pPr>
            <w:r>
              <w:rPr>
                <w:rFonts w:ascii="Arial" w:hAnsi="Arial" w:cs="Arial"/>
                <w:b/>
                <w:bCs/>
                <w:sz w:val="18"/>
                <w:szCs w:val="18"/>
              </w:rPr>
              <w:t>($)</w:t>
            </w:r>
          </w:p>
        </w:tc>
      </w:tr>
      <w:tr w:rsidR="00D246A9" w14:paraId="01B844A7" w14:textId="77777777" w:rsidTr="00FE0A0A">
        <w:trPr>
          <w:trHeight w:val="75"/>
        </w:trPr>
        <w:tc>
          <w:tcPr>
            <w:tcW w:w="4448" w:type="dxa"/>
            <w:vAlign w:val="center"/>
            <w:hideMark/>
          </w:tcPr>
          <w:p w14:paraId="2FD30A6A" w14:textId="77777777" w:rsidR="00D246A9" w:rsidRDefault="00D246A9" w:rsidP="00D87FF2">
            <w:pPr>
              <w:rPr>
                <w:rFonts w:ascii="Arial" w:hAnsi="Arial" w:cs="Arial"/>
                <w:sz w:val="2"/>
                <w:szCs w:val="2"/>
              </w:rPr>
            </w:pPr>
            <w:r>
              <w:rPr>
                <w:rFonts w:ascii="Arial" w:hAnsi="Arial" w:cs="Arial"/>
                <w:sz w:val="2"/>
                <w:szCs w:val="2"/>
              </w:rPr>
              <w:t> </w:t>
            </w:r>
          </w:p>
        </w:tc>
        <w:tc>
          <w:tcPr>
            <w:tcW w:w="2084" w:type="dxa"/>
            <w:vAlign w:val="center"/>
            <w:hideMark/>
          </w:tcPr>
          <w:p w14:paraId="4E435BE0"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09287246" w14:textId="77777777" w:rsidR="00D246A9" w:rsidRDefault="00D246A9" w:rsidP="00D87FF2">
            <w:pPr>
              <w:rPr>
                <w:rFonts w:ascii="Arial" w:hAnsi="Arial" w:cs="Arial"/>
                <w:sz w:val="2"/>
                <w:szCs w:val="2"/>
              </w:rPr>
            </w:pPr>
            <w:r>
              <w:rPr>
                <w:rFonts w:ascii="Arial" w:hAnsi="Arial" w:cs="Arial"/>
                <w:sz w:val="2"/>
                <w:szCs w:val="2"/>
              </w:rPr>
              <w:t> </w:t>
            </w:r>
          </w:p>
        </w:tc>
        <w:tc>
          <w:tcPr>
            <w:tcW w:w="2144" w:type="dxa"/>
            <w:vAlign w:val="center"/>
            <w:hideMark/>
          </w:tcPr>
          <w:p w14:paraId="6FB4AF5C" w14:textId="77777777" w:rsidR="00D246A9" w:rsidRDefault="00D246A9" w:rsidP="00D87FF2">
            <w:pPr>
              <w:rPr>
                <w:rFonts w:ascii="Arial" w:hAnsi="Arial" w:cs="Arial"/>
                <w:sz w:val="2"/>
                <w:szCs w:val="2"/>
              </w:rPr>
            </w:pPr>
            <w:r>
              <w:rPr>
                <w:rFonts w:ascii="Arial" w:hAnsi="Arial" w:cs="Arial"/>
                <w:sz w:val="2"/>
                <w:szCs w:val="2"/>
              </w:rPr>
              <w:t> </w:t>
            </w:r>
          </w:p>
        </w:tc>
      </w:tr>
      <w:tr w:rsidR="00D246A9" w14:paraId="330D66DF" w14:textId="77777777" w:rsidTr="00FE0A0A">
        <w:trPr>
          <w:cantSplit/>
        </w:trPr>
        <w:tc>
          <w:tcPr>
            <w:tcW w:w="4448" w:type="dxa"/>
            <w:tcBorders>
              <w:bottom w:val="single" w:sz="6" w:space="0" w:color="0075C9"/>
            </w:tcBorders>
            <w:tcMar>
              <w:top w:w="0" w:type="dxa"/>
              <w:left w:w="0" w:type="dxa"/>
              <w:bottom w:w="40" w:type="dxa"/>
              <w:right w:w="0" w:type="dxa"/>
            </w:tcMar>
            <w:hideMark/>
          </w:tcPr>
          <w:p w14:paraId="152E6142" w14:textId="77777777" w:rsidR="00D246A9" w:rsidRPr="00306F7C" w:rsidRDefault="00D246A9" w:rsidP="00D87FF2">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2084" w:type="dxa"/>
            <w:tcBorders>
              <w:bottom w:val="single" w:sz="6" w:space="0" w:color="0075C9"/>
            </w:tcBorders>
            <w:noWrap/>
            <w:tcMar>
              <w:top w:w="0" w:type="dxa"/>
              <w:left w:w="144" w:type="dxa"/>
              <w:bottom w:w="0" w:type="dxa"/>
              <w:right w:w="0" w:type="dxa"/>
            </w:tcMar>
            <w:vAlign w:val="bottom"/>
            <w:hideMark/>
          </w:tcPr>
          <w:p w14:paraId="2F55E95C"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111,391,908</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0DE64ABD"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72,133,183</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56CDDFBE"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156,054,498</w:t>
            </w:r>
            <w:r>
              <w:rPr>
                <w:rFonts w:ascii="Arial" w:hAnsi="Arial" w:cs="Arial"/>
                <w:sz w:val="18"/>
                <w:szCs w:val="18"/>
              </w:rPr>
              <w:tab/>
            </w:r>
          </w:p>
        </w:tc>
      </w:tr>
      <w:tr w:rsidR="00D246A9" w14:paraId="17A8F23D" w14:textId="77777777" w:rsidTr="00FE0A0A">
        <w:trPr>
          <w:trHeight w:val="75"/>
        </w:trPr>
        <w:tc>
          <w:tcPr>
            <w:tcW w:w="4448" w:type="dxa"/>
            <w:vAlign w:val="center"/>
            <w:hideMark/>
          </w:tcPr>
          <w:p w14:paraId="2430539A" w14:textId="77777777" w:rsidR="00D246A9" w:rsidRDefault="00D246A9" w:rsidP="00D87FF2">
            <w:pPr>
              <w:rPr>
                <w:rFonts w:ascii="Arial" w:hAnsi="Arial" w:cs="Arial"/>
                <w:sz w:val="2"/>
                <w:szCs w:val="2"/>
              </w:rPr>
            </w:pPr>
            <w:r>
              <w:rPr>
                <w:rFonts w:ascii="Arial" w:hAnsi="Arial" w:cs="Arial"/>
                <w:sz w:val="2"/>
                <w:szCs w:val="2"/>
              </w:rPr>
              <w:t> </w:t>
            </w:r>
          </w:p>
        </w:tc>
        <w:tc>
          <w:tcPr>
            <w:tcW w:w="2084" w:type="dxa"/>
            <w:vAlign w:val="center"/>
            <w:hideMark/>
          </w:tcPr>
          <w:p w14:paraId="6D040592"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4E56AEF2" w14:textId="77777777" w:rsidR="00D246A9" w:rsidRDefault="00D246A9" w:rsidP="00D87FF2">
            <w:pPr>
              <w:rPr>
                <w:rFonts w:ascii="Arial" w:hAnsi="Arial" w:cs="Arial"/>
                <w:sz w:val="2"/>
                <w:szCs w:val="2"/>
              </w:rPr>
            </w:pPr>
            <w:r>
              <w:rPr>
                <w:rFonts w:ascii="Arial" w:hAnsi="Arial" w:cs="Arial"/>
                <w:sz w:val="2"/>
                <w:szCs w:val="2"/>
              </w:rPr>
              <w:t> </w:t>
            </w:r>
          </w:p>
        </w:tc>
        <w:tc>
          <w:tcPr>
            <w:tcW w:w="2144" w:type="dxa"/>
            <w:vAlign w:val="center"/>
            <w:hideMark/>
          </w:tcPr>
          <w:p w14:paraId="6E824BF5" w14:textId="77777777" w:rsidR="00D246A9" w:rsidRDefault="00D246A9" w:rsidP="00D87FF2">
            <w:pPr>
              <w:rPr>
                <w:rFonts w:ascii="Arial" w:hAnsi="Arial" w:cs="Arial"/>
                <w:sz w:val="2"/>
                <w:szCs w:val="2"/>
              </w:rPr>
            </w:pPr>
            <w:r>
              <w:rPr>
                <w:rFonts w:ascii="Arial" w:hAnsi="Arial" w:cs="Arial"/>
                <w:sz w:val="2"/>
                <w:szCs w:val="2"/>
              </w:rPr>
              <w:t> </w:t>
            </w:r>
          </w:p>
        </w:tc>
      </w:tr>
      <w:tr w:rsidR="00D246A9" w14:paraId="36B2A4C5" w14:textId="77777777" w:rsidTr="00FE0A0A">
        <w:trPr>
          <w:cantSplit/>
        </w:trPr>
        <w:tc>
          <w:tcPr>
            <w:tcW w:w="4448" w:type="dxa"/>
            <w:tcBorders>
              <w:bottom w:val="single" w:sz="6" w:space="0" w:color="0075C9"/>
            </w:tcBorders>
            <w:tcMar>
              <w:top w:w="0" w:type="dxa"/>
              <w:left w:w="0" w:type="dxa"/>
              <w:bottom w:w="40" w:type="dxa"/>
              <w:right w:w="0" w:type="dxa"/>
            </w:tcMar>
            <w:hideMark/>
          </w:tcPr>
          <w:p w14:paraId="4761C7EE" w14:textId="77777777" w:rsidR="00D246A9" w:rsidRPr="00306F7C" w:rsidRDefault="00D246A9" w:rsidP="00D87FF2">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2084" w:type="dxa"/>
            <w:tcBorders>
              <w:bottom w:val="single" w:sz="6" w:space="0" w:color="0075C9"/>
            </w:tcBorders>
            <w:noWrap/>
            <w:tcMar>
              <w:top w:w="0" w:type="dxa"/>
              <w:left w:w="144" w:type="dxa"/>
              <w:bottom w:w="0" w:type="dxa"/>
              <w:right w:w="0" w:type="dxa"/>
            </w:tcMar>
            <w:vAlign w:val="bottom"/>
            <w:hideMark/>
          </w:tcPr>
          <w:p w14:paraId="0D3FD107"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38,585,854</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6442ABAB"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6CC0ACD0"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55,614,950</w:t>
            </w:r>
            <w:r>
              <w:rPr>
                <w:rFonts w:ascii="Arial" w:hAnsi="Arial" w:cs="Arial"/>
                <w:sz w:val="18"/>
                <w:szCs w:val="18"/>
              </w:rPr>
              <w:tab/>
            </w:r>
          </w:p>
        </w:tc>
      </w:tr>
      <w:tr w:rsidR="00D246A9" w14:paraId="12634C39" w14:textId="77777777" w:rsidTr="00FE0A0A">
        <w:trPr>
          <w:trHeight w:val="75"/>
        </w:trPr>
        <w:tc>
          <w:tcPr>
            <w:tcW w:w="4448" w:type="dxa"/>
            <w:vAlign w:val="center"/>
            <w:hideMark/>
          </w:tcPr>
          <w:p w14:paraId="7E67E11F" w14:textId="77777777" w:rsidR="00D246A9" w:rsidRDefault="00D246A9" w:rsidP="00D87FF2">
            <w:pPr>
              <w:rPr>
                <w:rFonts w:ascii="Arial" w:hAnsi="Arial" w:cs="Arial"/>
                <w:sz w:val="2"/>
                <w:szCs w:val="2"/>
              </w:rPr>
            </w:pPr>
            <w:r>
              <w:rPr>
                <w:rFonts w:ascii="Arial" w:hAnsi="Arial" w:cs="Arial"/>
                <w:sz w:val="2"/>
                <w:szCs w:val="2"/>
              </w:rPr>
              <w:t> </w:t>
            </w:r>
          </w:p>
        </w:tc>
        <w:tc>
          <w:tcPr>
            <w:tcW w:w="2084" w:type="dxa"/>
            <w:vAlign w:val="center"/>
            <w:hideMark/>
          </w:tcPr>
          <w:p w14:paraId="72344E02"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5BA1845B" w14:textId="77777777" w:rsidR="00D246A9" w:rsidRDefault="00D246A9" w:rsidP="00D87FF2">
            <w:pPr>
              <w:rPr>
                <w:rFonts w:ascii="Arial" w:hAnsi="Arial" w:cs="Arial"/>
                <w:sz w:val="2"/>
                <w:szCs w:val="2"/>
              </w:rPr>
            </w:pPr>
            <w:r>
              <w:rPr>
                <w:rFonts w:ascii="Arial" w:hAnsi="Arial" w:cs="Arial"/>
                <w:sz w:val="2"/>
                <w:szCs w:val="2"/>
              </w:rPr>
              <w:t> </w:t>
            </w:r>
          </w:p>
        </w:tc>
        <w:tc>
          <w:tcPr>
            <w:tcW w:w="2144" w:type="dxa"/>
            <w:vAlign w:val="center"/>
            <w:hideMark/>
          </w:tcPr>
          <w:p w14:paraId="5E5F8AF9" w14:textId="77777777" w:rsidR="00D246A9" w:rsidRDefault="00D246A9" w:rsidP="00D87FF2">
            <w:pPr>
              <w:rPr>
                <w:rFonts w:ascii="Arial" w:hAnsi="Arial" w:cs="Arial"/>
                <w:sz w:val="2"/>
                <w:szCs w:val="2"/>
              </w:rPr>
            </w:pPr>
            <w:r>
              <w:rPr>
                <w:rFonts w:ascii="Arial" w:hAnsi="Arial" w:cs="Arial"/>
                <w:sz w:val="2"/>
                <w:szCs w:val="2"/>
              </w:rPr>
              <w:t> </w:t>
            </w:r>
          </w:p>
        </w:tc>
      </w:tr>
      <w:tr w:rsidR="00D246A9" w14:paraId="2E932475" w14:textId="77777777" w:rsidTr="00FE0A0A">
        <w:trPr>
          <w:cantSplit/>
        </w:trPr>
        <w:tc>
          <w:tcPr>
            <w:tcW w:w="4448" w:type="dxa"/>
            <w:tcBorders>
              <w:bottom w:val="single" w:sz="6" w:space="0" w:color="0075C9"/>
            </w:tcBorders>
            <w:tcMar>
              <w:top w:w="0" w:type="dxa"/>
              <w:left w:w="0" w:type="dxa"/>
              <w:bottom w:w="40" w:type="dxa"/>
              <w:right w:w="0" w:type="dxa"/>
            </w:tcMar>
            <w:hideMark/>
          </w:tcPr>
          <w:p w14:paraId="066FF16A"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2084" w:type="dxa"/>
            <w:tcBorders>
              <w:bottom w:val="single" w:sz="6" w:space="0" w:color="0075C9"/>
            </w:tcBorders>
            <w:noWrap/>
            <w:tcMar>
              <w:top w:w="0" w:type="dxa"/>
              <w:left w:w="144" w:type="dxa"/>
              <w:bottom w:w="0" w:type="dxa"/>
              <w:right w:w="0" w:type="dxa"/>
            </w:tcMar>
            <w:vAlign w:val="bottom"/>
            <w:hideMark/>
          </w:tcPr>
          <w:p w14:paraId="0F8D26A9"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28,584,274</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3510C8E2"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5FF75560"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40,971,048</w:t>
            </w:r>
            <w:r>
              <w:rPr>
                <w:rFonts w:ascii="Arial" w:hAnsi="Arial" w:cs="Arial"/>
                <w:sz w:val="18"/>
                <w:szCs w:val="18"/>
              </w:rPr>
              <w:tab/>
            </w:r>
          </w:p>
        </w:tc>
      </w:tr>
      <w:tr w:rsidR="00D246A9" w14:paraId="22B66101" w14:textId="77777777" w:rsidTr="00FE0A0A">
        <w:trPr>
          <w:trHeight w:val="75"/>
        </w:trPr>
        <w:tc>
          <w:tcPr>
            <w:tcW w:w="4448" w:type="dxa"/>
            <w:vAlign w:val="center"/>
            <w:hideMark/>
          </w:tcPr>
          <w:p w14:paraId="5DEA7B83" w14:textId="77777777" w:rsidR="00D246A9" w:rsidRDefault="00D246A9" w:rsidP="00D87FF2">
            <w:pPr>
              <w:rPr>
                <w:rFonts w:ascii="Arial" w:hAnsi="Arial" w:cs="Arial"/>
                <w:sz w:val="2"/>
                <w:szCs w:val="2"/>
              </w:rPr>
            </w:pPr>
            <w:r>
              <w:rPr>
                <w:rFonts w:ascii="Arial" w:hAnsi="Arial" w:cs="Arial"/>
                <w:sz w:val="2"/>
                <w:szCs w:val="2"/>
              </w:rPr>
              <w:t> </w:t>
            </w:r>
          </w:p>
        </w:tc>
        <w:tc>
          <w:tcPr>
            <w:tcW w:w="2084" w:type="dxa"/>
            <w:vAlign w:val="center"/>
            <w:hideMark/>
          </w:tcPr>
          <w:p w14:paraId="079136B9"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68ECFA6C" w14:textId="77777777" w:rsidR="00D246A9" w:rsidRDefault="00D246A9" w:rsidP="00D87FF2">
            <w:pPr>
              <w:rPr>
                <w:rFonts w:ascii="Arial" w:hAnsi="Arial" w:cs="Arial"/>
                <w:sz w:val="2"/>
                <w:szCs w:val="2"/>
              </w:rPr>
            </w:pPr>
            <w:r>
              <w:rPr>
                <w:rFonts w:ascii="Arial" w:hAnsi="Arial" w:cs="Arial"/>
                <w:sz w:val="2"/>
                <w:szCs w:val="2"/>
              </w:rPr>
              <w:t> </w:t>
            </w:r>
          </w:p>
        </w:tc>
        <w:tc>
          <w:tcPr>
            <w:tcW w:w="2144" w:type="dxa"/>
            <w:vAlign w:val="center"/>
            <w:hideMark/>
          </w:tcPr>
          <w:p w14:paraId="664FE94F" w14:textId="77777777" w:rsidR="00D246A9" w:rsidRDefault="00D246A9" w:rsidP="00D87FF2">
            <w:pPr>
              <w:rPr>
                <w:rFonts w:ascii="Arial" w:hAnsi="Arial" w:cs="Arial"/>
                <w:sz w:val="2"/>
                <w:szCs w:val="2"/>
              </w:rPr>
            </w:pPr>
            <w:r>
              <w:rPr>
                <w:rFonts w:ascii="Arial" w:hAnsi="Arial" w:cs="Arial"/>
                <w:sz w:val="2"/>
                <w:szCs w:val="2"/>
              </w:rPr>
              <w:t> </w:t>
            </w:r>
          </w:p>
        </w:tc>
      </w:tr>
      <w:tr w:rsidR="00D246A9" w14:paraId="59E47A72" w14:textId="77777777" w:rsidTr="00FE0A0A">
        <w:trPr>
          <w:cantSplit/>
        </w:trPr>
        <w:tc>
          <w:tcPr>
            <w:tcW w:w="4448" w:type="dxa"/>
            <w:tcBorders>
              <w:bottom w:val="single" w:sz="6" w:space="0" w:color="0075C9"/>
            </w:tcBorders>
            <w:tcMar>
              <w:top w:w="0" w:type="dxa"/>
              <w:left w:w="0" w:type="dxa"/>
              <w:bottom w:w="40" w:type="dxa"/>
              <w:right w:w="0" w:type="dxa"/>
            </w:tcMar>
            <w:hideMark/>
          </w:tcPr>
          <w:p w14:paraId="49B42D04"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2084" w:type="dxa"/>
            <w:tcBorders>
              <w:bottom w:val="single" w:sz="6" w:space="0" w:color="0075C9"/>
            </w:tcBorders>
            <w:noWrap/>
            <w:tcMar>
              <w:top w:w="0" w:type="dxa"/>
              <w:left w:w="144" w:type="dxa"/>
              <w:bottom w:w="0" w:type="dxa"/>
              <w:right w:w="0" w:type="dxa"/>
            </w:tcMar>
            <w:vAlign w:val="bottom"/>
            <w:hideMark/>
          </w:tcPr>
          <w:p w14:paraId="202FE180"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38,995,523</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67EAA651"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25,793,862</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2FFB61D2"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48,895,755</w:t>
            </w:r>
            <w:r>
              <w:rPr>
                <w:rFonts w:ascii="Arial" w:hAnsi="Arial" w:cs="Arial"/>
                <w:sz w:val="18"/>
                <w:szCs w:val="18"/>
              </w:rPr>
              <w:tab/>
            </w:r>
          </w:p>
        </w:tc>
      </w:tr>
      <w:tr w:rsidR="00D246A9" w14:paraId="0A3E9062" w14:textId="77777777" w:rsidTr="00FE0A0A">
        <w:trPr>
          <w:trHeight w:val="75"/>
        </w:trPr>
        <w:tc>
          <w:tcPr>
            <w:tcW w:w="4448" w:type="dxa"/>
            <w:vAlign w:val="center"/>
            <w:hideMark/>
          </w:tcPr>
          <w:p w14:paraId="2D3A5A5B" w14:textId="77777777" w:rsidR="00D246A9" w:rsidRDefault="00D246A9" w:rsidP="00D87FF2">
            <w:pPr>
              <w:rPr>
                <w:rFonts w:ascii="Arial" w:hAnsi="Arial" w:cs="Arial"/>
                <w:sz w:val="2"/>
                <w:szCs w:val="2"/>
              </w:rPr>
            </w:pPr>
            <w:r>
              <w:rPr>
                <w:rFonts w:ascii="Arial" w:hAnsi="Arial" w:cs="Arial"/>
                <w:sz w:val="2"/>
                <w:szCs w:val="2"/>
              </w:rPr>
              <w:t> </w:t>
            </w:r>
          </w:p>
        </w:tc>
        <w:tc>
          <w:tcPr>
            <w:tcW w:w="2084" w:type="dxa"/>
            <w:vAlign w:val="center"/>
            <w:hideMark/>
          </w:tcPr>
          <w:p w14:paraId="32A920F6" w14:textId="77777777" w:rsidR="00D246A9" w:rsidRDefault="00D246A9" w:rsidP="00D87FF2">
            <w:pPr>
              <w:rPr>
                <w:rFonts w:ascii="Arial" w:hAnsi="Arial" w:cs="Arial"/>
                <w:sz w:val="2"/>
                <w:szCs w:val="2"/>
              </w:rPr>
            </w:pPr>
            <w:r>
              <w:rPr>
                <w:rFonts w:ascii="Arial" w:hAnsi="Arial" w:cs="Arial"/>
                <w:sz w:val="2"/>
                <w:szCs w:val="2"/>
              </w:rPr>
              <w:t> </w:t>
            </w:r>
          </w:p>
        </w:tc>
        <w:tc>
          <w:tcPr>
            <w:tcW w:w="2124" w:type="dxa"/>
            <w:vAlign w:val="center"/>
            <w:hideMark/>
          </w:tcPr>
          <w:p w14:paraId="1D625749" w14:textId="77777777" w:rsidR="00D246A9" w:rsidRDefault="00D246A9" w:rsidP="00D87FF2">
            <w:pPr>
              <w:rPr>
                <w:rFonts w:ascii="Arial" w:hAnsi="Arial" w:cs="Arial"/>
                <w:sz w:val="2"/>
                <w:szCs w:val="2"/>
              </w:rPr>
            </w:pPr>
            <w:r>
              <w:rPr>
                <w:rFonts w:ascii="Arial" w:hAnsi="Arial" w:cs="Arial"/>
                <w:sz w:val="2"/>
                <w:szCs w:val="2"/>
              </w:rPr>
              <w:t> </w:t>
            </w:r>
          </w:p>
        </w:tc>
        <w:tc>
          <w:tcPr>
            <w:tcW w:w="2144" w:type="dxa"/>
            <w:vAlign w:val="center"/>
            <w:hideMark/>
          </w:tcPr>
          <w:p w14:paraId="60BB3DCB" w14:textId="77777777" w:rsidR="00D246A9" w:rsidRDefault="00D246A9" w:rsidP="00D87FF2">
            <w:pPr>
              <w:rPr>
                <w:rFonts w:ascii="Arial" w:hAnsi="Arial" w:cs="Arial"/>
                <w:sz w:val="2"/>
                <w:szCs w:val="2"/>
              </w:rPr>
            </w:pPr>
            <w:r>
              <w:rPr>
                <w:rFonts w:ascii="Arial" w:hAnsi="Arial" w:cs="Arial"/>
                <w:sz w:val="2"/>
                <w:szCs w:val="2"/>
              </w:rPr>
              <w:t> </w:t>
            </w:r>
          </w:p>
        </w:tc>
      </w:tr>
      <w:tr w:rsidR="00D246A9" w14:paraId="7E7A5CAC" w14:textId="77777777" w:rsidTr="00FE0A0A">
        <w:trPr>
          <w:cantSplit/>
        </w:trPr>
        <w:tc>
          <w:tcPr>
            <w:tcW w:w="4448" w:type="dxa"/>
            <w:tcBorders>
              <w:bottom w:val="single" w:sz="6" w:space="0" w:color="0075C9"/>
            </w:tcBorders>
            <w:tcMar>
              <w:top w:w="0" w:type="dxa"/>
              <w:left w:w="0" w:type="dxa"/>
              <w:bottom w:w="40" w:type="dxa"/>
              <w:right w:w="0" w:type="dxa"/>
            </w:tcMar>
            <w:hideMark/>
          </w:tcPr>
          <w:p w14:paraId="1D35A7D7" w14:textId="77777777" w:rsidR="00D246A9" w:rsidRPr="00306F7C" w:rsidRDefault="00D246A9" w:rsidP="00D87FF2">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2084" w:type="dxa"/>
            <w:tcBorders>
              <w:bottom w:val="single" w:sz="6" w:space="0" w:color="0075C9"/>
            </w:tcBorders>
            <w:noWrap/>
            <w:tcMar>
              <w:top w:w="0" w:type="dxa"/>
              <w:left w:w="144" w:type="dxa"/>
              <w:bottom w:w="0" w:type="dxa"/>
              <w:right w:w="0" w:type="dxa"/>
            </w:tcMar>
            <w:vAlign w:val="bottom"/>
            <w:hideMark/>
          </w:tcPr>
          <w:p w14:paraId="2E74AB56" w14:textId="77777777" w:rsidR="00D246A9" w:rsidRDefault="00D246A9" w:rsidP="00D87FF2">
            <w:pPr>
              <w:pStyle w:val="NormalWeb"/>
              <w:tabs>
                <w:tab w:val="right" w:pos="1900"/>
                <w:tab w:val="decimal" w:pos="1940"/>
              </w:tabs>
              <w:spacing w:before="0" w:beforeAutospacing="0" w:after="0" w:afterAutospacing="0"/>
              <w:rPr>
                <w:rFonts w:ascii="Arial" w:hAnsi="Arial" w:cs="Arial"/>
                <w:sz w:val="18"/>
                <w:szCs w:val="18"/>
              </w:rPr>
            </w:pPr>
            <w:r>
              <w:rPr>
                <w:rFonts w:ascii="Arial" w:hAnsi="Arial" w:cs="Arial"/>
                <w:sz w:val="18"/>
                <w:szCs w:val="18"/>
              </w:rPr>
              <w:tab/>
              <w:t>26,087,730</w:t>
            </w:r>
            <w:r>
              <w:rPr>
                <w:rFonts w:ascii="Arial" w:hAnsi="Arial" w:cs="Arial"/>
                <w:sz w:val="18"/>
                <w:szCs w:val="18"/>
              </w:rPr>
              <w:tab/>
            </w:r>
          </w:p>
        </w:tc>
        <w:tc>
          <w:tcPr>
            <w:tcW w:w="2124" w:type="dxa"/>
            <w:tcBorders>
              <w:bottom w:val="single" w:sz="6" w:space="0" w:color="0075C9"/>
            </w:tcBorders>
            <w:noWrap/>
            <w:tcMar>
              <w:top w:w="0" w:type="dxa"/>
              <w:left w:w="144" w:type="dxa"/>
              <w:bottom w:w="0" w:type="dxa"/>
              <w:right w:w="0" w:type="dxa"/>
            </w:tcMar>
            <w:vAlign w:val="bottom"/>
            <w:hideMark/>
          </w:tcPr>
          <w:p w14:paraId="4CDDDFFA" w14:textId="77777777" w:rsidR="00D246A9" w:rsidRDefault="00D246A9" w:rsidP="00D87FF2">
            <w:pPr>
              <w:pStyle w:val="NormalWeb"/>
              <w:tabs>
                <w:tab w:val="right" w:pos="1940"/>
                <w:tab w:val="decimal" w:pos="1980"/>
              </w:tabs>
              <w:spacing w:before="0" w:beforeAutospacing="0" w:after="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44" w:type="dxa"/>
            <w:tcBorders>
              <w:bottom w:val="single" w:sz="6" w:space="0" w:color="0075C9"/>
            </w:tcBorders>
            <w:noWrap/>
            <w:tcMar>
              <w:top w:w="0" w:type="dxa"/>
              <w:left w:w="144" w:type="dxa"/>
              <w:bottom w:w="0" w:type="dxa"/>
              <w:right w:w="0" w:type="dxa"/>
            </w:tcMar>
            <w:vAlign w:val="bottom"/>
            <w:hideMark/>
          </w:tcPr>
          <w:p w14:paraId="76E65C93" w14:textId="77777777" w:rsidR="00D246A9" w:rsidRDefault="00D246A9" w:rsidP="00D87FF2">
            <w:pPr>
              <w:pStyle w:val="NormalWeb"/>
              <w:tabs>
                <w:tab w:val="right" w:pos="1960"/>
                <w:tab w:val="decimal" w:pos="2000"/>
              </w:tabs>
              <w:spacing w:before="0" w:beforeAutospacing="0" w:after="0" w:afterAutospacing="0"/>
              <w:rPr>
                <w:rFonts w:ascii="Arial" w:hAnsi="Arial" w:cs="Arial"/>
                <w:sz w:val="18"/>
                <w:szCs w:val="18"/>
              </w:rPr>
            </w:pPr>
            <w:r>
              <w:rPr>
                <w:rFonts w:ascii="Arial" w:hAnsi="Arial" w:cs="Arial"/>
                <w:sz w:val="18"/>
                <w:szCs w:val="18"/>
              </w:rPr>
              <w:tab/>
              <w:t>38,905,333</w:t>
            </w:r>
            <w:r>
              <w:rPr>
                <w:rFonts w:ascii="Arial" w:hAnsi="Arial" w:cs="Arial"/>
                <w:sz w:val="18"/>
                <w:szCs w:val="18"/>
              </w:rPr>
              <w:tab/>
            </w:r>
          </w:p>
        </w:tc>
      </w:tr>
    </w:tbl>
    <w:p w14:paraId="37423AA1"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Termination without cause includes incremental value associated with retirement-based stock vesting of SAs and PSAs, $1,415,625 for Mr. Nadella and $4,467,885 for Mr. Smith. </w:t>
      </w:r>
    </w:p>
    <w:p w14:paraId="02D00DFB" w14:textId="77777777" w:rsidR="00D246A9" w:rsidRDefault="00D246A9">
      <w:pPr>
        <w:pStyle w:val="NormalWeb"/>
        <w:keepNext/>
        <w:spacing w:before="0" w:beforeAutospacing="0" w:after="0" w:afterAutospacing="0"/>
        <w:rPr>
          <w:sz w:val="36"/>
          <w:szCs w:val="36"/>
        </w:rPr>
      </w:pPr>
      <w:r>
        <w:rPr>
          <w:sz w:val="36"/>
          <w:szCs w:val="36"/>
        </w:rPr>
        <w:t> </w:t>
      </w:r>
    </w:p>
    <w:p w14:paraId="02B50159" w14:textId="77777777" w:rsidR="00D246A9" w:rsidRDefault="00D246A9">
      <w:pPr>
        <w:pStyle w:val="rrdsinglerule"/>
        <w:pBdr>
          <w:top w:val="single" w:sz="6" w:space="0" w:color="0075C9"/>
        </w:pBdr>
        <w:spacing w:before="120"/>
        <w:rPr>
          <w:sz w:val="24"/>
          <w:szCs w:val="24"/>
        </w:rPr>
      </w:pPr>
      <w:r>
        <w:t xml:space="preserve">  </w:t>
      </w:r>
    </w:p>
    <w:p w14:paraId="7501586C" w14:textId="77777777" w:rsidR="00D246A9" w:rsidRDefault="00D246A9">
      <w:pPr>
        <w:pStyle w:val="NormalWeb"/>
        <w:spacing w:before="80" w:beforeAutospacing="0" w:after="0" w:afterAutospacing="0"/>
        <w:rPr>
          <w:rFonts w:ascii="Arial" w:hAnsi="Arial" w:cs="Arial"/>
          <w:sz w:val="28"/>
          <w:szCs w:val="28"/>
        </w:rPr>
      </w:pPr>
      <w:bookmarkStart w:id="23" w:name="toc356108_23"/>
      <w:bookmarkEnd w:id="23"/>
      <w:r>
        <w:rPr>
          <w:rFonts w:ascii="Arial" w:hAnsi="Arial" w:cs="Arial"/>
          <w:b/>
          <w:bCs/>
          <w:color w:val="0075C9"/>
          <w:sz w:val="28"/>
          <w:szCs w:val="28"/>
        </w:rPr>
        <w:t xml:space="preserve">CEO Pay Ratio </w:t>
      </w:r>
    </w:p>
    <w:p w14:paraId="4FAA14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2023, the annual total compensation for the median employee of the Company (other than our CEO) was $193,770 and the annual total compensation of our CEO was $48,512,537. Based on this information, for fiscal year 2023 the ratio of the annual total compensation of our CEO to the annual total compensation of the median employee was 250 to 1. We believe this ratio is a reasonable estimate calculated in a manner consistent with Item 402(u) of Regulation S-K under the Securities Exchange Act of 1934. </w:t>
      </w:r>
    </w:p>
    <w:p w14:paraId="4AE8F7C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identified our median employee from among our employees as of June 30, 2023, the last day of our fiscal year, excluding approximately 391 employees who became Microsoft employees in fiscal year 2023 as a result of the following business acquisitions: Fungible Inc.; Lumenisity Limited; Miburo Solutions, Inc.; Excite Hungary Kft.; and EduBrite Systems, Inc. To identify our median employee, we used a “total direct compensation” measure consisting of: (i) fiscal year 2023 annual base pay (salary or gross wages for hourly employees, excluding paid leave), which we annualized for any permanent employees who commenced work during the year, (ii) target bonuses and cash incentives payable for fiscal year 2023 (excluding allowances, relocation payments, and profit-sharing), and (iii) the dollar value of SAs and target PSAs granted in fiscal year 2023. Compensation amounts were determined from our human resources and payroll systems of record. Payments not made in U.S. dollars were converted to U.S. dollars using 12-month average exchange rates for the year. To identify our median employee, we then calculated the total direct compensation for our global employee population and excluded employees at the median who had anomalous compensation characteristics. </w:t>
      </w:r>
    </w:p>
    <w:p w14:paraId="6675BA6C" w14:textId="77777777" w:rsidR="00D246A9" w:rsidRDefault="00D246A9">
      <w:pPr>
        <w:pStyle w:val="NormalWeb"/>
        <w:spacing w:before="240" w:beforeAutospacing="0" w:after="0" w:afterAutospacing="0"/>
        <w:rPr>
          <w:sz w:val="2"/>
          <w:szCs w:val="2"/>
        </w:rPr>
      </w:pPr>
      <w:r>
        <w:rPr>
          <w:sz w:val="2"/>
          <w:szCs w:val="2"/>
        </w:rPr>
        <w:t> </w:t>
      </w:r>
    </w:p>
    <w:p w14:paraId="4D7D9F1E" w14:textId="77777777" w:rsidR="00D246A9" w:rsidRDefault="00D246A9" w:rsidP="00D87FF2">
      <w:pPr>
        <w:pStyle w:val="rrdsinglerule"/>
        <w:pageBreakBefore/>
        <w:pBdr>
          <w:top w:val="single" w:sz="6" w:space="0" w:color="0075C9"/>
        </w:pBdr>
        <w:rPr>
          <w:sz w:val="24"/>
          <w:szCs w:val="24"/>
        </w:rPr>
      </w:pPr>
      <w:r>
        <w:t> </w:t>
      </w:r>
    </w:p>
    <w:p w14:paraId="674E3297" w14:textId="77777777" w:rsidR="00D246A9" w:rsidRDefault="00D246A9">
      <w:pPr>
        <w:pStyle w:val="NormalWeb"/>
        <w:spacing w:before="80" w:beforeAutospacing="0" w:after="0" w:afterAutospacing="0"/>
        <w:rPr>
          <w:rFonts w:ascii="Arial" w:hAnsi="Arial" w:cs="Arial"/>
          <w:sz w:val="28"/>
          <w:szCs w:val="28"/>
        </w:rPr>
      </w:pPr>
      <w:bookmarkStart w:id="24" w:name="toc356108_24"/>
      <w:bookmarkEnd w:id="24"/>
      <w:r>
        <w:rPr>
          <w:rFonts w:ascii="Arial" w:hAnsi="Arial" w:cs="Arial"/>
          <w:b/>
          <w:bCs/>
          <w:color w:val="0075C9"/>
          <w:sz w:val="28"/>
          <w:szCs w:val="28"/>
        </w:rPr>
        <w:t xml:space="preserve">Pay Versus Performance </w:t>
      </w:r>
    </w:p>
    <w:p w14:paraId="3DF7ABE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section provides disclosure about the relationship between executive compensation actually paid to our principal executive officer (“PEO”) and Non-PEO Named Executives and certain financial performance measures of the Company for the fiscal years listed below. This disclosure has been prepared in accordance with Item 402(v) of Regulation S-K under the Securities Exchange Act of 1934 (the “Pay Versus Performance Rules”) and does not necessarily reflect how the Compensation Committee evaluates compensation decisions. </w:t>
      </w:r>
    </w:p>
    <w:p w14:paraId="618A05EB"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Pay for Performance Table </w:t>
      </w:r>
    </w:p>
    <w:p w14:paraId="0711FC24"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68"/>
        <w:gridCol w:w="1364"/>
        <w:gridCol w:w="1364"/>
        <w:gridCol w:w="1364"/>
        <w:gridCol w:w="1364"/>
        <w:gridCol w:w="1204"/>
        <w:gridCol w:w="1204"/>
        <w:gridCol w:w="1164"/>
        <w:gridCol w:w="1204"/>
      </w:tblGrid>
      <w:tr w:rsidR="00D246A9" w14:paraId="6C895A66" w14:textId="77777777" w:rsidTr="00FE0A0A">
        <w:trPr>
          <w:cantSplit/>
          <w:tblHeader/>
        </w:trPr>
        <w:tc>
          <w:tcPr>
            <w:tcW w:w="568" w:type="dxa"/>
            <w:vMerge w:val="restart"/>
            <w:tcBorders>
              <w:bottom w:val="single" w:sz="8" w:space="0" w:color="000000"/>
            </w:tcBorders>
            <w:vAlign w:val="bottom"/>
            <w:hideMark/>
          </w:tcPr>
          <w:p w14:paraId="32A56E97" w14:textId="77777777" w:rsidR="00D246A9" w:rsidRPr="00306F7C" w:rsidRDefault="00D246A9" w:rsidP="00D87FF2">
            <w:pPr>
              <w:pStyle w:val="NormalWeb"/>
              <w:keepNext/>
              <w:spacing w:before="0" w:beforeAutospacing="0" w:after="0" w:afterAutospacing="0"/>
              <w:ind w:firstLine="120"/>
              <w:rPr>
                <w:rFonts w:ascii="Arial" w:hAnsi="Arial" w:cs="Arial"/>
                <w:sz w:val="16"/>
                <w:szCs w:val="16"/>
              </w:rPr>
            </w:pPr>
            <w:r>
              <w:rPr>
                <w:rFonts w:ascii="Arial" w:hAnsi="Arial" w:cs="Arial"/>
                <w:b/>
                <w:bCs/>
                <w:sz w:val="16"/>
                <w:szCs w:val="16"/>
              </w:rPr>
              <w:t>Year</w:t>
            </w:r>
            <w:r>
              <w:rPr>
                <w:rFonts w:ascii="Arial" w:hAnsi="Arial" w:cs="Arial"/>
                <w:b/>
                <w:bCs/>
                <w:sz w:val="12"/>
                <w:szCs w:val="12"/>
                <w:vertAlign w:val="superscript"/>
              </w:rPr>
              <w:t>1</w:t>
            </w:r>
          </w:p>
          <w:p w14:paraId="0F906B74" w14:textId="77777777" w:rsidR="00D246A9" w:rsidRDefault="00D246A9" w:rsidP="00D87FF2">
            <w:pPr>
              <w:pStyle w:val="NormalWeb"/>
              <w:keepNext/>
              <w:spacing w:before="0" w:beforeAutospacing="0" w:after="0" w:afterAutospacing="0"/>
              <w:ind w:firstLine="120"/>
              <w:rPr>
                <w:rFonts w:ascii="Arial" w:hAnsi="Arial" w:cs="Arial"/>
                <w:sz w:val="16"/>
                <w:szCs w:val="16"/>
              </w:rPr>
            </w:pPr>
            <w:r>
              <w:rPr>
                <w:rFonts w:ascii="Arial" w:hAnsi="Arial" w:cs="Arial"/>
                <w:b/>
                <w:bCs/>
                <w:sz w:val="16"/>
                <w:szCs w:val="16"/>
              </w:rPr>
              <w:t>(a)</w:t>
            </w:r>
          </w:p>
          <w:p w14:paraId="3276F764" w14:textId="77777777" w:rsidR="00D246A9" w:rsidRDefault="00D246A9" w:rsidP="00D87FF2">
            <w:pPr>
              <w:pStyle w:val="NormalWeb"/>
              <w:keepNext/>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18FD7E4A"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PEO</w:t>
            </w:r>
          </w:p>
          <w:p w14:paraId="4FE290E2"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(b)</w:t>
            </w:r>
          </w:p>
          <w:p w14:paraId="41DD0A30"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57DCB65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Compensation</w:t>
            </w:r>
            <w:r>
              <w:rPr>
                <w:rFonts w:ascii="Arial" w:hAnsi="Arial" w:cs="Arial"/>
                <w:b/>
                <w:bCs/>
                <w:sz w:val="16"/>
                <w:szCs w:val="16"/>
              </w:rPr>
              <w:br/>
              <w:t>Actually Paid</w:t>
            </w:r>
            <w:r>
              <w:rPr>
                <w:rFonts w:ascii="Arial" w:hAnsi="Arial" w:cs="Arial"/>
                <w:b/>
                <w:bCs/>
                <w:sz w:val="16"/>
                <w:szCs w:val="16"/>
              </w:rPr>
              <w:br/>
              <w:t>to PEO</w:t>
            </w:r>
            <w:r>
              <w:rPr>
                <w:rFonts w:ascii="Arial" w:hAnsi="Arial" w:cs="Arial"/>
                <w:b/>
                <w:bCs/>
                <w:sz w:val="12"/>
                <w:szCs w:val="12"/>
                <w:vertAlign w:val="superscript"/>
              </w:rPr>
              <w:t>2</w:t>
            </w:r>
          </w:p>
          <w:p w14:paraId="494C1ED1"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(c)</w:t>
            </w:r>
          </w:p>
          <w:p w14:paraId="08471165"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2972FE86"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Non-PEO</w:t>
            </w:r>
            <w:r>
              <w:rPr>
                <w:rFonts w:ascii="Arial" w:hAnsi="Arial" w:cs="Arial"/>
                <w:b/>
                <w:bCs/>
                <w:sz w:val="16"/>
                <w:szCs w:val="16"/>
              </w:rPr>
              <w:br/>
              <w:t>Named</w:t>
            </w:r>
          </w:p>
          <w:p w14:paraId="3B9B225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4980236A"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6"/>
                <w:szCs w:val="16"/>
              </w:rPr>
              <w:br/>
              <w:t>($) (d)</w:t>
            </w:r>
          </w:p>
          <w:p w14:paraId="53DB76DE"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64" w:type="dxa"/>
            <w:vMerge w:val="restart"/>
            <w:tcBorders>
              <w:bottom w:val="single" w:sz="8" w:space="0" w:color="000000"/>
            </w:tcBorders>
            <w:tcMar>
              <w:top w:w="0" w:type="dxa"/>
              <w:left w:w="144" w:type="dxa"/>
              <w:bottom w:w="0" w:type="dxa"/>
              <w:right w:w="0" w:type="dxa"/>
            </w:tcMar>
            <w:vAlign w:val="bottom"/>
            <w:hideMark/>
          </w:tcPr>
          <w:p w14:paraId="256C08ED"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Compensation</w:t>
            </w:r>
            <w:r>
              <w:rPr>
                <w:rFonts w:ascii="Arial" w:hAnsi="Arial" w:cs="Arial"/>
                <w:b/>
                <w:bCs/>
                <w:sz w:val="16"/>
                <w:szCs w:val="16"/>
              </w:rPr>
              <w:br/>
              <w:t>Actually</w:t>
            </w:r>
          </w:p>
          <w:p w14:paraId="3C9F439D"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Paid to</w:t>
            </w:r>
            <w:r>
              <w:rPr>
                <w:rFonts w:ascii="Arial" w:hAnsi="Arial" w:cs="Arial"/>
                <w:b/>
                <w:bCs/>
                <w:sz w:val="16"/>
                <w:szCs w:val="16"/>
              </w:rPr>
              <w:br/>
              <w:t>Non-PEO</w:t>
            </w:r>
            <w:r>
              <w:rPr>
                <w:rFonts w:ascii="Arial" w:hAnsi="Arial" w:cs="Arial"/>
                <w:b/>
                <w:bCs/>
                <w:sz w:val="16"/>
                <w:szCs w:val="16"/>
              </w:rPr>
              <w:br/>
              <w:t>Named</w:t>
            </w:r>
          </w:p>
          <w:p w14:paraId="44F1BDDE"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090DD3B4"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2"/>
                <w:szCs w:val="12"/>
                <w:vertAlign w:val="superscript"/>
              </w:rPr>
              <w:t>2</w:t>
            </w:r>
          </w:p>
          <w:p w14:paraId="727F630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 (e)</w:t>
            </w:r>
          </w:p>
          <w:p w14:paraId="1C05E333"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408" w:type="dxa"/>
            <w:gridSpan w:val="2"/>
            <w:tcMar>
              <w:top w:w="0" w:type="dxa"/>
              <w:left w:w="144" w:type="dxa"/>
              <w:bottom w:w="0" w:type="dxa"/>
              <w:right w:w="0" w:type="dxa"/>
            </w:tcMar>
            <w:vAlign w:val="bottom"/>
            <w:hideMark/>
          </w:tcPr>
          <w:p w14:paraId="28E9DA18" w14:textId="77777777" w:rsidR="00D246A9" w:rsidRDefault="00D246A9" w:rsidP="00D87FF2">
            <w:pPr>
              <w:pStyle w:val="NormalWeb"/>
              <w:spacing w:before="0" w:beforeAutospacing="0" w:after="0" w:afterAutospacing="0"/>
              <w:rPr>
                <w:rFonts w:ascii="Arial" w:hAnsi="Arial" w:cs="Arial"/>
                <w:sz w:val="16"/>
                <w:szCs w:val="16"/>
              </w:rPr>
            </w:pPr>
            <w:r>
              <w:rPr>
                <w:rFonts w:ascii="Arial" w:hAnsi="Arial" w:cs="Arial"/>
                <w:sz w:val="16"/>
                <w:szCs w:val="16"/>
              </w:rPr>
              <w:t> </w:t>
            </w:r>
          </w:p>
          <w:p w14:paraId="2E6097E5"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Value of Initial Fixed $100</w:t>
            </w:r>
          </w:p>
          <w:p w14:paraId="4AB0097A" w14:textId="77777777" w:rsidR="00D246A9" w:rsidRDefault="00D246A9" w:rsidP="00D87FF2">
            <w:pPr>
              <w:pStyle w:val="NormalWeb"/>
              <w:spacing w:before="0" w:beforeAutospacing="0" w:after="0" w:afterAutospacing="0"/>
              <w:jc w:val="center"/>
              <w:rPr>
                <w:rFonts w:ascii="Arial" w:hAnsi="Arial" w:cs="Arial"/>
                <w:sz w:val="16"/>
                <w:szCs w:val="16"/>
              </w:rPr>
            </w:pPr>
            <w:r>
              <w:rPr>
                <w:rFonts w:ascii="Arial" w:hAnsi="Arial" w:cs="Arial"/>
                <w:b/>
                <w:bCs/>
                <w:sz w:val="16"/>
                <w:szCs w:val="16"/>
              </w:rPr>
              <w:t>Investment Based On:</w:t>
            </w:r>
            <w:r>
              <w:rPr>
                <w:rFonts w:ascii="Arial" w:hAnsi="Arial" w:cs="Arial"/>
                <w:b/>
                <w:bCs/>
                <w:sz w:val="12"/>
                <w:szCs w:val="12"/>
                <w:vertAlign w:val="superscript"/>
              </w:rPr>
              <w:t>3</w:t>
            </w:r>
          </w:p>
          <w:p w14:paraId="5E686CA1" w14:textId="77777777" w:rsidR="00D246A9" w:rsidRDefault="00D246A9" w:rsidP="00D87FF2">
            <w:pPr>
              <w:pStyle w:val="rrdsinglerule"/>
              <w:spacing w:before="0"/>
              <w:rPr>
                <w:rFonts w:ascii="Arial" w:hAnsi="Arial" w:cs="Arial"/>
                <w:sz w:val="16"/>
                <w:szCs w:val="16"/>
              </w:rPr>
            </w:pPr>
            <w:r>
              <w:rPr>
                <w:rFonts w:ascii="Arial" w:hAnsi="Arial" w:cs="Arial"/>
                <w:sz w:val="16"/>
                <w:szCs w:val="16"/>
              </w:rPr>
              <w:t> </w:t>
            </w:r>
          </w:p>
        </w:tc>
        <w:tc>
          <w:tcPr>
            <w:tcW w:w="1164" w:type="dxa"/>
            <w:vMerge w:val="restart"/>
            <w:tcBorders>
              <w:bottom w:val="single" w:sz="8" w:space="0" w:color="000000"/>
            </w:tcBorders>
            <w:tcMar>
              <w:top w:w="0" w:type="dxa"/>
              <w:left w:w="144" w:type="dxa"/>
              <w:bottom w:w="0" w:type="dxa"/>
              <w:right w:w="0" w:type="dxa"/>
            </w:tcMar>
            <w:vAlign w:val="bottom"/>
            <w:hideMark/>
          </w:tcPr>
          <w:p w14:paraId="671C3820"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Net Income</w:t>
            </w:r>
          </w:p>
          <w:p w14:paraId="40A20315"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millions)</w:t>
            </w:r>
          </w:p>
          <w:p w14:paraId="225D2634"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(h)</w:t>
            </w:r>
          </w:p>
          <w:p w14:paraId="6A8F701B"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204" w:type="dxa"/>
            <w:vMerge w:val="restart"/>
            <w:tcBorders>
              <w:bottom w:val="single" w:sz="8" w:space="0" w:color="000000"/>
            </w:tcBorders>
            <w:tcMar>
              <w:top w:w="0" w:type="dxa"/>
              <w:left w:w="144" w:type="dxa"/>
              <w:bottom w:w="0" w:type="dxa"/>
              <w:right w:w="0" w:type="dxa"/>
            </w:tcMar>
            <w:vAlign w:val="bottom"/>
            <w:hideMark/>
          </w:tcPr>
          <w:p w14:paraId="1BCCA622"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Microsoft</w:t>
            </w:r>
            <w:r>
              <w:rPr>
                <w:rFonts w:ascii="Arial" w:hAnsi="Arial" w:cs="Arial"/>
                <w:b/>
                <w:bCs/>
                <w:sz w:val="16"/>
                <w:szCs w:val="16"/>
              </w:rPr>
              <w:br/>
              <w:t>Incentive</w:t>
            </w:r>
            <w:r>
              <w:rPr>
                <w:rFonts w:ascii="Arial" w:hAnsi="Arial" w:cs="Arial"/>
                <w:b/>
                <w:bCs/>
                <w:sz w:val="16"/>
                <w:szCs w:val="16"/>
              </w:rPr>
              <w:br/>
              <w:t>Plan</w:t>
            </w:r>
            <w:r>
              <w:rPr>
                <w:rFonts w:ascii="Arial" w:hAnsi="Arial" w:cs="Arial"/>
                <w:b/>
                <w:bCs/>
                <w:sz w:val="16"/>
                <w:szCs w:val="16"/>
              </w:rPr>
              <w:br/>
              <w:t>Revenue</w:t>
            </w:r>
            <w:r>
              <w:rPr>
                <w:rFonts w:ascii="Arial" w:hAnsi="Arial" w:cs="Arial"/>
                <w:b/>
                <w:bCs/>
                <w:sz w:val="12"/>
                <w:szCs w:val="12"/>
                <w:vertAlign w:val="superscript"/>
              </w:rPr>
              <w:t>4</w:t>
            </w:r>
          </w:p>
          <w:p w14:paraId="150E368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billions)</w:t>
            </w:r>
          </w:p>
          <w:p w14:paraId="5D4E9A27" w14:textId="77777777" w:rsidR="00D246A9" w:rsidRDefault="00D246A9" w:rsidP="00D87FF2">
            <w:pPr>
              <w:pStyle w:val="NormalWeb"/>
              <w:spacing w:before="0" w:beforeAutospacing="0" w:after="0" w:afterAutospacing="0"/>
              <w:jc w:val="right"/>
              <w:rPr>
                <w:rFonts w:ascii="Arial" w:hAnsi="Arial" w:cs="Arial"/>
                <w:sz w:val="16"/>
                <w:szCs w:val="16"/>
              </w:rPr>
            </w:pPr>
            <w:r>
              <w:rPr>
                <w:rFonts w:ascii="Arial" w:hAnsi="Arial" w:cs="Arial"/>
                <w:b/>
                <w:bCs/>
                <w:sz w:val="16"/>
                <w:szCs w:val="16"/>
              </w:rPr>
              <w:t>(i)</w:t>
            </w:r>
          </w:p>
          <w:p w14:paraId="2B7CC474" w14:textId="77777777" w:rsidR="00D246A9" w:rsidRDefault="00D246A9" w:rsidP="00D87FF2">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28FBB35F" w14:textId="77777777" w:rsidTr="00FE0A0A">
        <w:trPr>
          <w:cantSplit/>
          <w:tblHeader/>
        </w:trPr>
        <w:tc>
          <w:tcPr>
            <w:tcW w:w="568" w:type="dxa"/>
            <w:vMerge/>
            <w:tcBorders>
              <w:bottom w:val="single" w:sz="8" w:space="0" w:color="000000"/>
            </w:tcBorders>
            <w:vAlign w:val="center"/>
            <w:hideMark/>
          </w:tcPr>
          <w:p w14:paraId="6C5DE719"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6977A796"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2E6508EC"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751420FE" w14:textId="77777777" w:rsidR="00D246A9" w:rsidRPr="00306F7C" w:rsidRDefault="00D246A9" w:rsidP="00D87FF2">
            <w:pPr>
              <w:rPr>
                <w:rFonts w:ascii="Arial" w:hAnsi="Arial" w:cs="Arial"/>
                <w:sz w:val="4"/>
                <w:szCs w:val="4"/>
              </w:rPr>
            </w:pPr>
          </w:p>
        </w:tc>
        <w:tc>
          <w:tcPr>
            <w:tcW w:w="1364" w:type="dxa"/>
            <w:vMerge/>
            <w:tcBorders>
              <w:bottom w:val="single" w:sz="8" w:space="0" w:color="000000"/>
            </w:tcBorders>
            <w:vAlign w:val="center"/>
            <w:hideMark/>
          </w:tcPr>
          <w:p w14:paraId="2042B99F" w14:textId="77777777" w:rsidR="00D246A9" w:rsidRPr="00306F7C" w:rsidRDefault="00D246A9" w:rsidP="00D87FF2">
            <w:pPr>
              <w:rPr>
                <w:rFonts w:ascii="Arial" w:hAnsi="Arial" w:cs="Arial"/>
                <w:sz w:val="4"/>
                <w:szCs w:val="4"/>
              </w:rPr>
            </w:pPr>
          </w:p>
        </w:tc>
        <w:tc>
          <w:tcPr>
            <w:tcW w:w="1204" w:type="dxa"/>
            <w:tcBorders>
              <w:bottom w:val="single" w:sz="8" w:space="0" w:color="000000"/>
            </w:tcBorders>
            <w:tcMar>
              <w:top w:w="0" w:type="dxa"/>
              <w:left w:w="144" w:type="dxa"/>
              <w:bottom w:w="0" w:type="dxa"/>
              <w:right w:w="0" w:type="dxa"/>
            </w:tcMar>
            <w:vAlign w:val="bottom"/>
            <w:hideMark/>
          </w:tcPr>
          <w:p w14:paraId="3AD7BA4A" w14:textId="77777777" w:rsidR="00D246A9" w:rsidRDefault="00D246A9" w:rsidP="00D87FF2">
            <w:pPr>
              <w:jc w:val="right"/>
              <w:rPr>
                <w:rFonts w:ascii="Arial" w:hAnsi="Arial" w:cs="Arial"/>
                <w:sz w:val="18"/>
                <w:szCs w:val="18"/>
              </w:rPr>
            </w:pPr>
            <w:r>
              <w:rPr>
                <w:rFonts w:ascii="Arial" w:hAnsi="Arial" w:cs="Arial"/>
                <w:b/>
                <w:bCs/>
                <w:sz w:val="16"/>
                <w:szCs w:val="16"/>
              </w:rPr>
              <w:t>Microsoft</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(f)</w:t>
            </w:r>
          </w:p>
        </w:tc>
        <w:tc>
          <w:tcPr>
            <w:tcW w:w="1204" w:type="dxa"/>
            <w:tcBorders>
              <w:bottom w:val="single" w:sz="8" w:space="0" w:color="000000"/>
            </w:tcBorders>
            <w:tcMar>
              <w:top w:w="0" w:type="dxa"/>
              <w:left w:w="144" w:type="dxa"/>
              <w:bottom w:w="0" w:type="dxa"/>
              <w:right w:w="0" w:type="dxa"/>
            </w:tcMar>
            <w:vAlign w:val="bottom"/>
            <w:hideMark/>
          </w:tcPr>
          <w:p w14:paraId="01128533" w14:textId="77777777" w:rsidR="00D246A9" w:rsidRDefault="00D246A9" w:rsidP="00D87FF2">
            <w:pPr>
              <w:jc w:val="right"/>
              <w:rPr>
                <w:rFonts w:ascii="Arial" w:hAnsi="Arial" w:cs="Arial"/>
                <w:sz w:val="18"/>
                <w:szCs w:val="18"/>
              </w:rPr>
            </w:pPr>
            <w:r>
              <w:rPr>
                <w:rFonts w:ascii="Arial" w:hAnsi="Arial" w:cs="Arial"/>
                <w:b/>
                <w:bCs/>
                <w:sz w:val="16"/>
                <w:szCs w:val="16"/>
              </w:rPr>
              <w:t>Peer Group</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(g)</w:t>
            </w:r>
          </w:p>
        </w:tc>
        <w:tc>
          <w:tcPr>
            <w:tcW w:w="1164" w:type="dxa"/>
            <w:vMerge/>
            <w:tcBorders>
              <w:bottom w:val="single" w:sz="8" w:space="0" w:color="000000"/>
            </w:tcBorders>
            <w:vAlign w:val="center"/>
            <w:hideMark/>
          </w:tcPr>
          <w:p w14:paraId="3E8CA09D" w14:textId="77777777" w:rsidR="00D246A9" w:rsidRPr="00306F7C" w:rsidRDefault="00D246A9" w:rsidP="00D87FF2">
            <w:pPr>
              <w:rPr>
                <w:rFonts w:ascii="Arial" w:hAnsi="Arial" w:cs="Arial"/>
                <w:sz w:val="4"/>
                <w:szCs w:val="4"/>
              </w:rPr>
            </w:pPr>
          </w:p>
        </w:tc>
        <w:tc>
          <w:tcPr>
            <w:tcW w:w="1204" w:type="dxa"/>
            <w:vMerge/>
            <w:tcBorders>
              <w:bottom w:val="single" w:sz="8" w:space="0" w:color="000000"/>
            </w:tcBorders>
            <w:vAlign w:val="center"/>
            <w:hideMark/>
          </w:tcPr>
          <w:p w14:paraId="33FA6B86" w14:textId="77777777" w:rsidR="00D246A9" w:rsidRPr="00306F7C" w:rsidRDefault="00D246A9" w:rsidP="00D87FF2">
            <w:pPr>
              <w:rPr>
                <w:rFonts w:ascii="Arial" w:hAnsi="Arial" w:cs="Arial"/>
                <w:sz w:val="4"/>
                <w:szCs w:val="4"/>
              </w:rPr>
            </w:pPr>
          </w:p>
        </w:tc>
      </w:tr>
      <w:tr w:rsidR="00D246A9" w14:paraId="705CBB74" w14:textId="77777777" w:rsidTr="00FE0A0A">
        <w:trPr>
          <w:trHeight w:val="75"/>
        </w:trPr>
        <w:tc>
          <w:tcPr>
            <w:tcW w:w="568" w:type="dxa"/>
            <w:vAlign w:val="center"/>
            <w:hideMark/>
          </w:tcPr>
          <w:p w14:paraId="5B1D061F"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0380BF76"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7D3DD06E"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4771FF80"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7B63AEEF"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3A3AF412"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02B22A17" w14:textId="77777777" w:rsidR="00D246A9" w:rsidRDefault="00D246A9" w:rsidP="00D87FF2">
            <w:pPr>
              <w:rPr>
                <w:rFonts w:ascii="Arial" w:hAnsi="Arial" w:cs="Arial"/>
                <w:sz w:val="2"/>
                <w:szCs w:val="2"/>
              </w:rPr>
            </w:pPr>
            <w:r>
              <w:rPr>
                <w:rFonts w:ascii="Arial" w:hAnsi="Arial" w:cs="Arial"/>
                <w:sz w:val="2"/>
                <w:szCs w:val="2"/>
              </w:rPr>
              <w:t> </w:t>
            </w:r>
          </w:p>
        </w:tc>
        <w:tc>
          <w:tcPr>
            <w:tcW w:w="1164" w:type="dxa"/>
            <w:vAlign w:val="center"/>
            <w:hideMark/>
          </w:tcPr>
          <w:p w14:paraId="080555C7"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4FB86738" w14:textId="77777777" w:rsidR="00D246A9" w:rsidRDefault="00D246A9" w:rsidP="00D87FF2">
            <w:pPr>
              <w:rPr>
                <w:rFonts w:ascii="Arial" w:hAnsi="Arial" w:cs="Arial"/>
                <w:sz w:val="2"/>
                <w:szCs w:val="2"/>
              </w:rPr>
            </w:pPr>
            <w:r>
              <w:rPr>
                <w:rFonts w:ascii="Arial" w:hAnsi="Arial" w:cs="Arial"/>
                <w:sz w:val="2"/>
                <w:szCs w:val="2"/>
              </w:rPr>
              <w:t> </w:t>
            </w:r>
          </w:p>
        </w:tc>
      </w:tr>
      <w:tr w:rsidR="00D246A9" w14:paraId="7F78F545" w14:textId="77777777" w:rsidTr="00FE0A0A">
        <w:trPr>
          <w:cantSplit/>
        </w:trPr>
        <w:tc>
          <w:tcPr>
            <w:tcW w:w="568" w:type="dxa"/>
            <w:tcBorders>
              <w:bottom w:val="single" w:sz="6" w:space="0" w:color="0075C9"/>
            </w:tcBorders>
            <w:tcMar>
              <w:top w:w="0" w:type="dxa"/>
              <w:left w:w="0" w:type="dxa"/>
              <w:bottom w:w="40" w:type="dxa"/>
              <w:right w:w="0" w:type="dxa"/>
            </w:tcMar>
            <w:hideMark/>
          </w:tcPr>
          <w:p w14:paraId="3090462E" w14:textId="77777777" w:rsidR="00D246A9" w:rsidRPr="00306F7C" w:rsidRDefault="00D246A9" w:rsidP="00D87FF2">
            <w:pPr>
              <w:pStyle w:val="NormalWeb"/>
              <w:keepNext/>
              <w:spacing w:before="0" w:beforeAutospacing="0" w:after="0" w:afterAutospacing="0"/>
              <w:ind w:left="391" w:hanging="240"/>
              <w:rPr>
                <w:rFonts w:ascii="Arial" w:hAnsi="Arial" w:cs="Arial"/>
                <w:sz w:val="16"/>
                <w:szCs w:val="16"/>
              </w:rPr>
            </w:pPr>
            <w:r>
              <w:rPr>
                <w:rFonts w:ascii="Arial" w:hAnsi="Arial" w:cs="Arial"/>
                <w:sz w:val="16"/>
                <w:szCs w:val="16"/>
              </w:rPr>
              <w:t>2023</w:t>
            </w:r>
          </w:p>
        </w:tc>
        <w:tc>
          <w:tcPr>
            <w:tcW w:w="1364" w:type="dxa"/>
            <w:tcBorders>
              <w:bottom w:val="single" w:sz="6" w:space="0" w:color="0075C9"/>
            </w:tcBorders>
            <w:noWrap/>
            <w:tcMar>
              <w:top w:w="0" w:type="dxa"/>
              <w:left w:w="144" w:type="dxa"/>
              <w:bottom w:w="0" w:type="dxa"/>
              <w:right w:w="0" w:type="dxa"/>
            </w:tcMar>
            <w:vAlign w:val="bottom"/>
            <w:hideMark/>
          </w:tcPr>
          <w:p w14:paraId="29E1221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48,512,537</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3CE4810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93,079,188</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2535B7E4"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16,009,805</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18DC65F8"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29,288,965</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5A40A127"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172</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7C7328A2"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168</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68EADC64"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72,361</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1515C6D1"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220.08</w:t>
            </w:r>
            <w:r>
              <w:rPr>
                <w:rFonts w:ascii="Arial" w:hAnsi="Arial" w:cs="Arial"/>
                <w:sz w:val="16"/>
                <w:szCs w:val="16"/>
              </w:rPr>
              <w:tab/>
            </w:r>
          </w:p>
        </w:tc>
      </w:tr>
      <w:tr w:rsidR="00D246A9" w14:paraId="63622FAF" w14:textId="77777777" w:rsidTr="00FE0A0A">
        <w:trPr>
          <w:trHeight w:val="75"/>
        </w:trPr>
        <w:tc>
          <w:tcPr>
            <w:tcW w:w="568" w:type="dxa"/>
            <w:vAlign w:val="center"/>
            <w:hideMark/>
          </w:tcPr>
          <w:p w14:paraId="5E6664DB"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19380B17"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160E298E"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385CE8E7"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5F5FC839"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78911888"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716713D6" w14:textId="77777777" w:rsidR="00D246A9" w:rsidRDefault="00D246A9" w:rsidP="00D87FF2">
            <w:pPr>
              <w:rPr>
                <w:rFonts w:ascii="Arial" w:hAnsi="Arial" w:cs="Arial"/>
                <w:sz w:val="2"/>
                <w:szCs w:val="2"/>
              </w:rPr>
            </w:pPr>
            <w:r>
              <w:rPr>
                <w:rFonts w:ascii="Arial" w:hAnsi="Arial" w:cs="Arial"/>
                <w:sz w:val="2"/>
                <w:szCs w:val="2"/>
              </w:rPr>
              <w:t> </w:t>
            </w:r>
          </w:p>
        </w:tc>
        <w:tc>
          <w:tcPr>
            <w:tcW w:w="1164" w:type="dxa"/>
            <w:vAlign w:val="center"/>
            <w:hideMark/>
          </w:tcPr>
          <w:p w14:paraId="1A70F174"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79EBBA97" w14:textId="77777777" w:rsidR="00D246A9" w:rsidRDefault="00D246A9" w:rsidP="00D87FF2">
            <w:pPr>
              <w:rPr>
                <w:rFonts w:ascii="Arial" w:hAnsi="Arial" w:cs="Arial"/>
                <w:sz w:val="2"/>
                <w:szCs w:val="2"/>
              </w:rPr>
            </w:pPr>
            <w:r>
              <w:rPr>
                <w:rFonts w:ascii="Arial" w:hAnsi="Arial" w:cs="Arial"/>
                <w:sz w:val="2"/>
                <w:szCs w:val="2"/>
              </w:rPr>
              <w:t> </w:t>
            </w:r>
          </w:p>
        </w:tc>
      </w:tr>
      <w:tr w:rsidR="00D246A9" w14:paraId="4A9B5B09" w14:textId="77777777" w:rsidTr="00FE0A0A">
        <w:trPr>
          <w:cantSplit/>
        </w:trPr>
        <w:tc>
          <w:tcPr>
            <w:tcW w:w="568" w:type="dxa"/>
            <w:tcBorders>
              <w:bottom w:val="single" w:sz="6" w:space="0" w:color="0075C9"/>
            </w:tcBorders>
            <w:tcMar>
              <w:top w:w="0" w:type="dxa"/>
              <w:left w:w="0" w:type="dxa"/>
              <w:bottom w:w="40" w:type="dxa"/>
              <w:right w:w="0" w:type="dxa"/>
            </w:tcMar>
            <w:hideMark/>
          </w:tcPr>
          <w:p w14:paraId="48CC3E17" w14:textId="77777777" w:rsidR="00D246A9" w:rsidRPr="00306F7C" w:rsidRDefault="00D246A9" w:rsidP="00D87FF2">
            <w:pPr>
              <w:pStyle w:val="NormalWeb"/>
              <w:keepNext/>
              <w:spacing w:before="0" w:beforeAutospacing="0" w:after="0" w:afterAutospacing="0"/>
              <w:ind w:left="391" w:hanging="240"/>
              <w:rPr>
                <w:rFonts w:ascii="Arial" w:hAnsi="Arial" w:cs="Arial"/>
                <w:sz w:val="16"/>
                <w:szCs w:val="16"/>
              </w:rPr>
            </w:pPr>
            <w:r>
              <w:rPr>
                <w:rFonts w:ascii="Arial" w:hAnsi="Arial" w:cs="Arial"/>
                <w:sz w:val="16"/>
                <w:szCs w:val="16"/>
              </w:rPr>
              <w:t>2022</w:t>
            </w:r>
          </w:p>
        </w:tc>
        <w:tc>
          <w:tcPr>
            <w:tcW w:w="1364" w:type="dxa"/>
            <w:tcBorders>
              <w:bottom w:val="single" w:sz="6" w:space="0" w:color="0075C9"/>
            </w:tcBorders>
            <w:noWrap/>
            <w:tcMar>
              <w:top w:w="0" w:type="dxa"/>
              <w:left w:w="144" w:type="dxa"/>
              <w:bottom w:w="0" w:type="dxa"/>
              <w:right w:w="0" w:type="dxa"/>
            </w:tcMar>
            <w:vAlign w:val="bottom"/>
            <w:hideMark/>
          </w:tcPr>
          <w:p w14:paraId="5E76D950"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54,946,310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107BAD8E"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56,936,384</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73BDCBBE"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20,074,444</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533E29D7"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20,527,908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12D7F3A7"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128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01AAF94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123</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1729E7B2"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72,738</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3DAA556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206.67</w:t>
            </w:r>
            <w:r>
              <w:rPr>
                <w:rFonts w:ascii="Arial" w:hAnsi="Arial" w:cs="Arial"/>
                <w:sz w:val="16"/>
                <w:szCs w:val="16"/>
              </w:rPr>
              <w:tab/>
            </w:r>
          </w:p>
        </w:tc>
      </w:tr>
      <w:tr w:rsidR="00D246A9" w14:paraId="3E14C47A" w14:textId="77777777" w:rsidTr="00FE0A0A">
        <w:trPr>
          <w:trHeight w:val="75"/>
        </w:trPr>
        <w:tc>
          <w:tcPr>
            <w:tcW w:w="568" w:type="dxa"/>
            <w:vAlign w:val="center"/>
            <w:hideMark/>
          </w:tcPr>
          <w:p w14:paraId="45004375"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3628BB84"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53AE92E4"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6B4609CB" w14:textId="77777777" w:rsidR="00D246A9" w:rsidRDefault="00D246A9" w:rsidP="00D87FF2">
            <w:pPr>
              <w:rPr>
                <w:rFonts w:ascii="Arial" w:hAnsi="Arial" w:cs="Arial"/>
                <w:sz w:val="2"/>
                <w:szCs w:val="2"/>
              </w:rPr>
            </w:pPr>
            <w:r>
              <w:rPr>
                <w:rFonts w:ascii="Arial" w:hAnsi="Arial" w:cs="Arial"/>
                <w:sz w:val="2"/>
                <w:szCs w:val="2"/>
              </w:rPr>
              <w:t> </w:t>
            </w:r>
          </w:p>
        </w:tc>
        <w:tc>
          <w:tcPr>
            <w:tcW w:w="1364" w:type="dxa"/>
            <w:vAlign w:val="center"/>
            <w:hideMark/>
          </w:tcPr>
          <w:p w14:paraId="78F2B032"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115E6D52"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6E949FB4" w14:textId="77777777" w:rsidR="00D246A9" w:rsidRDefault="00D246A9" w:rsidP="00D87FF2">
            <w:pPr>
              <w:rPr>
                <w:rFonts w:ascii="Arial" w:hAnsi="Arial" w:cs="Arial"/>
                <w:sz w:val="2"/>
                <w:szCs w:val="2"/>
              </w:rPr>
            </w:pPr>
            <w:r>
              <w:rPr>
                <w:rFonts w:ascii="Arial" w:hAnsi="Arial" w:cs="Arial"/>
                <w:sz w:val="2"/>
                <w:szCs w:val="2"/>
              </w:rPr>
              <w:t> </w:t>
            </w:r>
          </w:p>
        </w:tc>
        <w:tc>
          <w:tcPr>
            <w:tcW w:w="1164" w:type="dxa"/>
            <w:vAlign w:val="center"/>
            <w:hideMark/>
          </w:tcPr>
          <w:p w14:paraId="56BFB014" w14:textId="77777777" w:rsidR="00D246A9" w:rsidRDefault="00D246A9" w:rsidP="00D87FF2">
            <w:pPr>
              <w:rPr>
                <w:rFonts w:ascii="Arial" w:hAnsi="Arial" w:cs="Arial"/>
                <w:sz w:val="2"/>
                <w:szCs w:val="2"/>
              </w:rPr>
            </w:pPr>
            <w:r>
              <w:rPr>
                <w:rFonts w:ascii="Arial" w:hAnsi="Arial" w:cs="Arial"/>
                <w:sz w:val="2"/>
                <w:szCs w:val="2"/>
              </w:rPr>
              <w:t> </w:t>
            </w:r>
          </w:p>
        </w:tc>
        <w:tc>
          <w:tcPr>
            <w:tcW w:w="1204" w:type="dxa"/>
            <w:vAlign w:val="center"/>
            <w:hideMark/>
          </w:tcPr>
          <w:p w14:paraId="12D2DA7E" w14:textId="77777777" w:rsidR="00D246A9" w:rsidRDefault="00D246A9" w:rsidP="00D87FF2">
            <w:pPr>
              <w:rPr>
                <w:rFonts w:ascii="Arial" w:hAnsi="Arial" w:cs="Arial"/>
                <w:sz w:val="2"/>
                <w:szCs w:val="2"/>
              </w:rPr>
            </w:pPr>
            <w:r>
              <w:rPr>
                <w:rFonts w:ascii="Arial" w:hAnsi="Arial" w:cs="Arial"/>
                <w:sz w:val="2"/>
                <w:szCs w:val="2"/>
              </w:rPr>
              <w:t> </w:t>
            </w:r>
          </w:p>
        </w:tc>
      </w:tr>
      <w:tr w:rsidR="00D246A9" w14:paraId="6FDEE6DC" w14:textId="77777777" w:rsidTr="00FE0A0A">
        <w:trPr>
          <w:cantSplit/>
        </w:trPr>
        <w:tc>
          <w:tcPr>
            <w:tcW w:w="568" w:type="dxa"/>
            <w:tcBorders>
              <w:bottom w:val="single" w:sz="6" w:space="0" w:color="0075C9"/>
            </w:tcBorders>
            <w:tcMar>
              <w:top w:w="0" w:type="dxa"/>
              <w:left w:w="0" w:type="dxa"/>
              <w:bottom w:w="40" w:type="dxa"/>
              <w:right w:w="0" w:type="dxa"/>
            </w:tcMar>
            <w:hideMark/>
          </w:tcPr>
          <w:p w14:paraId="3DC258B5" w14:textId="77777777" w:rsidR="00D246A9" w:rsidRPr="00306F7C" w:rsidRDefault="00D246A9" w:rsidP="00D87FF2">
            <w:pPr>
              <w:pStyle w:val="NormalWeb"/>
              <w:spacing w:before="0" w:beforeAutospacing="0" w:after="0" w:afterAutospacing="0"/>
              <w:ind w:left="391" w:hanging="240"/>
              <w:rPr>
                <w:rFonts w:ascii="Arial" w:hAnsi="Arial" w:cs="Arial"/>
                <w:sz w:val="16"/>
                <w:szCs w:val="16"/>
              </w:rPr>
            </w:pPr>
            <w:r>
              <w:rPr>
                <w:rFonts w:ascii="Arial" w:hAnsi="Arial" w:cs="Arial"/>
                <w:sz w:val="16"/>
                <w:szCs w:val="16"/>
              </w:rPr>
              <w:t>2021</w:t>
            </w:r>
          </w:p>
        </w:tc>
        <w:tc>
          <w:tcPr>
            <w:tcW w:w="1364" w:type="dxa"/>
            <w:tcBorders>
              <w:bottom w:val="single" w:sz="6" w:space="0" w:color="0075C9"/>
            </w:tcBorders>
            <w:noWrap/>
            <w:tcMar>
              <w:top w:w="0" w:type="dxa"/>
              <w:left w:w="144" w:type="dxa"/>
              <w:bottom w:w="0" w:type="dxa"/>
              <w:right w:w="0" w:type="dxa"/>
            </w:tcMar>
            <w:vAlign w:val="bottom"/>
            <w:hideMark/>
          </w:tcPr>
          <w:p w14:paraId="63D1F02B"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49,858,280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07F7885A"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139,060,569</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3E36994C"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22,306,746</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4FA3BFB7" w14:textId="77777777" w:rsidR="00D246A9" w:rsidRDefault="00D246A9" w:rsidP="00D87FF2">
            <w:pPr>
              <w:pStyle w:val="NormalWeb"/>
              <w:tabs>
                <w:tab w:val="right" w:pos="1180"/>
                <w:tab w:val="decimal" w:pos="1220"/>
              </w:tabs>
              <w:spacing w:before="0" w:beforeAutospacing="0" w:after="0" w:afterAutospacing="0"/>
              <w:rPr>
                <w:rFonts w:ascii="Arial" w:hAnsi="Arial" w:cs="Arial"/>
                <w:sz w:val="16"/>
                <w:szCs w:val="16"/>
              </w:rPr>
            </w:pPr>
            <w:r>
              <w:rPr>
                <w:rFonts w:ascii="Arial" w:hAnsi="Arial" w:cs="Arial"/>
                <w:sz w:val="16"/>
                <w:szCs w:val="16"/>
              </w:rPr>
              <w:tab/>
              <w:t>39,456,632</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57FEB7C8"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134</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61DD4780"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150</w:t>
            </w:r>
            <w:r>
              <w:rPr>
                <w:rFonts w:ascii="Arial" w:hAnsi="Arial" w:cs="Arial"/>
                <w:sz w:val="16"/>
                <w:szCs w:val="16"/>
              </w:rPr>
              <w:tab/>
            </w:r>
          </w:p>
        </w:tc>
        <w:tc>
          <w:tcPr>
            <w:tcW w:w="1164" w:type="dxa"/>
            <w:tcBorders>
              <w:bottom w:val="single" w:sz="6" w:space="0" w:color="0075C9"/>
            </w:tcBorders>
            <w:noWrap/>
            <w:tcMar>
              <w:top w:w="0" w:type="dxa"/>
              <w:left w:w="144" w:type="dxa"/>
              <w:bottom w:w="0" w:type="dxa"/>
              <w:right w:w="0" w:type="dxa"/>
            </w:tcMar>
            <w:vAlign w:val="bottom"/>
            <w:hideMark/>
          </w:tcPr>
          <w:p w14:paraId="010CDD29" w14:textId="77777777" w:rsidR="00D246A9" w:rsidRDefault="00D246A9" w:rsidP="00D87FF2">
            <w:pPr>
              <w:pStyle w:val="NormalWeb"/>
              <w:tabs>
                <w:tab w:val="right" w:pos="980"/>
                <w:tab w:val="decimal" w:pos="1020"/>
              </w:tabs>
              <w:spacing w:before="0" w:beforeAutospacing="0" w:after="0" w:afterAutospacing="0"/>
              <w:rPr>
                <w:rFonts w:ascii="Arial" w:hAnsi="Arial" w:cs="Arial"/>
                <w:sz w:val="16"/>
                <w:szCs w:val="16"/>
              </w:rPr>
            </w:pPr>
            <w:r>
              <w:rPr>
                <w:rFonts w:ascii="Arial" w:hAnsi="Arial" w:cs="Arial"/>
                <w:sz w:val="16"/>
                <w:szCs w:val="16"/>
              </w:rPr>
              <w:tab/>
              <w:t>61,271</w:t>
            </w:r>
            <w:r>
              <w:rPr>
                <w:rFonts w:ascii="Arial" w:hAnsi="Arial" w:cs="Arial"/>
                <w:sz w:val="16"/>
                <w:szCs w:val="16"/>
              </w:rPr>
              <w:tab/>
            </w:r>
          </w:p>
        </w:tc>
        <w:tc>
          <w:tcPr>
            <w:tcW w:w="1204" w:type="dxa"/>
            <w:tcBorders>
              <w:bottom w:val="single" w:sz="6" w:space="0" w:color="0075C9"/>
            </w:tcBorders>
            <w:noWrap/>
            <w:tcMar>
              <w:top w:w="0" w:type="dxa"/>
              <w:left w:w="144" w:type="dxa"/>
              <w:bottom w:w="0" w:type="dxa"/>
              <w:right w:w="0" w:type="dxa"/>
            </w:tcMar>
            <w:vAlign w:val="bottom"/>
            <w:hideMark/>
          </w:tcPr>
          <w:p w14:paraId="658D1155" w14:textId="77777777" w:rsidR="00D246A9" w:rsidRDefault="00D246A9" w:rsidP="00D87FF2">
            <w:pPr>
              <w:pStyle w:val="NormalWeb"/>
              <w:tabs>
                <w:tab w:val="right" w:pos="1020"/>
                <w:tab w:val="decimal" w:pos="1060"/>
              </w:tabs>
              <w:spacing w:before="0" w:beforeAutospacing="0" w:after="0" w:afterAutospacing="0"/>
              <w:rPr>
                <w:rFonts w:ascii="Arial" w:hAnsi="Arial" w:cs="Arial"/>
                <w:sz w:val="16"/>
                <w:szCs w:val="16"/>
              </w:rPr>
            </w:pPr>
            <w:r>
              <w:rPr>
                <w:rFonts w:ascii="Arial" w:hAnsi="Arial" w:cs="Arial"/>
                <w:sz w:val="16"/>
                <w:szCs w:val="16"/>
              </w:rPr>
              <w:tab/>
              <w:t>170.54</w:t>
            </w:r>
            <w:r>
              <w:rPr>
                <w:rFonts w:ascii="Arial" w:hAnsi="Arial" w:cs="Arial"/>
                <w:sz w:val="16"/>
                <w:szCs w:val="16"/>
              </w:rPr>
              <w:tab/>
            </w:r>
          </w:p>
        </w:tc>
      </w:tr>
    </w:tbl>
    <w:p w14:paraId="554B6A53"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xml:space="preserve">(1)  </w:t>
      </w:r>
      <w:r>
        <w:rPr>
          <w:rFonts w:ascii="Arial" w:hAnsi="Arial" w:cs="Arial"/>
          <w:sz w:val="14"/>
          <w:szCs w:val="14"/>
        </w:rPr>
        <w:tab/>
        <w:t xml:space="preserve">The Non-PEO Named Executives for each of fiscal years 2023 and 2022 were: Amy E. Hood, Judson B. Althoff, Bradford L. Smith, and Christopher D. Young. The Non-PEO Named Executives for fiscal year 2021 were: Amy E. Hood, Jean-Philippe Courtois, Bradford L. Smith, and Christopher D. Young. </w:t>
      </w:r>
    </w:p>
    <w:p w14:paraId="493ADB47"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dollar amounts reported represent the amount of “compensation actually paid,” as calculated in accordance with the Pay Versus Performance Rules. These dollar amounts do not reflect the actual amounts of compensation earned by or paid to our Named Executives during the applicable year. For purposes of calculating “compensation actually paid,” the fair value of equity awards is calculated in accordance with FASB ASC Topic 718 using the same assumption methodologies used to calculate the grant date fair value of awards for purposes of the Summary Compensation Table (refer to “Named Executive Officer Compensation – Fiscal Year 2023 Compensation Tables – Summary Compensation Table” for additional information). </w:t>
      </w:r>
    </w:p>
    <w:p w14:paraId="71FB068F"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 accordance with the Pay Versus Performance Rules, Microsoft and Peer Group total shareholder return (“TSR”) is determined based on the value of an initial fixed investment through the end of the listed fiscal year. The Peer Group TSR set forth in this table was determined using the Nasdaq Computer Index, which we also use in preparing the stock performance graph required by Item 201(e) of Regulation S-K for our Annual Report for the fiscal year ended June 30, 2023. </w:t>
      </w:r>
    </w:p>
    <w:p w14:paraId="46379F0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We have determined that Microsoft Incentive Plan Revenue (as defined on page 43) is the financial performance measure that, in the Company’s assessment, represents the most important financial performance measure used to link “compensation actually paid” to our Named Executives, for fiscal year 2023, to company performance (the “Company Selected Measure” as defined in the Pay Versus Performance Rules). </w:t>
      </w:r>
    </w:p>
    <w:p w14:paraId="5EDB910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shows the amounts deducted from and added to the Summary Compensation Table total compensation to calculate the “compensation actually paid” to our PEO and Non-PEO Named Executives in accordance with the Pay Versus Performance Rules. </w:t>
      </w:r>
    </w:p>
    <w:p w14:paraId="28568A36"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256"/>
        <w:gridCol w:w="1224"/>
        <w:gridCol w:w="1264"/>
        <w:gridCol w:w="1224"/>
        <w:gridCol w:w="1264"/>
        <w:gridCol w:w="1224"/>
        <w:gridCol w:w="1344"/>
      </w:tblGrid>
      <w:tr w:rsidR="00D246A9" w14:paraId="6E94C894" w14:textId="77777777" w:rsidTr="00FE0A0A">
        <w:trPr>
          <w:tblHeader/>
        </w:trPr>
        <w:tc>
          <w:tcPr>
            <w:tcW w:w="3256" w:type="dxa"/>
            <w:vAlign w:val="center"/>
            <w:hideMark/>
          </w:tcPr>
          <w:p w14:paraId="1B0111F6" w14:textId="77777777" w:rsidR="00D246A9" w:rsidRDefault="00D246A9"/>
        </w:tc>
        <w:tc>
          <w:tcPr>
            <w:tcW w:w="1224" w:type="dxa"/>
            <w:vAlign w:val="center"/>
            <w:hideMark/>
          </w:tcPr>
          <w:p w14:paraId="131AC3C4" w14:textId="77777777" w:rsidR="00D246A9" w:rsidRDefault="00D246A9">
            <w:pPr>
              <w:rPr>
                <w:sz w:val="20"/>
              </w:rPr>
            </w:pPr>
          </w:p>
        </w:tc>
        <w:tc>
          <w:tcPr>
            <w:tcW w:w="1264" w:type="dxa"/>
            <w:vAlign w:val="center"/>
            <w:hideMark/>
          </w:tcPr>
          <w:p w14:paraId="04D4EEEE" w14:textId="77777777" w:rsidR="00D246A9" w:rsidRDefault="00D246A9">
            <w:pPr>
              <w:rPr>
                <w:sz w:val="20"/>
              </w:rPr>
            </w:pPr>
          </w:p>
        </w:tc>
        <w:tc>
          <w:tcPr>
            <w:tcW w:w="1224" w:type="dxa"/>
            <w:vAlign w:val="center"/>
            <w:hideMark/>
          </w:tcPr>
          <w:p w14:paraId="77DEC0D4" w14:textId="77777777" w:rsidR="00D246A9" w:rsidRDefault="00D246A9">
            <w:pPr>
              <w:rPr>
                <w:sz w:val="20"/>
              </w:rPr>
            </w:pPr>
          </w:p>
        </w:tc>
        <w:tc>
          <w:tcPr>
            <w:tcW w:w="1264" w:type="dxa"/>
            <w:vAlign w:val="center"/>
            <w:hideMark/>
          </w:tcPr>
          <w:p w14:paraId="379870D7" w14:textId="77777777" w:rsidR="00D246A9" w:rsidRDefault="00D246A9">
            <w:pPr>
              <w:rPr>
                <w:sz w:val="20"/>
              </w:rPr>
            </w:pPr>
          </w:p>
        </w:tc>
        <w:tc>
          <w:tcPr>
            <w:tcW w:w="1224" w:type="dxa"/>
            <w:vAlign w:val="center"/>
            <w:hideMark/>
          </w:tcPr>
          <w:p w14:paraId="6E2DAA44" w14:textId="77777777" w:rsidR="00D246A9" w:rsidRDefault="00D246A9">
            <w:pPr>
              <w:rPr>
                <w:sz w:val="20"/>
              </w:rPr>
            </w:pPr>
          </w:p>
        </w:tc>
        <w:tc>
          <w:tcPr>
            <w:tcW w:w="1344" w:type="dxa"/>
            <w:vAlign w:val="center"/>
            <w:hideMark/>
          </w:tcPr>
          <w:p w14:paraId="68E9DB73" w14:textId="77777777" w:rsidR="00D246A9" w:rsidRDefault="00D246A9">
            <w:pPr>
              <w:rPr>
                <w:sz w:val="20"/>
              </w:rPr>
            </w:pPr>
          </w:p>
        </w:tc>
      </w:tr>
      <w:tr w:rsidR="00D246A9" w14:paraId="65B1FB0F" w14:textId="77777777" w:rsidTr="00FE0A0A">
        <w:trPr>
          <w:cantSplit/>
          <w:tblHeader/>
        </w:trPr>
        <w:tc>
          <w:tcPr>
            <w:tcW w:w="3256" w:type="dxa"/>
            <w:tcMar>
              <w:top w:w="0" w:type="dxa"/>
              <w:left w:w="144" w:type="dxa"/>
              <w:bottom w:w="0" w:type="dxa"/>
              <w:right w:w="0" w:type="dxa"/>
            </w:tcMar>
            <w:vAlign w:val="bottom"/>
            <w:hideMark/>
          </w:tcPr>
          <w:p w14:paraId="5CDFD4FE" w14:textId="77777777" w:rsidR="00D246A9" w:rsidRPr="00306F7C" w:rsidRDefault="00D246A9">
            <w:pPr>
              <w:pStyle w:val="la2"/>
              <w:keepNext/>
              <w:rPr>
                <w:rFonts w:ascii="Arial" w:hAnsi="Arial" w:cs="Arial"/>
                <w:sz w:val="16"/>
                <w:szCs w:val="16"/>
              </w:rPr>
            </w:pPr>
            <w:r>
              <w:rPr>
                <w:rFonts w:ascii="Arial" w:hAnsi="Arial" w:cs="Arial"/>
                <w:sz w:val="16"/>
                <w:szCs w:val="16"/>
              </w:rPr>
              <w:t> </w:t>
            </w:r>
          </w:p>
        </w:tc>
        <w:tc>
          <w:tcPr>
            <w:tcW w:w="2488" w:type="dxa"/>
            <w:gridSpan w:val="2"/>
            <w:tcMar>
              <w:top w:w="0" w:type="dxa"/>
              <w:left w:w="144" w:type="dxa"/>
              <w:bottom w:w="0" w:type="dxa"/>
              <w:right w:w="0" w:type="dxa"/>
            </w:tcMar>
            <w:vAlign w:val="bottom"/>
            <w:hideMark/>
          </w:tcPr>
          <w:p w14:paraId="11FAFE9A" w14:textId="77777777" w:rsidR="00D246A9" w:rsidRDefault="00D246A9">
            <w:pPr>
              <w:jc w:val="center"/>
              <w:rPr>
                <w:rFonts w:ascii="Arial" w:hAnsi="Arial" w:cs="Arial"/>
                <w:sz w:val="16"/>
                <w:szCs w:val="16"/>
              </w:rPr>
            </w:pPr>
            <w:r>
              <w:rPr>
                <w:rFonts w:ascii="Arial" w:hAnsi="Arial" w:cs="Arial"/>
                <w:b/>
                <w:bCs/>
                <w:sz w:val="16"/>
                <w:szCs w:val="16"/>
              </w:rPr>
              <w:t>2023</w:t>
            </w:r>
            <w:r>
              <w:rPr>
                <w:rFonts w:ascii="Arial" w:hAnsi="Arial" w:cs="Arial"/>
                <w:sz w:val="16"/>
                <w:szCs w:val="16"/>
              </w:rPr>
              <w:t xml:space="preserve"> </w:t>
            </w:r>
          </w:p>
          <w:p w14:paraId="650603C1" w14:textId="77777777" w:rsidR="00D246A9" w:rsidRPr="00306F7C" w:rsidRDefault="00D246A9">
            <w:pPr>
              <w:pStyle w:val="rrdsinglerule"/>
              <w:spacing w:before="0"/>
              <w:rPr>
                <w:rFonts w:ascii="Arial" w:hAnsi="Arial" w:cs="Arial"/>
                <w:sz w:val="16"/>
                <w:szCs w:val="16"/>
              </w:rPr>
            </w:pPr>
            <w:r>
              <w:rPr>
                <w:rFonts w:ascii="Arial" w:hAnsi="Arial" w:cs="Arial"/>
                <w:sz w:val="16"/>
                <w:szCs w:val="16"/>
              </w:rPr>
              <w:t> </w:t>
            </w:r>
          </w:p>
        </w:tc>
        <w:tc>
          <w:tcPr>
            <w:tcW w:w="2488" w:type="dxa"/>
            <w:gridSpan w:val="2"/>
            <w:tcMar>
              <w:top w:w="0" w:type="dxa"/>
              <w:left w:w="144" w:type="dxa"/>
              <w:bottom w:w="0" w:type="dxa"/>
              <w:right w:w="0" w:type="dxa"/>
            </w:tcMar>
            <w:vAlign w:val="bottom"/>
            <w:hideMark/>
          </w:tcPr>
          <w:p w14:paraId="32CAEA97" w14:textId="77777777" w:rsidR="00D246A9" w:rsidRDefault="00D246A9">
            <w:pPr>
              <w:jc w:val="center"/>
              <w:rPr>
                <w:rFonts w:ascii="Arial" w:hAnsi="Arial" w:cs="Arial"/>
                <w:sz w:val="16"/>
                <w:szCs w:val="16"/>
              </w:rPr>
            </w:pPr>
            <w:r>
              <w:rPr>
                <w:rFonts w:ascii="Arial" w:hAnsi="Arial" w:cs="Arial"/>
                <w:b/>
                <w:bCs/>
                <w:sz w:val="16"/>
                <w:szCs w:val="16"/>
              </w:rPr>
              <w:t>2022</w:t>
            </w:r>
            <w:r>
              <w:rPr>
                <w:rFonts w:ascii="Arial" w:hAnsi="Arial" w:cs="Arial"/>
                <w:sz w:val="16"/>
                <w:szCs w:val="16"/>
              </w:rPr>
              <w:t xml:space="preserve"> </w:t>
            </w:r>
          </w:p>
          <w:p w14:paraId="2D9676C7" w14:textId="77777777" w:rsidR="00D246A9" w:rsidRPr="00306F7C" w:rsidRDefault="00D246A9">
            <w:pPr>
              <w:pStyle w:val="rrdsinglerule"/>
              <w:spacing w:before="0"/>
              <w:rPr>
                <w:rFonts w:ascii="Arial" w:hAnsi="Arial" w:cs="Arial"/>
                <w:sz w:val="16"/>
                <w:szCs w:val="16"/>
              </w:rPr>
            </w:pPr>
            <w:r>
              <w:rPr>
                <w:rFonts w:ascii="Arial" w:hAnsi="Arial" w:cs="Arial"/>
                <w:sz w:val="16"/>
                <w:szCs w:val="16"/>
              </w:rPr>
              <w:t> </w:t>
            </w:r>
          </w:p>
        </w:tc>
        <w:tc>
          <w:tcPr>
            <w:tcW w:w="2568" w:type="dxa"/>
            <w:gridSpan w:val="2"/>
            <w:tcMar>
              <w:top w:w="0" w:type="dxa"/>
              <w:left w:w="144" w:type="dxa"/>
              <w:bottom w:w="0" w:type="dxa"/>
              <w:right w:w="0" w:type="dxa"/>
            </w:tcMar>
            <w:vAlign w:val="bottom"/>
            <w:hideMark/>
          </w:tcPr>
          <w:p w14:paraId="0057748F" w14:textId="77777777" w:rsidR="00D246A9" w:rsidRDefault="00D246A9">
            <w:pPr>
              <w:jc w:val="center"/>
              <w:rPr>
                <w:rFonts w:ascii="Arial" w:hAnsi="Arial" w:cs="Arial"/>
                <w:sz w:val="16"/>
                <w:szCs w:val="16"/>
              </w:rPr>
            </w:pPr>
            <w:r>
              <w:rPr>
                <w:rFonts w:ascii="Arial" w:hAnsi="Arial" w:cs="Arial"/>
                <w:b/>
                <w:bCs/>
                <w:sz w:val="16"/>
                <w:szCs w:val="16"/>
              </w:rPr>
              <w:t>2021</w:t>
            </w:r>
            <w:r>
              <w:rPr>
                <w:rFonts w:ascii="Arial" w:hAnsi="Arial" w:cs="Arial"/>
                <w:sz w:val="16"/>
                <w:szCs w:val="16"/>
              </w:rPr>
              <w:t xml:space="preserve"> </w:t>
            </w:r>
          </w:p>
          <w:p w14:paraId="361F3145" w14:textId="77777777" w:rsidR="00D246A9" w:rsidRPr="00306F7C" w:rsidRDefault="00D246A9">
            <w:pPr>
              <w:pStyle w:val="rrdsinglerule"/>
              <w:spacing w:before="0"/>
              <w:rPr>
                <w:rFonts w:ascii="Arial" w:hAnsi="Arial" w:cs="Arial"/>
                <w:sz w:val="16"/>
                <w:szCs w:val="16"/>
              </w:rPr>
            </w:pPr>
            <w:r>
              <w:rPr>
                <w:rFonts w:ascii="Arial" w:hAnsi="Arial" w:cs="Arial"/>
                <w:sz w:val="16"/>
                <w:szCs w:val="16"/>
              </w:rPr>
              <w:t> </w:t>
            </w:r>
          </w:p>
        </w:tc>
      </w:tr>
      <w:tr w:rsidR="00D246A9" w14:paraId="2C1BC9A1" w14:textId="77777777" w:rsidTr="00FE0A0A">
        <w:trPr>
          <w:cantSplit/>
          <w:tblHeader/>
        </w:trPr>
        <w:tc>
          <w:tcPr>
            <w:tcW w:w="3256" w:type="dxa"/>
            <w:tcBorders>
              <w:bottom w:val="single" w:sz="8" w:space="0" w:color="000000"/>
            </w:tcBorders>
            <w:tcMar>
              <w:top w:w="0" w:type="dxa"/>
              <w:left w:w="0" w:type="dxa"/>
              <w:bottom w:w="40" w:type="dxa"/>
              <w:right w:w="0" w:type="dxa"/>
            </w:tcMar>
            <w:vAlign w:val="bottom"/>
            <w:hideMark/>
          </w:tcPr>
          <w:p w14:paraId="77F95240" w14:textId="77777777" w:rsidR="00D246A9" w:rsidRDefault="00D246A9">
            <w:pPr>
              <w:rPr>
                <w:rFonts w:ascii="Arial" w:hAnsi="Arial" w:cs="Arial"/>
                <w:sz w:val="16"/>
                <w:szCs w:val="16"/>
              </w:rPr>
            </w:pPr>
          </w:p>
        </w:tc>
        <w:tc>
          <w:tcPr>
            <w:tcW w:w="1224" w:type="dxa"/>
            <w:tcBorders>
              <w:bottom w:val="single" w:sz="8" w:space="0" w:color="000000"/>
            </w:tcBorders>
            <w:tcMar>
              <w:top w:w="0" w:type="dxa"/>
              <w:left w:w="144" w:type="dxa"/>
              <w:bottom w:w="0" w:type="dxa"/>
              <w:right w:w="0" w:type="dxa"/>
            </w:tcMar>
            <w:vAlign w:val="bottom"/>
            <w:hideMark/>
          </w:tcPr>
          <w:p w14:paraId="32D55F5B" w14:textId="77777777" w:rsidR="00D246A9" w:rsidRPr="00306F7C"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3EB7F482"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64" w:type="dxa"/>
            <w:tcBorders>
              <w:bottom w:val="single" w:sz="8" w:space="0" w:color="000000"/>
            </w:tcBorders>
            <w:tcMar>
              <w:top w:w="0" w:type="dxa"/>
              <w:left w:w="144" w:type="dxa"/>
              <w:bottom w:w="0" w:type="dxa"/>
              <w:right w:w="0" w:type="dxa"/>
            </w:tcMar>
            <w:vAlign w:val="bottom"/>
            <w:hideMark/>
          </w:tcPr>
          <w:p w14:paraId="322BFFE3"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5D046714"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24" w:type="dxa"/>
            <w:tcBorders>
              <w:bottom w:val="single" w:sz="8" w:space="0" w:color="000000"/>
            </w:tcBorders>
            <w:tcMar>
              <w:top w:w="0" w:type="dxa"/>
              <w:left w:w="144" w:type="dxa"/>
              <w:bottom w:w="0" w:type="dxa"/>
              <w:right w:w="0" w:type="dxa"/>
            </w:tcMar>
            <w:vAlign w:val="bottom"/>
            <w:hideMark/>
          </w:tcPr>
          <w:p w14:paraId="0CF34C46"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6CC1E362"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64" w:type="dxa"/>
            <w:tcBorders>
              <w:bottom w:val="single" w:sz="8" w:space="0" w:color="000000"/>
            </w:tcBorders>
            <w:tcMar>
              <w:top w:w="0" w:type="dxa"/>
              <w:left w:w="144" w:type="dxa"/>
              <w:bottom w:w="0" w:type="dxa"/>
              <w:right w:w="0" w:type="dxa"/>
            </w:tcMar>
            <w:vAlign w:val="bottom"/>
            <w:hideMark/>
          </w:tcPr>
          <w:p w14:paraId="653D0B27"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71E1CE60"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224" w:type="dxa"/>
            <w:tcBorders>
              <w:bottom w:val="single" w:sz="8" w:space="0" w:color="000000"/>
            </w:tcBorders>
            <w:tcMar>
              <w:top w:w="0" w:type="dxa"/>
              <w:left w:w="144" w:type="dxa"/>
              <w:bottom w:w="0" w:type="dxa"/>
              <w:right w:w="0" w:type="dxa"/>
            </w:tcMar>
            <w:vAlign w:val="bottom"/>
            <w:hideMark/>
          </w:tcPr>
          <w:p w14:paraId="7EB738B3"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PEO</w:t>
            </w:r>
          </w:p>
          <w:p w14:paraId="560726BC"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c>
          <w:tcPr>
            <w:tcW w:w="1344" w:type="dxa"/>
            <w:tcBorders>
              <w:bottom w:val="single" w:sz="8" w:space="0" w:color="000000"/>
            </w:tcBorders>
            <w:tcMar>
              <w:top w:w="0" w:type="dxa"/>
              <w:left w:w="144" w:type="dxa"/>
              <w:bottom w:w="0" w:type="dxa"/>
              <w:right w:w="0" w:type="dxa"/>
            </w:tcMar>
            <w:vAlign w:val="bottom"/>
            <w:hideMark/>
          </w:tcPr>
          <w:p w14:paraId="6B65CFF0" w14:textId="77777777" w:rsidR="00D246A9" w:rsidRDefault="00D246A9">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 for</w:t>
            </w:r>
            <w:r>
              <w:rPr>
                <w:rFonts w:ascii="Arial" w:hAnsi="Arial" w:cs="Arial"/>
                <w:b/>
                <w:bCs/>
                <w:sz w:val="16"/>
                <w:szCs w:val="16"/>
              </w:rPr>
              <w:br/>
              <w:t>Non-PEO</w:t>
            </w:r>
            <w:r>
              <w:rPr>
                <w:rFonts w:ascii="Arial" w:hAnsi="Arial" w:cs="Arial"/>
                <w:b/>
                <w:bCs/>
                <w:sz w:val="16"/>
                <w:szCs w:val="16"/>
              </w:rPr>
              <w:br/>
              <w:t>NEO</w:t>
            </w:r>
          </w:p>
          <w:p w14:paraId="3BE71BA1" w14:textId="77777777" w:rsidR="00D246A9" w:rsidRDefault="00D246A9">
            <w:pPr>
              <w:pStyle w:val="NormalWeb"/>
              <w:spacing w:before="0" w:beforeAutospacing="0" w:after="20" w:afterAutospacing="0"/>
              <w:jc w:val="right"/>
              <w:rPr>
                <w:rFonts w:ascii="Arial" w:hAnsi="Arial" w:cs="Arial"/>
                <w:sz w:val="16"/>
                <w:szCs w:val="16"/>
              </w:rPr>
            </w:pPr>
            <w:r>
              <w:rPr>
                <w:rFonts w:ascii="Arial" w:hAnsi="Arial" w:cs="Arial"/>
                <w:b/>
                <w:bCs/>
                <w:sz w:val="16"/>
                <w:szCs w:val="16"/>
              </w:rPr>
              <w:t>($)</w:t>
            </w:r>
          </w:p>
        </w:tc>
      </w:tr>
      <w:tr w:rsidR="00D246A9" w14:paraId="290AD973" w14:textId="77777777" w:rsidTr="00FE0A0A">
        <w:trPr>
          <w:trHeight w:val="75"/>
        </w:trPr>
        <w:tc>
          <w:tcPr>
            <w:tcW w:w="3256" w:type="dxa"/>
            <w:vAlign w:val="center"/>
            <w:hideMark/>
          </w:tcPr>
          <w:p w14:paraId="4112ECAC"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0E0E4B65"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556F0B0D"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2007D5C1"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67A01365"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0314F212"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59750FD" w14:textId="77777777" w:rsidR="00D246A9" w:rsidRDefault="00D246A9">
            <w:pPr>
              <w:rPr>
                <w:rFonts w:ascii="Arial" w:hAnsi="Arial" w:cs="Arial"/>
                <w:sz w:val="2"/>
                <w:szCs w:val="2"/>
              </w:rPr>
            </w:pPr>
            <w:r>
              <w:rPr>
                <w:rFonts w:ascii="Arial" w:hAnsi="Arial" w:cs="Arial"/>
                <w:sz w:val="2"/>
                <w:szCs w:val="2"/>
              </w:rPr>
              <w:t> </w:t>
            </w:r>
          </w:p>
        </w:tc>
      </w:tr>
      <w:tr w:rsidR="00D246A9" w14:paraId="7DA48833" w14:textId="77777777" w:rsidTr="00FE0A0A">
        <w:trPr>
          <w:cantSplit/>
        </w:trPr>
        <w:tc>
          <w:tcPr>
            <w:tcW w:w="3256" w:type="dxa"/>
            <w:tcBorders>
              <w:bottom w:val="single" w:sz="6" w:space="0" w:color="0075C9"/>
            </w:tcBorders>
            <w:tcMar>
              <w:top w:w="0" w:type="dxa"/>
              <w:left w:w="0" w:type="dxa"/>
              <w:bottom w:w="40" w:type="dxa"/>
              <w:right w:w="0" w:type="dxa"/>
            </w:tcMar>
            <w:hideMark/>
          </w:tcPr>
          <w:p w14:paraId="2044CB99" w14:textId="77777777" w:rsidR="00D246A9" w:rsidRPr="00306F7C" w:rsidRDefault="00D246A9">
            <w:pPr>
              <w:pStyle w:val="NormalWeb"/>
              <w:keepNext/>
              <w:spacing w:before="0" w:beforeAutospacing="0" w:after="0" w:afterAutospacing="0"/>
              <w:ind w:left="120"/>
              <w:rPr>
                <w:rFonts w:ascii="Arial" w:hAnsi="Arial" w:cs="Arial"/>
                <w:sz w:val="16"/>
                <w:szCs w:val="16"/>
              </w:rPr>
            </w:pPr>
            <w:r>
              <w:rPr>
                <w:rFonts w:ascii="Arial" w:hAnsi="Arial" w:cs="Arial"/>
                <w:sz w:val="16"/>
                <w:szCs w:val="16"/>
              </w:rPr>
              <w:t>Summary Compensation Table (“SCT”) Total</w:t>
            </w:r>
          </w:p>
        </w:tc>
        <w:tc>
          <w:tcPr>
            <w:tcW w:w="1224" w:type="dxa"/>
            <w:tcBorders>
              <w:bottom w:val="single" w:sz="6" w:space="0" w:color="0075C9"/>
            </w:tcBorders>
            <w:noWrap/>
            <w:tcMar>
              <w:top w:w="0" w:type="dxa"/>
              <w:left w:w="144" w:type="dxa"/>
              <w:bottom w:w="0" w:type="dxa"/>
              <w:right w:w="0" w:type="dxa"/>
            </w:tcMar>
            <w:vAlign w:val="bottom"/>
            <w:hideMark/>
          </w:tcPr>
          <w:p w14:paraId="0A43769D"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48,512,537</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92A2A3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16,009,805</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1A18CBE"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54,946,310</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6DA120EC"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20,074,444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5978FE0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49,858,280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11B591BC"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22,306,746</w:t>
            </w:r>
            <w:r>
              <w:rPr>
                <w:rFonts w:ascii="Arial" w:hAnsi="Arial" w:cs="Arial"/>
                <w:sz w:val="16"/>
                <w:szCs w:val="16"/>
              </w:rPr>
              <w:tab/>
            </w:r>
          </w:p>
        </w:tc>
      </w:tr>
      <w:tr w:rsidR="00D246A9" w14:paraId="61165B6F" w14:textId="77777777" w:rsidTr="00FE0A0A">
        <w:trPr>
          <w:trHeight w:val="75"/>
        </w:trPr>
        <w:tc>
          <w:tcPr>
            <w:tcW w:w="3256" w:type="dxa"/>
            <w:vAlign w:val="center"/>
            <w:hideMark/>
          </w:tcPr>
          <w:p w14:paraId="2C0A017E"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16E80715"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5E646EF8"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4E01FEBA"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3D960F38"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40D2B587"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6E8AE23E" w14:textId="77777777" w:rsidR="00D246A9" w:rsidRDefault="00D246A9">
            <w:pPr>
              <w:rPr>
                <w:rFonts w:ascii="Arial" w:hAnsi="Arial" w:cs="Arial"/>
                <w:sz w:val="2"/>
                <w:szCs w:val="2"/>
              </w:rPr>
            </w:pPr>
            <w:r>
              <w:rPr>
                <w:rFonts w:ascii="Arial" w:hAnsi="Arial" w:cs="Arial"/>
                <w:sz w:val="2"/>
                <w:szCs w:val="2"/>
              </w:rPr>
              <w:t> </w:t>
            </w:r>
          </w:p>
        </w:tc>
      </w:tr>
      <w:tr w:rsidR="00D246A9" w14:paraId="717842E9" w14:textId="77777777" w:rsidTr="00FE0A0A">
        <w:trPr>
          <w:cantSplit/>
        </w:trPr>
        <w:tc>
          <w:tcPr>
            <w:tcW w:w="3256" w:type="dxa"/>
            <w:tcBorders>
              <w:bottom w:val="single" w:sz="6" w:space="0" w:color="0075C9"/>
            </w:tcBorders>
            <w:tcMar>
              <w:top w:w="0" w:type="dxa"/>
              <w:left w:w="0" w:type="dxa"/>
              <w:bottom w:w="40" w:type="dxa"/>
              <w:right w:w="0" w:type="dxa"/>
            </w:tcMar>
            <w:hideMark/>
          </w:tcPr>
          <w:p w14:paraId="31BE955B" w14:textId="77777777" w:rsidR="00D246A9" w:rsidRPr="00306F7C" w:rsidRDefault="00D246A9">
            <w:pPr>
              <w:pStyle w:val="NormalWeb"/>
              <w:keepNext/>
              <w:spacing w:before="0" w:beforeAutospacing="0" w:after="0" w:afterAutospacing="0"/>
              <w:ind w:left="120"/>
              <w:rPr>
                <w:rFonts w:ascii="Arial" w:hAnsi="Arial" w:cs="Arial"/>
                <w:sz w:val="16"/>
                <w:szCs w:val="16"/>
              </w:rPr>
            </w:pPr>
            <w:r>
              <w:rPr>
                <w:rFonts w:ascii="Arial" w:hAnsi="Arial" w:cs="Arial"/>
                <w:sz w:val="16"/>
                <w:szCs w:val="16"/>
              </w:rPr>
              <w:t>Amounts Reported as ‘Stock Awards’ in SCT</w:t>
            </w:r>
          </w:p>
        </w:tc>
        <w:tc>
          <w:tcPr>
            <w:tcW w:w="1224" w:type="dxa"/>
            <w:tcBorders>
              <w:bottom w:val="single" w:sz="6" w:space="0" w:color="0075C9"/>
            </w:tcBorders>
            <w:noWrap/>
            <w:tcMar>
              <w:top w:w="0" w:type="dxa"/>
              <w:left w:w="144" w:type="dxa"/>
              <w:bottom w:w="0" w:type="dxa"/>
              <w:right w:w="0" w:type="dxa"/>
            </w:tcMar>
            <w:vAlign w:val="bottom"/>
            <w:hideMark/>
          </w:tcPr>
          <w:p w14:paraId="77748A57"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(39,236,137)</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4CEC13F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(12,794,861)</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7C75F1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(42,269,560)</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6971C0A"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(15,496,861)</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7E1B980D"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(33,036,030)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03A5248F"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(16,924,809)</w:t>
            </w:r>
            <w:r>
              <w:rPr>
                <w:rFonts w:ascii="Arial" w:hAnsi="Arial" w:cs="Arial"/>
                <w:sz w:val="16"/>
                <w:szCs w:val="16"/>
              </w:rPr>
              <w:tab/>
            </w:r>
          </w:p>
        </w:tc>
      </w:tr>
      <w:tr w:rsidR="00D246A9" w14:paraId="1864BA19" w14:textId="77777777" w:rsidTr="00FE0A0A">
        <w:trPr>
          <w:trHeight w:val="75"/>
        </w:trPr>
        <w:tc>
          <w:tcPr>
            <w:tcW w:w="3256" w:type="dxa"/>
            <w:vAlign w:val="center"/>
            <w:hideMark/>
          </w:tcPr>
          <w:p w14:paraId="2DABD0FE"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337D6CED"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6DC892F7"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42BB09E3"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1C77228F"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21757A4E"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32E1B836" w14:textId="77777777" w:rsidR="00D246A9" w:rsidRDefault="00D246A9">
            <w:pPr>
              <w:rPr>
                <w:rFonts w:ascii="Arial" w:hAnsi="Arial" w:cs="Arial"/>
                <w:sz w:val="2"/>
                <w:szCs w:val="2"/>
              </w:rPr>
            </w:pPr>
            <w:r>
              <w:rPr>
                <w:rFonts w:ascii="Arial" w:hAnsi="Arial" w:cs="Arial"/>
                <w:sz w:val="2"/>
                <w:szCs w:val="2"/>
              </w:rPr>
              <w:t> </w:t>
            </w:r>
          </w:p>
        </w:tc>
      </w:tr>
      <w:tr w:rsidR="00D246A9" w14:paraId="0849CADC" w14:textId="77777777" w:rsidTr="00FE0A0A">
        <w:trPr>
          <w:cantSplit/>
        </w:trPr>
        <w:tc>
          <w:tcPr>
            <w:tcW w:w="3256" w:type="dxa"/>
            <w:tcBorders>
              <w:bottom w:val="single" w:sz="6" w:space="0" w:color="0075C9"/>
            </w:tcBorders>
            <w:tcMar>
              <w:top w:w="0" w:type="dxa"/>
              <w:left w:w="0" w:type="dxa"/>
              <w:bottom w:w="40" w:type="dxa"/>
              <w:right w:w="0" w:type="dxa"/>
            </w:tcMar>
            <w:hideMark/>
          </w:tcPr>
          <w:p w14:paraId="6B4419AF"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Fair Value of Equity Awards Granted in the Year and Unvested as of Year End</w:t>
            </w:r>
          </w:p>
        </w:tc>
        <w:tc>
          <w:tcPr>
            <w:tcW w:w="1224" w:type="dxa"/>
            <w:tcBorders>
              <w:bottom w:val="single" w:sz="6" w:space="0" w:color="0075C9"/>
            </w:tcBorders>
            <w:noWrap/>
            <w:tcMar>
              <w:top w:w="0" w:type="dxa"/>
              <w:left w:w="144" w:type="dxa"/>
              <w:bottom w:w="0" w:type="dxa"/>
              <w:right w:w="0" w:type="dxa"/>
            </w:tcMar>
            <w:vAlign w:val="bottom"/>
            <w:hideMark/>
          </w:tcPr>
          <w:p w14:paraId="2E9A4F27"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64,088,514</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70DB595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19,562,753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29FE639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35,069,688</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1F3ECEA7"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13,075,853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78AA4C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57,179,211</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2CDF298D"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26,131,853</w:t>
            </w:r>
            <w:r>
              <w:rPr>
                <w:rFonts w:ascii="Arial" w:hAnsi="Arial" w:cs="Arial"/>
                <w:sz w:val="16"/>
                <w:szCs w:val="16"/>
              </w:rPr>
              <w:tab/>
            </w:r>
          </w:p>
        </w:tc>
      </w:tr>
      <w:tr w:rsidR="00D246A9" w14:paraId="6A594D45" w14:textId="77777777" w:rsidTr="00FE0A0A">
        <w:trPr>
          <w:trHeight w:val="75"/>
        </w:trPr>
        <w:tc>
          <w:tcPr>
            <w:tcW w:w="3256" w:type="dxa"/>
            <w:vAlign w:val="center"/>
            <w:hideMark/>
          </w:tcPr>
          <w:p w14:paraId="11F81C16"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765A3A60"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7E7E7287"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53FC9669"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1C230D3E"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07BFC7DD"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63630F92" w14:textId="77777777" w:rsidR="00D246A9" w:rsidRDefault="00D246A9">
            <w:pPr>
              <w:rPr>
                <w:rFonts w:ascii="Arial" w:hAnsi="Arial" w:cs="Arial"/>
                <w:sz w:val="2"/>
                <w:szCs w:val="2"/>
              </w:rPr>
            </w:pPr>
            <w:r>
              <w:rPr>
                <w:rFonts w:ascii="Arial" w:hAnsi="Arial" w:cs="Arial"/>
                <w:sz w:val="2"/>
                <w:szCs w:val="2"/>
              </w:rPr>
              <w:t> </w:t>
            </w:r>
          </w:p>
        </w:tc>
      </w:tr>
      <w:tr w:rsidR="00D246A9" w14:paraId="0F61FE1D" w14:textId="77777777" w:rsidTr="00FE0A0A">
        <w:trPr>
          <w:cantSplit/>
        </w:trPr>
        <w:tc>
          <w:tcPr>
            <w:tcW w:w="3256" w:type="dxa"/>
            <w:tcBorders>
              <w:bottom w:val="single" w:sz="6" w:space="0" w:color="0075C9"/>
            </w:tcBorders>
            <w:tcMar>
              <w:top w:w="0" w:type="dxa"/>
              <w:left w:w="0" w:type="dxa"/>
              <w:bottom w:w="40" w:type="dxa"/>
              <w:right w:w="0" w:type="dxa"/>
            </w:tcMar>
            <w:hideMark/>
          </w:tcPr>
          <w:p w14:paraId="7EF64C38"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Outstanding and Unvested Equity Awards, Year Over Year</w:t>
            </w:r>
          </w:p>
        </w:tc>
        <w:tc>
          <w:tcPr>
            <w:tcW w:w="1224" w:type="dxa"/>
            <w:tcBorders>
              <w:bottom w:val="single" w:sz="6" w:space="0" w:color="0075C9"/>
            </w:tcBorders>
            <w:noWrap/>
            <w:tcMar>
              <w:top w:w="0" w:type="dxa"/>
              <w:left w:w="144" w:type="dxa"/>
              <w:bottom w:w="0" w:type="dxa"/>
              <w:right w:w="0" w:type="dxa"/>
            </w:tcMar>
            <w:vAlign w:val="bottom"/>
            <w:hideMark/>
          </w:tcPr>
          <w:p w14:paraId="49D6FFB9"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16,808,552</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581D2DF4"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6,279,812</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7278C9FF"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193,685</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1EEA2C1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(166,764)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8AAD403"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21,067,308</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6C944683"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5,281,172</w:t>
            </w:r>
            <w:r>
              <w:rPr>
                <w:rFonts w:ascii="Arial" w:hAnsi="Arial" w:cs="Arial"/>
                <w:sz w:val="16"/>
                <w:szCs w:val="16"/>
              </w:rPr>
              <w:tab/>
            </w:r>
          </w:p>
        </w:tc>
      </w:tr>
      <w:tr w:rsidR="00D246A9" w14:paraId="2E4F399F" w14:textId="77777777" w:rsidTr="00FE0A0A">
        <w:trPr>
          <w:trHeight w:val="75"/>
        </w:trPr>
        <w:tc>
          <w:tcPr>
            <w:tcW w:w="3256" w:type="dxa"/>
            <w:vAlign w:val="center"/>
            <w:hideMark/>
          </w:tcPr>
          <w:p w14:paraId="3D5E4F04"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660A13EF"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2BAB9C9B"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71A3A58C"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2E12D163"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22F7A19A"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10FF543C" w14:textId="77777777" w:rsidR="00D246A9" w:rsidRDefault="00D246A9">
            <w:pPr>
              <w:rPr>
                <w:rFonts w:ascii="Arial" w:hAnsi="Arial" w:cs="Arial"/>
                <w:sz w:val="2"/>
                <w:szCs w:val="2"/>
              </w:rPr>
            </w:pPr>
            <w:r>
              <w:rPr>
                <w:rFonts w:ascii="Arial" w:hAnsi="Arial" w:cs="Arial"/>
                <w:sz w:val="2"/>
                <w:szCs w:val="2"/>
              </w:rPr>
              <w:t> </w:t>
            </w:r>
          </w:p>
        </w:tc>
      </w:tr>
      <w:tr w:rsidR="00D246A9" w14:paraId="673065B8" w14:textId="77777777" w:rsidTr="00FE0A0A">
        <w:trPr>
          <w:cantSplit/>
        </w:trPr>
        <w:tc>
          <w:tcPr>
            <w:tcW w:w="3256" w:type="dxa"/>
            <w:tcBorders>
              <w:bottom w:val="single" w:sz="6" w:space="0" w:color="0075C9"/>
            </w:tcBorders>
            <w:tcMar>
              <w:top w:w="0" w:type="dxa"/>
              <w:left w:w="0" w:type="dxa"/>
              <w:bottom w:w="40" w:type="dxa"/>
              <w:right w:w="0" w:type="dxa"/>
            </w:tcMar>
            <w:hideMark/>
          </w:tcPr>
          <w:p w14:paraId="3062489A"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Equity Awards Vested, Granted in a Previous Year</w:t>
            </w:r>
          </w:p>
        </w:tc>
        <w:tc>
          <w:tcPr>
            <w:tcW w:w="1224" w:type="dxa"/>
            <w:tcBorders>
              <w:bottom w:val="single" w:sz="6" w:space="0" w:color="0075C9"/>
            </w:tcBorders>
            <w:noWrap/>
            <w:tcMar>
              <w:top w:w="0" w:type="dxa"/>
              <w:left w:w="144" w:type="dxa"/>
              <w:bottom w:w="0" w:type="dxa"/>
              <w:right w:w="0" w:type="dxa"/>
            </w:tcMar>
            <w:vAlign w:val="bottom"/>
            <w:hideMark/>
          </w:tcPr>
          <w:p w14:paraId="45880C7E"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2,905,722</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0F5421BB"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231,456</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299EC24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8,996,261</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4A8ED762"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3,041,236</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64E9A50A"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43,991,800</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726D53AF"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2,661,670</w:t>
            </w:r>
            <w:r>
              <w:rPr>
                <w:rFonts w:ascii="Arial" w:hAnsi="Arial" w:cs="Arial"/>
                <w:sz w:val="16"/>
                <w:szCs w:val="16"/>
              </w:rPr>
              <w:tab/>
            </w:r>
          </w:p>
        </w:tc>
      </w:tr>
      <w:tr w:rsidR="00D246A9" w14:paraId="7651753A" w14:textId="77777777" w:rsidTr="00FE0A0A">
        <w:trPr>
          <w:trHeight w:val="75"/>
        </w:trPr>
        <w:tc>
          <w:tcPr>
            <w:tcW w:w="3256" w:type="dxa"/>
            <w:vAlign w:val="center"/>
            <w:hideMark/>
          </w:tcPr>
          <w:p w14:paraId="46BB3B81"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17E6A0C7"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05B2AEC4"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32E738B8" w14:textId="77777777" w:rsidR="00D246A9" w:rsidRDefault="00D246A9">
            <w:pPr>
              <w:rPr>
                <w:rFonts w:ascii="Arial" w:hAnsi="Arial" w:cs="Arial"/>
                <w:sz w:val="2"/>
                <w:szCs w:val="2"/>
              </w:rPr>
            </w:pPr>
            <w:r>
              <w:rPr>
                <w:rFonts w:ascii="Arial" w:hAnsi="Arial" w:cs="Arial"/>
                <w:sz w:val="2"/>
                <w:szCs w:val="2"/>
              </w:rPr>
              <w:t> </w:t>
            </w:r>
          </w:p>
        </w:tc>
        <w:tc>
          <w:tcPr>
            <w:tcW w:w="1264" w:type="dxa"/>
            <w:vAlign w:val="center"/>
            <w:hideMark/>
          </w:tcPr>
          <w:p w14:paraId="6B77C86D" w14:textId="77777777" w:rsidR="00D246A9" w:rsidRDefault="00D246A9">
            <w:pPr>
              <w:rPr>
                <w:rFonts w:ascii="Arial" w:hAnsi="Arial" w:cs="Arial"/>
                <w:sz w:val="2"/>
                <w:szCs w:val="2"/>
              </w:rPr>
            </w:pPr>
            <w:r>
              <w:rPr>
                <w:rFonts w:ascii="Arial" w:hAnsi="Arial" w:cs="Arial"/>
                <w:sz w:val="2"/>
                <w:szCs w:val="2"/>
              </w:rPr>
              <w:t> </w:t>
            </w:r>
          </w:p>
        </w:tc>
        <w:tc>
          <w:tcPr>
            <w:tcW w:w="1224" w:type="dxa"/>
            <w:vAlign w:val="center"/>
            <w:hideMark/>
          </w:tcPr>
          <w:p w14:paraId="6D50F8C7"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664DBCF" w14:textId="77777777" w:rsidR="00D246A9" w:rsidRDefault="00D246A9">
            <w:pPr>
              <w:rPr>
                <w:rFonts w:ascii="Arial" w:hAnsi="Arial" w:cs="Arial"/>
                <w:sz w:val="2"/>
                <w:szCs w:val="2"/>
              </w:rPr>
            </w:pPr>
            <w:r>
              <w:rPr>
                <w:rFonts w:ascii="Arial" w:hAnsi="Arial" w:cs="Arial"/>
                <w:sz w:val="2"/>
                <w:szCs w:val="2"/>
              </w:rPr>
              <w:t> </w:t>
            </w:r>
          </w:p>
        </w:tc>
      </w:tr>
      <w:tr w:rsidR="00D246A9" w14:paraId="29D4C45A" w14:textId="77777777" w:rsidTr="00FE0A0A">
        <w:trPr>
          <w:cantSplit/>
        </w:trPr>
        <w:tc>
          <w:tcPr>
            <w:tcW w:w="3256" w:type="dxa"/>
            <w:tcBorders>
              <w:bottom w:val="single" w:sz="6" w:space="0" w:color="0075C9"/>
            </w:tcBorders>
            <w:tcMar>
              <w:top w:w="0" w:type="dxa"/>
              <w:left w:w="0" w:type="dxa"/>
              <w:bottom w:w="40" w:type="dxa"/>
              <w:right w:w="0" w:type="dxa"/>
            </w:tcMar>
            <w:hideMark/>
          </w:tcPr>
          <w:p w14:paraId="2E0B3AE4" w14:textId="77777777" w:rsidR="00D246A9" w:rsidRPr="00306F7C" w:rsidRDefault="00D246A9">
            <w:pPr>
              <w:pStyle w:val="NormalWeb"/>
              <w:spacing w:before="0" w:beforeAutospacing="0" w:after="0" w:afterAutospacing="0"/>
              <w:ind w:left="120"/>
              <w:rPr>
                <w:rFonts w:ascii="Arial" w:hAnsi="Arial" w:cs="Arial"/>
                <w:sz w:val="16"/>
                <w:szCs w:val="16"/>
              </w:rPr>
            </w:pPr>
            <w:r>
              <w:rPr>
                <w:rFonts w:ascii="Arial" w:hAnsi="Arial" w:cs="Arial"/>
                <w:b/>
                <w:bCs/>
                <w:sz w:val="16"/>
                <w:szCs w:val="16"/>
              </w:rPr>
              <w:t>Compensation Actually Paid</w:t>
            </w:r>
          </w:p>
        </w:tc>
        <w:tc>
          <w:tcPr>
            <w:tcW w:w="1224" w:type="dxa"/>
            <w:tcBorders>
              <w:bottom w:val="single" w:sz="6" w:space="0" w:color="0075C9"/>
            </w:tcBorders>
            <w:noWrap/>
            <w:tcMar>
              <w:top w:w="0" w:type="dxa"/>
              <w:left w:w="144" w:type="dxa"/>
              <w:bottom w:w="0" w:type="dxa"/>
              <w:right w:w="0" w:type="dxa"/>
            </w:tcMar>
            <w:vAlign w:val="bottom"/>
            <w:hideMark/>
          </w:tcPr>
          <w:p w14:paraId="7FDF0A60"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93,079,188</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2A9E0501"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29,288,965</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0B32C238"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56,936,384</w:t>
            </w:r>
            <w:r>
              <w:rPr>
                <w:rFonts w:ascii="Arial" w:hAnsi="Arial" w:cs="Arial"/>
                <w:sz w:val="16"/>
                <w:szCs w:val="16"/>
              </w:rPr>
              <w:tab/>
            </w:r>
          </w:p>
        </w:tc>
        <w:tc>
          <w:tcPr>
            <w:tcW w:w="1264" w:type="dxa"/>
            <w:tcBorders>
              <w:bottom w:val="single" w:sz="6" w:space="0" w:color="0075C9"/>
            </w:tcBorders>
            <w:noWrap/>
            <w:tcMar>
              <w:top w:w="0" w:type="dxa"/>
              <w:left w:w="144" w:type="dxa"/>
              <w:bottom w:w="0" w:type="dxa"/>
              <w:right w:w="0" w:type="dxa"/>
            </w:tcMar>
            <w:vAlign w:val="bottom"/>
            <w:hideMark/>
          </w:tcPr>
          <w:p w14:paraId="3551A36E" w14:textId="77777777" w:rsidR="00D246A9" w:rsidRDefault="00D246A9">
            <w:pPr>
              <w:pStyle w:val="NormalWeb"/>
              <w:tabs>
                <w:tab w:val="right" w:pos="1080"/>
                <w:tab w:val="decimal" w:pos="1120"/>
              </w:tabs>
              <w:spacing w:before="0" w:beforeAutospacing="0" w:after="20" w:afterAutospacing="0"/>
              <w:rPr>
                <w:rFonts w:ascii="Arial" w:hAnsi="Arial" w:cs="Arial"/>
                <w:sz w:val="16"/>
                <w:szCs w:val="16"/>
              </w:rPr>
            </w:pPr>
            <w:r>
              <w:rPr>
                <w:rFonts w:ascii="Arial" w:hAnsi="Arial" w:cs="Arial"/>
                <w:sz w:val="16"/>
                <w:szCs w:val="16"/>
              </w:rPr>
              <w:tab/>
              <w:t>20,527,908</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7F77892" w14:textId="77777777" w:rsidR="00D246A9" w:rsidRDefault="00D246A9">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139,060,569</w:t>
            </w:r>
            <w:r>
              <w:rPr>
                <w:rFonts w:ascii="Arial" w:hAnsi="Arial" w:cs="Arial"/>
                <w:sz w:val="16"/>
                <w:szCs w:val="16"/>
              </w:rPr>
              <w:tab/>
            </w:r>
          </w:p>
        </w:tc>
        <w:tc>
          <w:tcPr>
            <w:tcW w:w="1344" w:type="dxa"/>
            <w:tcBorders>
              <w:bottom w:val="single" w:sz="6" w:space="0" w:color="0075C9"/>
            </w:tcBorders>
            <w:noWrap/>
            <w:tcMar>
              <w:top w:w="0" w:type="dxa"/>
              <w:left w:w="144" w:type="dxa"/>
              <w:bottom w:w="0" w:type="dxa"/>
              <w:right w:w="0" w:type="dxa"/>
            </w:tcMar>
            <w:vAlign w:val="bottom"/>
            <w:hideMark/>
          </w:tcPr>
          <w:p w14:paraId="0BD94911" w14:textId="77777777" w:rsidR="00D246A9" w:rsidRDefault="00D246A9">
            <w:pPr>
              <w:pStyle w:val="NormalWeb"/>
              <w:tabs>
                <w:tab w:val="right" w:pos="1160"/>
                <w:tab w:val="decimal" w:pos="1200"/>
              </w:tabs>
              <w:spacing w:before="0" w:beforeAutospacing="0" w:after="20" w:afterAutospacing="0"/>
              <w:rPr>
                <w:rFonts w:ascii="Arial" w:hAnsi="Arial" w:cs="Arial"/>
                <w:sz w:val="16"/>
                <w:szCs w:val="16"/>
              </w:rPr>
            </w:pPr>
            <w:r>
              <w:rPr>
                <w:rFonts w:ascii="Arial" w:hAnsi="Arial" w:cs="Arial"/>
                <w:sz w:val="16"/>
                <w:szCs w:val="16"/>
              </w:rPr>
              <w:tab/>
              <w:t>39,456,632</w:t>
            </w:r>
            <w:r>
              <w:rPr>
                <w:rFonts w:ascii="Arial" w:hAnsi="Arial" w:cs="Arial"/>
                <w:sz w:val="16"/>
                <w:szCs w:val="16"/>
              </w:rPr>
              <w:tab/>
            </w:r>
          </w:p>
        </w:tc>
      </w:tr>
    </w:tbl>
    <w:p w14:paraId="627D8CDB" w14:textId="77777777" w:rsidR="00D246A9" w:rsidRPr="00306F7C" w:rsidRDefault="00D246A9">
      <w:pPr>
        <w:pStyle w:val="NormalWeb"/>
        <w:spacing w:before="180" w:beforeAutospacing="0" w:after="0" w:afterAutospacing="0"/>
        <w:rPr>
          <w:sz w:val="2"/>
          <w:szCs w:val="2"/>
        </w:rPr>
      </w:pPr>
      <w:r>
        <w:rPr>
          <w:sz w:val="2"/>
          <w:szCs w:val="2"/>
        </w:rPr>
        <w:t> </w:t>
      </w:r>
    </w:p>
    <w:p w14:paraId="05919770" w14:textId="77777777" w:rsidR="00D246A9" w:rsidRDefault="00D246A9" w:rsidP="00D87FF2">
      <w:pPr>
        <w:pStyle w:val="NormalWeb"/>
        <w:keepNext/>
        <w:pageBreakBefore/>
        <w:spacing w:before="0" w:beforeAutospacing="0" w:after="0" w:afterAutospacing="0"/>
        <w:rPr>
          <w:rFonts w:ascii="Arial" w:hAnsi="Arial" w:cs="Arial"/>
          <w:sz w:val="18"/>
          <w:szCs w:val="18"/>
        </w:rPr>
      </w:pPr>
      <w:r>
        <w:rPr>
          <w:rFonts w:ascii="Arial" w:hAnsi="Arial" w:cs="Arial"/>
          <w:b/>
          <w:bCs/>
          <w:i/>
          <w:iCs/>
          <w:sz w:val="18"/>
          <w:szCs w:val="18"/>
        </w:rPr>
        <w:t xml:space="preserve">Financial Performance Measures </w:t>
      </w:r>
    </w:p>
    <w:p w14:paraId="3D6B4A0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following table lists the financial performance measures that, in the Company’s assessment, represent the most important financial performance measures used to link “compensation actually paid” to our Named Executives, for fiscal year 2023, to Company performance, as further described in our Compensation Discussion and Analysis within the sections titled “Annual Cash Incentives” (see page 40) and “Equity Compensation” (see page 41). </w:t>
      </w:r>
    </w:p>
    <w:p w14:paraId="5804AE8F"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D246A9" w14:paraId="73D1EBEF" w14:textId="77777777" w:rsidTr="00FE0A0A">
        <w:trPr>
          <w:tblHeader/>
          <w:jc w:val="center"/>
        </w:trPr>
        <w:tc>
          <w:tcPr>
            <w:tcW w:w="10800" w:type="dxa"/>
            <w:vAlign w:val="center"/>
            <w:hideMark/>
          </w:tcPr>
          <w:p w14:paraId="46A99BFC" w14:textId="77777777" w:rsidR="00D246A9" w:rsidRDefault="00D246A9"/>
        </w:tc>
      </w:tr>
      <w:tr w:rsidR="00D246A9" w14:paraId="7862C242" w14:textId="77777777" w:rsidTr="00FE0A0A">
        <w:trPr>
          <w:cantSplit/>
          <w:tblHeader/>
          <w:jc w:val="center"/>
        </w:trPr>
        <w:tc>
          <w:tcPr>
            <w:tcW w:w="10800" w:type="dxa"/>
            <w:tcBorders>
              <w:bottom w:val="single" w:sz="8" w:space="0" w:color="000000"/>
            </w:tcBorders>
            <w:tcMar>
              <w:top w:w="0" w:type="dxa"/>
              <w:left w:w="0" w:type="dxa"/>
              <w:bottom w:w="40" w:type="dxa"/>
              <w:right w:w="0" w:type="dxa"/>
            </w:tcMar>
            <w:vAlign w:val="bottom"/>
            <w:hideMark/>
          </w:tcPr>
          <w:p w14:paraId="57552469"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Most Important Performance Measures</w:t>
            </w:r>
          </w:p>
        </w:tc>
      </w:tr>
      <w:tr w:rsidR="00D246A9" w14:paraId="02ED1476" w14:textId="77777777" w:rsidTr="00FE0A0A">
        <w:trPr>
          <w:trHeight w:val="75"/>
          <w:jc w:val="center"/>
        </w:trPr>
        <w:tc>
          <w:tcPr>
            <w:tcW w:w="10800" w:type="dxa"/>
            <w:vAlign w:val="center"/>
            <w:hideMark/>
          </w:tcPr>
          <w:p w14:paraId="7FC35050" w14:textId="77777777" w:rsidR="00D246A9" w:rsidRDefault="00D246A9">
            <w:pPr>
              <w:rPr>
                <w:rFonts w:ascii="Arial" w:hAnsi="Arial" w:cs="Arial"/>
                <w:sz w:val="2"/>
                <w:szCs w:val="2"/>
              </w:rPr>
            </w:pPr>
            <w:r>
              <w:rPr>
                <w:rFonts w:ascii="Arial" w:hAnsi="Arial" w:cs="Arial"/>
                <w:sz w:val="2"/>
                <w:szCs w:val="2"/>
              </w:rPr>
              <w:t> </w:t>
            </w:r>
          </w:p>
        </w:tc>
      </w:tr>
      <w:tr w:rsidR="00D246A9" w14:paraId="38E5C0A4"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C36AF09"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Incentive Plan Revenue (Company Selected Measure)</w:t>
            </w:r>
          </w:p>
        </w:tc>
      </w:tr>
      <w:tr w:rsidR="00D246A9" w14:paraId="11C20B24" w14:textId="77777777" w:rsidTr="00FE0A0A">
        <w:trPr>
          <w:trHeight w:val="75"/>
          <w:jc w:val="center"/>
        </w:trPr>
        <w:tc>
          <w:tcPr>
            <w:tcW w:w="10800" w:type="dxa"/>
            <w:vAlign w:val="center"/>
            <w:hideMark/>
          </w:tcPr>
          <w:p w14:paraId="611C3249" w14:textId="77777777" w:rsidR="00D246A9" w:rsidRDefault="00D246A9">
            <w:pPr>
              <w:rPr>
                <w:rFonts w:ascii="Arial" w:hAnsi="Arial" w:cs="Arial"/>
                <w:sz w:val="2"/>
                <w:szCs w:val="2"/>
              </w:rPr>
            </w:pPr>
            <w:r>
              <w:rPr>
                <w:rFonts w:ascii="Arial" w:hAnsi="Arial" w:cs="Arial"/>
                <w:sz w:val="2"/>
                <w:szCs w:val="2"/>
              </w:rPr>
              <w:t> </w:t>
            </w:r>
          </w:p>
        </w:tc>
      </w:tr>
      <w:tr w:rsidR="00D246A9" w14:paraId="08C713E0"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C3217C7"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Relative TSR as compared to the S&amp;P 500</w:t>
            </w:r>
          </w:p>
        </w:tc>
      </w:tr>
      <w:tr w:rsidR="00D246A9" w14:paraId="617D91FB" w14:textId="77777777" w:rsidTr="00FE0A0A">
        <w:trPr>
          <w:trHeight w:val="75"/>
          <w:jc w:val="center"/>
        </w:trPr>
        <w:tc>
          <w:tcPr>
            <w:tcW w:w="10800" w:type="dxa"/>
            <w:vAlign w:val="center"/>
            <w:hideMark/>
          </w:tcPr>
          <w:p w14:paraId="58521F09" w14:textId="77777777" w:rsidR="00D246A9" w:rsidRDefault="00D246A9">
            <w:pPr>
              <w:rPr>
                <w:rFonts w:ascii="Arial" w:hAnsi="Arial" w:cs="Arial"/>
                <w:sz w:val="2"/>
                <w:szCs w:val="2"/>
              </w:rPr>
            </w:pPr>
            <w:r>
              <w:rPr>
                <w:rFonts w:ascii="Arial" w:hAnsi="Arial" w:cs="Arial"/>
                <w:sz w:val="2"/>
                <w:szCs w:val="2"/>
              </w:rPr>
              <w:t> </w:t>
            </w:r>
          </w:p>
        </w:tc>
      </w:tr>
      <w:tr w:rsidR="00D246A9" w14:paraId="6ABED42F"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295631BC"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Cloud Revenue</w:t>
            </w:r>
          </w:p>
        </w:tc>
      </w:tr>
      <w:tr w:rsidR="00D246A9" w14:paraId="457FF4D3" w14:textId="77777777" w:rsidTr="00FE0A0A">
        <w:trPr>
          <w:trHeight w:val="75"/>
          <w:jc w:val="center"/>
        </w:trPr>
        <w:tc>
          <w:tcPr>
            <w:tcW w:w="10800" w:type="dxa"/>
            <w:vAlign w:val="center"/>
            <w:hideMark/>
          </w:tcPr>
          <w:p w14:paraId="35DEF594" w14:textId="77777777" w:rsidR="00D246A9" w:rsidRDefault="00D246A9">
            <w:pPr>
              <w:rPr>
                <w:rFonts w:ascii="Arial" w:hAnsi="Arial" w:cs="Arial"/>
                <w:sz w:val="2"/>
                <w:szCs w:val="2"/>
              </w:rPr>
            </w:pPr>
            <w:r>
              <w:rPr>
                <w:rFonts w:ascii="Arial" w:hAnsi="Arial" w:cs="Arial"/>
                <w:sz w:val="2"/>
                <w:szCs w:val="2"/>
              </w:rPr>
              <w:t> </w:t>
            </w:r>
          </w:p>
        </w:tc>
      </w:tr>
      <w:tr w:rsidR="00D246A9" w14:paraId="27BD8A71" w14:textId="77777777" w:rsidTr="00FE0A0A">
        <w:trPr>
          <w:cantSplit/>
          <w:jc w:val="center"/>
        </w:trPr>
        <w:tc>
          <w:tcPr>
            <w:tcW w:w="10800" w:type="dxa"/>
            <w:tcBorders>
              <w:bottom w:val="single" w:sz="6" w:space="0" w:color="0075C9"/>
            </w:tcBorders>
            <w:tcMar>
              <w:top w:w="0" w:type="dxa"/>
              <w:left w:w="0" w:type="dxa"/>
              <w:bottom w:w="40" w:type="dxa"/>
              <w:right w:w="0" w:type="dxa"/>
            </w:tcMar>
            <w:hideMark/>
          </w:tcPr>
          <w:p w14:paraId="58E0161F"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Incentive Plan Operating Income</w:t>
            </w:r>
          </w:p>
        </w:tc>
      </w:tr>
    </w:tbl>
    <w:p w14:paraId="2D74C919" w14:textId="77777777" w:rsidR="00D246A9" w:rsidRPr="00306F7C" w:rsidRDefault="00D246A9">
      <w:pPr>
        <w:pStyle w:val="NormalWeb"/>
        <w:keepNext/>
        <w:spacing w:before="0" w:beforeAutospacing="0" w:after="0" w:afterAutospacing="0"/>
      </w:pPr>
      <w:r>
        <w:t> </w:t>
      </w:r>
    </w:p>
    <w:p w14:paraId="745398D3" w14:textId="77777777" w:rsidR="00D246A9" w:rsidRDefault="00D246A9">
      <w:pPr>
        <w:pStyle w:val="NormalWeb"/>
        <w:keepNext/>
        <w:spacing w:before="0" w:beforeAutospacing="0" w:after="0" w:afterAutospacing="0"/>
        <w:rPr>
          <w:sz w:val="8"/>
          <w:szCs w:val="8"/>
        </w:rPr>
      </w:pPr>
      <w:r>
        <w:rPr>
          <w:sz w:val="8"/>
          <w:szCs w:val="8"/>
        </w:rPr>
        <w:t> </w:t>
      </w:r>
    </w:p>
    <w:p w14:paraId="461AC133"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i/>
          <w:iCs/>
          <w:sz w:val="18"/>
          <w:szCs w:val="18"/>
        </w:rPr>
        <w:t xml:space="preserve">Relationship Between “Compensation Actually Paid” and Performance Measures </w:t>
      </w:r>
    </w:p>
    <w:p w14:paraId="0B72A6C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narrative below describes how “compensation actually paid” (CAP) to our Named Executives aligns with Microsoft’s financial performance as measured by our TSR, our Peer Group TSR, our net income, and Microsoft Incentive Plan Revenue. </w:t>
      </w:r>
    </w:p>
    <w:tbl>
      <w:tblPr>
        <w:tblW w:w="0" w:type="auto"/>
        <w:jc w:val="center"/>
        <w:tblLayout w:type="fixed"/>
        <w:tblCellMar>
          <w:left w:w="0" w:type="dxa"/>
          <w:right w:w="0" w:type="dxa"/>
        </w:tblCellMar>
        <w:tblLook w:val="04A0" w:firstRow="1" w:lastRow="0" w:firstColumn="1" w:lastColumn="0" w:noHBand="0" w:noVBand="1"/>
      </w:tblPr>
      <w:tblGrid>
        <w:gridCol w:w="972"/>
        <w:gridCol w:w="8856"/>
        <w:gridCol w:w="972"/>
      </w:tblGrid>
      <w:tr w:rsidR="00D246A9" w14:paraId="6FA7D886" w14:textId="77777777" w:rsidTr="00FE0A0A">
        <w:trPr>
          <w:jc w:val="center"/>
        </w:trPr>
        <w:tc>
          <w:tcPr>
            <w:tcW w:w="972" w:type="dxa"/>
            <w:vAlign w:val="center"/>
            <w:hideMark/>
          </w:tcPr>
          <w:p w14:paraId="4874232A" w14:textId="77777777" w:rsidR="00D246A9" w:rsidRDefault="00D246A9">
            <w:pPr>
              <w:rPr>
                <w:rFonts w:ascii="Arial" w:hAnsi="Arial" w:cs="Arial"/>
                <w:sz w:val="18"/>
                <w:szCs w:val="18"/>
              </w:rPr>
            </w:pPr>
          </w:p>
        </w:tc>
        <w:tc>
          <w:tcPr>
            <w:tcW w:w="8856" w:type="dxa"/>
            <w:vAlign w:val="center"/>
            <w:hideMark/>
          </w:tcPr>
          <w:p w14:paraId="2A75CF10" w14:textId="77777777" w:rsidR="00D246A9" w:rsidRDefault="00D246A9">
            <w:pPr>
              <w:rPr>
                <w:sz w:val="20"/>
              </w:rPr>
            </w:pPr>
          </w:p>
        </w:tc>
        <w:tc>
          <w:tcPr>
            <w:tcW w:w="972" w:type="dxa"/>
            <w:vAlign w:val="center"/>
            <w:hideMark/>
          </w:tcPr>
          <w:p w14:paraId="04955343" w14:textId="77777777" w:rsidR="00D246A9" w:rsidRDefault="00D246A9">
            <w:pPr>
              <w:rPr>
                <w:sz w:val="20"/>
              </w:rPr>
            </w:pPr>
          </w:p>
        </w:tc>
      </w:tr>
      <w:tr w:rsidR="00D246A9" w14:paraId="1DB0A5F0" w14:textId="77777777" w:rsidTr="00FE0A0A">
        <w:trPr>
          <w:cantSplit/>
          <w:jc w:val="center"/>
        </w:trPr>
        <w:tc>
          <w:tcPr>
            <w:tcW w:w="972" w:type="dxa"/>
            <w:tcMar>
              <w:top w:w="0" w:type="dxa"/>
              <w:left w:w="144" w:type="dxa"/>
              <w:bottom w:w="0" w:type="dxa"/>
              <w:right w:w="0" w:type="dxa"/>
            </w:tcMar>
            <w:hideMark/>
          </w:tcPr>
          <w:p w14:paraId="152A8CCF" w14:textId="77777777" w:rsidR="00D246A9" w:rsidRPr="00306F7C" w:rsidRDefault="00D246A9">
            <w:pPr>
              <w:pStyle w:val="la2"/>
              <w:rPr>
                <w:rFonts w:ascii="Arial" w:hAnsi="Arial" w:cs="Arial"/>
                <w:sz w:val="24"/>
                <w:szCs w:val="24"/>
              </w:rPr>
            </w:pPr>
            <w:r>
              <w:rPr>
                <w:rFonts w:ascii="Arial" w:hAnsi="Arial" w:cs="Arial"/>
              </w:rPr>
              <w:t> </w:t>
            </w:r>
          </w:p>
        </w:tc>
        <w:tc>
          <w:tcPr>
            <w:tcW w:w="8856" w:type="dxa"/>
            <w:vMerge w:val="restart"/>
            <w:noWrap/>
            <w:vAlign w:val="bottom"/>
            <w:hideMark/>
          </w:tcPr>
          <w:p w14:paraId="1C68AC0E" w14:textId="77777777" w:rsidR="00D246A9" w:rsidRDefault="00D246A9">
            <w:pPr>
              <w:pStyle w:val="NormalWeb"/>
              <w:spacing w:before="0" w:beforeAutospacing="0" w:after="0" w:afterAutospacing="0"/>
              <w:rPr>
                <w:rFonts w:ascii="Arial" w:hAnsi="Arial" w:cs="Arial"/>
                <w:sz w:val="16"/>
                <w:szCs w:val="16"/>
              </w:rPr>
            </w:pPr>
            <w:r>
              <w:rPr>
                <w:rFonts w:ascii="Arial" w:hAnsi="Arial" w:cs="Arial"/>
                <w:sz w:val="16"/>
                <w:szCs w:val="16"/>
              </w:rPr>
              <w:t> </w:t>
            </w:r>
          </w:p>
          <w:p w14:paraId="769D5A2B" w14:textId="77777777" w:rsidR="00D246A9" w:rsidRDefault="00D246A9">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Compensation Actually Paid vs. Microsoft TSR vs. Peer Group TSR</w:t>
            </w:r>
            <w:r>
              <w:rPr>
                <w:rFonts w:ascii="Arial" w:hAnsi="Arial" w:cs="Arial"/>
                <w:b/>
                <w:bCs/>
              </w:rPr>
              <w:t> </w:t>
            </w:r>
          </w:p>
          <w:p w14:paraId="0D990F9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972" w:type="dxa"/>
            <w:tcMar>
              <w:top w:w="0" w:type="dxa"/>
              <w:left w:w="144" w:type="dxa"/>
              <w:bottom w:w="0" w:type="dxa"/>
              <w:right w:w="0" w:type="dxa"/>
            </w:tcMar>
            <w:hideMark/>
          </w:tcPr>
          <w:p w14:paraId="43F80A51" w14:textId="77777777" w:rsidR="00D246A9" w:rsidRDefault="00D246A9">
            <w:pPr>
              <w:pStyle w:val="la2"/>
              <w:rPr>
                <w:rFonts w:ascii="Arial" w:hAnsi="Arial" w:cs="Arial"/>
                <w:sz w:val="24"/>
                <w:szCs w:val="24"/>
              </w:rPr>
            </w:pPr>
            <w:r>
              <w:rPr>
                <w:rFonts w:ascii="Arial" w:hAnsi="Arial" w:cs="Arial"/>
              </w:rPr>
              <w:t> </w:t>
            </w:r>
          </w:p>
        </w:tc>
      </w:tr>
      <w:tr w:rsidR="00D246A9" w14:paraId="2605910E" w14:textId="77777777" w:rsidTr="00FE0A0A">
        <w:trPr>
          <w:cantSplit/>
          <w:jc w:val="center"/>
        </w:trPr>
        <w:tc>
          <w:tcPr>
            <w:tcW w:w="972" w:type="dxa"/>
            <w:tcMar>
              <w:top w:w="0" w:type="dxa"/>
              <w:left w:w="144" w:type="dxa"/>
              <w:bottom w:w="0" w:type="dxa"/>
              <w:right w:w="0" w:type="dxa"/>
            </w:tcMar>
            <w:hideMark/>
          </w:tcPr>
          <w:p w14:paraId="1CDA99DE" w14:textId="77777777" w:rsidR="00D246A9" w:rsidRDefault="00D246A9">
            <w:pPr>
              <w:pStyle w:val="la2"/>
              <w:rPr>
                <w:rFonts w:ascii="Arial" w:hAnsi="Arial" w:cs="Arial"/>
                <w:sz w:val="18"/>
                <w:szCs w:val="18"/>
              </w:rPr>
            </w:pPr>
            <w:r>
              <w:rPr>
                <w:rFonts w:ascii="Arial" w:hAnsi="Arial" w:cs="Arial"/>
                <w:sz w:val="18"/>
                <w:szCs w:val="18"/>
              </w:rPr>
              <w:t> </w:t>
            </w:r>
          </w:p>
        </w:tc>
        <w:tc>
          <w:tcPr>
            <w:tcW w:w="8856" w:type="dxa"/>
            <w:vMerge/>
            <w:vAlign w:val="center"/>
            <w:hideMark/>
          </w:tcPr>
          <w:p w14:paraId="094D9D8A" w14:textId="77777777" w:rsidR="00D246A9" w:rsidRPr="00306F7C" w:rsidRDefault="00D246A9">
            <w:pPr>
              <w:rPr>
                <w:rFonts w:ascii="Arial" w:hAnsi="Arial" w:cs="Arial"/>
                <w:sz w:val="8"/>
                <w:szCs w:val="8"/>
              </w:rPr>
            </w:pPr>
          </w:p>
        </w:tc>
        <w:tc>
          <w:tcPr>
            <w:tcW w:w="972" w:type="dxa"/>
            <w:tcMar>
              <w:top w:w="0" w:type="dxa"/>
              <w:left w:w="144" w:type="dxa"/>
              <w:bottom w:w="0" w:type="dxa"/>
              <w:right w:w="0" w:type="dxa"/>
            </w:tcMar>
            <w:hideMark/>
          </w:tcPr>
          <w:p w14:paraId="01A159FB" w14:textId="77777777" w:rsidR="00D246A9" w:rsidRDefault="00D246A9">
            <w:pPr>
              <w:pStyle w:val="la2"/>
              <w:rPr>
                <w:rFonts w:ascii="Arial" w:hAnsi="Arial" w:cs="Arial"/>
                <w:sz w:val="18"/>
                <w:szCs w:val="18"/>
              </w:rPr>
            </w:pPr>
            <w:r>
              <w:rPr>
                <w:rFonts w:ascii="Arial" w:hAnsi="Arial" w:cs="Arial"/>
                <w:sz w:val="18"/>
                <w:szCs w:val="18"/>
              </w:rPr>
              <w:t> </w:t>
            </w:r>
          </w:p>
        </w:tc>
      </w:tr>
    </w:tbl>
    <w:p w14:paraId="3E9A99A2" w14:textId="77777777" w:rsidR="00D246A9" w:rsidRPr="00306F7C" w:rsidRDefault="00D246A9">
      <w:pPr>
        <w:pStyle w:val="NormalWeb"/>
        <w:keepNext/>
        <w:spacing w:before="0" w:beforeAutospacing="0" w:after="0" w:afterAutospacing="0"/>
      </w:pPr>
      <w:r>
        <w:t> </w:t>
      </w:r>
    </w:p>
    <w:p w14:paraId="4C04AF22" w14:textId="77777777" w:rsidR="00D246A9" w:rsidRDefault="00D246A9">
      <w:pPr>
        <w:pStyle w:val="NormalWeb"/>
        <w:keepNext/>
        <w:spacing w:before="0" w:beforeAutospacing="0" w:after="0" w:afterAutospacing="0"/>
        <w:rPr>
          <w:sz w:val="2"/>
          <w:szCs w:val="2"/>
        </w:rPr>
      </w:pPr>
      <w:r>
        <w:rPr>
          <w:sz w:val="2"/>
          <w:szCs w:val="2"/>
        </w:rPr>
        <w:t> </w:t>
      </w:r>
    </w:p>
    <w:p w14:paraId="6ABF9440" w14:textId="225D5761" w:rsidR="00D246A9" w:rsidRDefault="008F75C4">
      <w:pPr>
        <w:pStyle w:val="NormalWeb"/>
        <w:spacing w:before="0" w:beforeAutospacing="0" w:after="0" w:afterAutospacing="0"/>
        <w:jc w:val="center"/>
      </w:pPr>
      <w:r>
        <w:rPr>
          <w:noProof/>
        </w:rPr>
        <w:drawing>
          <wp:inline distT="0" distB="0" distL="0" distR="0" wp14:anchorId="1F883A58" wp14:editId="2D1539F6">
            <wp:extent cx="5048250" cy="3251200"/>
            <wp:effectExtent l="0" t="0" r="0" b="0"/>
            <wp:docPr id="1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8250" cy="3251200"/>
                    </a:xfrm>
                    <a:prstGeom prst="rect">
                      <a:avLst/>
                    </a:prstGeom>
                    <a:noFill/>
                    <a:ln>
                      <a:noFill/>
                    </a:ln>
                  </pic:spPr>
                </pic:pic>
              </a:graphicData>
            </a:graphic>
          </wp:inline>
        </w:drawing>
      </w:r>
    </w:p>
    <w:p w14:paraId="52A7407A" w14:textId="77777777" w:rsidR="00D246A9" w:rsidRDefault="00D246A9" w:rsidP="00D87FF2">
      <w:pPr>
        <w:pStyle w:val="NormalWeb"/>
        <w:pageBreakBefore/>
        <w:spacing w:before="18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648"/>
        <w:gridCol w:w="9504"/>
        <w:gridCol w:w="648"/>
      </w:tblGrid>
      <w:tr w:rsidR="00D246A9" w14:paraId="2715A76F" w14:textId="77777777" w:rsidTr="00FE0A0A">
        <w:trPr>
          <w:jc w:val="center"/>
        </w:trPr>
        <w:tc>
          <w:tcPr>
            <w:tcW w:w="648" w:type="dxa"/>
            <w:vAlign w:val="center"/>
            <w:hideMark/>
          </w:tcPr>
          <w:p w14:paraId="7561715E" w14:textId="77777777" w:rsidR="00D246A9" w:rsidRDefault="00D246A9">
            <w:pPr>
              <w:rPr>
                <w:sz w:val="2"/>
                <w:szCs w:val="2"/>
              </w:rPr>
            </w:pPr>
          </w:p>
        </w:tc>
        <w:tc>
          <w:tcPr>
            <w:tcW w:w="9504" w:type="dxa"/>
            <w:vAlign w:val="center"/>
            <w:hideMark/>
          </w:tcPr>
          <w:p w14:paraId="36471650" w14:textId="77777777" w:rsidR="00D246A9" w:rsidRDefault="00D246A9">
            <w:pPr>
              <w:rPr>
                <w:sz w:val="20"/>
              </w:rPr>
            </w:pPr>
          </w:p>
        </w:tc>
        <w:tc>
          <w:tcPr>
            <w:tcW w:w="648" w:type="dxa"/>
            <w:vAlign w:val="center"/>
            <w:hideMark/>
          </w:tcPr>
          <w:p w14:paraId="602FDBF1" w14:textId="77777777" w:rsidR="00D246A9" w:rsidRDefault="00D246A9">
            <w:pPr>
              <w:rPr>
                <w:sz w:val="20"/>
              </w:rPr>
            </w:pPr>
          </w:p>
        </w:tc>
      </w:tr>
      <w:tr w:rsidR="00D246A9" w14:paraId="7B8C4410" w14:textId="77777777" w:rsidTr="00FE0A0A">
        <w:trPr>
          <w:cantSplit/>
          <w:jc w:val="center"/>
        </w:trPr>
        <w:tc>
          <w:tcPr>
            <w:tcW w:w="648" w:type="dxa"/>
            <w:tcMar>
              <w:top w:w="0" w:type="dxa"/>
              <w:left w:w="144" w:type="dxa"/>
              <w:bottom w:w="0" w:type="dxa"/>
              <w:right w:w="0" w:type="dxa"/>
            </w:tcMar>
            <w:hideMark/>
          </w:tcPr>
          <w:p w14:paraId="04C522F9" w14:textId="77777777" w:rsidR="00D246A9" w:rsidRPr="00306F7C" w:rsidRDefault="00D246A9">
            <w:pPr>
              <w:pStyle w:val="la2"/>
              <w:rPr>
                <w:rFonts w:ascii="Arial" w:hAnsi="Arial" w:cs="Arial"/>
                <w:sz w:val="24"/>
                <w:szCs w:val="24"/>
              </w:rPr>
            </w:pPr>
            <w:r>
              <w:rPr>
                <w:rFonts w:ascii="Arial" w:hAnsi="Arial" w:cs="Arial"/>
              </w:rPr>
              <w:t> </w:t>
            </w:r>
          </w:p>
        </w:tc>
        <w:tc>
          <w:tcPr>
            <w:tcW w:w="9504" w:type="dxa"/>
            <w:vMerge w:val="restart"/>
            <w:noWrap/>
            <w:vAlign w:val="bottom"/>
            <w:hideMark/>
          </w:tcPr>
          <w:p w14:paraId="19DB4F2D" w14:textId="77777777" w:rsidR="00D246A9" w:rsidRDefault="00D246A9">
            <w:pPr>
              <w:pStyle w:val="NormalWeb"/>
              <w:spacing w:before="0" w:beforeAutospacing="0" w:after="20" w:afterAutospacing="0"/>
              <w:jc w:val="center"/>
              <w:rPr>
                <w:rFonts w:ascii="Arial" w:hAnsi="Arial" w:cs="Arial"/>
              </w:rPr>
            </w:pPr>
            <w:r>
              <w:rPr>
                <w:rFonts w:ascii="Arial" w:hAnsi="Arial" w:cs="Arial"/>
                <w:b/>
                <w:bCs/>
              </w:rPr>
              <w:t> </w:t>
            </w:r>
            <w:r>
              <w:rPr>
                <w:rFonts w:ascii="Arial" w:hAnsi="Arial" w:cs="Arial"/>
                <w:b/>
                <w:bCs/>
              </w:rPr>
              <w:t>Compensation Actually Paid vs. Net Income vs. Incentive Plan Revenue</w:t>
            </w:r>
            <w:r>
              <w:rPr>
                <w:rFonts w:ascii="Arial" w:hAnsi="Arial" w:cs="Arial"/>
                <w:b/>
                <w:bCs/>
              </w:rPr>
              <w:t> </w:t>
            </w:r>
          </w:p>
        </w:tc>
        <w:tc>
          <w:tcPr>
            <w:tcW w:w="648" w:type="dxa"/>
            <w:tcMar>
              <w:top w:w="0" w:type="dxa"/>
              <w:left w:w="144" w:type="dxa"/>
              <w:bottom w:w="0" w:type="dxa"/>
              <w:right w:w="0" w:type="dxa"/>
            </w:tcMar>
            <w:hideMark/>
          </w:tcPr>
          <w:p w14:paraId="0D7924FA" w14:textId="77777777" w:rsidR="00D246A9" w:rsidRDefault="00D246A9">
            <w:pPr>
              <w:pStyle w:val="la2"/>
              <w:rPr>
                <w:rFonts w:ascii="Arial" w:hAnsi="Arial" w:cs="Arial"/>
              </w:rPr>
            </w:pPr>
            <w:r>
              <w:rPr>
                <w:rFonts w:ascii="Arial" w:hAnsi="Arial" w:cs="Arial"/>
              </w:rPr>
              <w:t> </w:t>
            </w:r>
          </w:p>
        </w:tc>
      </w:tr>
      <w:tr w:rsidR="00D246A9" w14:paraId="670AF00C" w14:textId="77777777" w:rsidTr="00FE0A0A">
        <w:trPr>
          <w:cantSplit/>
          <w:jc w:val="center"/>
        </w:trPr>
        <w:tc>
          <w:tcPr>
            <w:tcW w:w="648" w:type="dxa"/>
            <w:tcMar>
              <w:top w:w="0" w:type="dxa"/>
              <w:left w:w="144" w:type="dxa"/>
              <w:bottom w:w="0" w:type="dxa"/>
              <w:right w:w="0" w:type="dxa"/>
            </w:tcMar>
            <w:hideMark/>
          </w:tcPr>
          <w:p w14:paraId="4F1C1153" w14:textId="77777777" w:rsidR="00D246A9" w:rsidRDefault="00D246A9">
            <w:pPr>
              <w:pStyle w:val="la2"/>
              <w:rPr>
                <w:rFonts w:ascii="Arial" w:hAnsi="Arial" w:cs="Arial"/>
                <w:sz w:val="18"/>
                <w:szCs w:val="18"/>
              </w:rPr>
            </w:pPr>
            <w:r>
              <w:rPr>
                <w:rFonts w:ascii="Arial" w:hAnsi="Arial" w:cs="Arial"/>
                <w:sz w:val="18"/>
                <w:szCs w:val="18"/>
              </w:rPr>
              <w:t> </w:t>
            </w:r>
          </w:p>
        </w:tc>
        <w:tc>
          <w:tcPr>
            <w:tcW w:w="9504" w:type="dxa"/>
            <w:vMerge/>
            <w:vAlign w:val="center"/>
            <w:hideMark/>
          </w:tcPr>
          <w:p w14:paraId="02D16C35" w14:textId="77777777" w:rsidR="00D246A9" w:rsidRPr="00306F7C" w:rsidRDefault="00D246A9">
            <w:pPr>
              <w:rPr>
                <w:rFonts w:ascii="Arial" w:hAnsi="Arial" w:cs="Arial"/>
                <w:szCs w:val="24"/>
              </w:rPr>
            </w:pPr>
          </w:p>
        </w:tc>
        <w:tc>
          <w:tcPr>
            <w:tcW w:w="648" w:type="dxa"/>
            <w:tcMar>
              <w:top w:w="0" w:type="dxa"/>
              <w:left w:w="144" w:type="dxa"/>
              <w:bottom w:w="0" w:type="dxa"/>
              <w:right w:w="0" w:type="dxa"/>
            </w:tcMar>
            <w:hideMark/>
          </w:tcPr>
          <w:p w14:paraId="3730D292" w14:textId="77777777" w:rsidR="00D246A9" w:rsidRDefault="00D246A9">
            <w:pPr>
              <w:pStyle w:val="la2"/>
              <w:rPr>
                <w:rFonts w:ascii="Arial" w:hAnsi="Arial" w:cs="Arial"/>
                <w:sz w:val="18"/>
                <w:szCs w:val="18"/>
              </w:rPr>
            </w:pPr>
            <w:r>
              <w:rPr>
                <w:rFonts w:ascii="Arial" w:hAnsi="Arial" w:cs="Arial"/>
                <w:sz w:val="18"/>
                <w:szCs w:val="18"/>
              </w:rPr>
              <w:t> </w:t>
            </w:r>
          </w:p>
        </w:tc>
      </w:tr>
    </w:tbl>
    <w:p w14:paraId="29A7F85E" w14:textId="77777777" w:rsidR="00D246A9" w:rsidRPr="00306F7C" w:rsidRDefault="00D246A9">
      <w:pPr>
        <w:pStyle w:val="NormalWeb"/>
        <w:keepNext/>
        <w:spacing w:before="0" w:beforeAutospacing="0" w:after="0" w:afterAutospacing="0"/>
      </w:pPr>
      <w:r>
        <w:t> </w:t>
      </w:r>
    </w:p>
    <w:p w14:paraId="2BEFF93A" w14:textId="77777777" w:rsidR="00D246A9" w:rsidRDefault="00D246A9">
      <w:pPr>
        <w:pStyle w:val="NormalWeb"/>
        <w:keepNext/>
        <w:spacing w:before="0" w:beforeAutospacing="0" w:after="0" w:afterAutospacing="0"/>
        <w:rPr>
          <w:sz w:val="2"/>
          <w:szCs w:val="2"/>
        </w:rPr>
      </w:pPr>
      <w:r>
        <w:rPr>
          <w:sz w:val="2"/>
          <w:szCs w:val="2"/>
        </w:rPr>
        <w:t> </w:t>
      </w:r>
    </w:p>
    <w:p w14:paraId="3039000F" w14:textId="15772094" w:rsidR="00D246A9" w:rsidRDefault="008F75C4">
      <w:pPr>
        <w:pStyle w:val="NormalWeb"/>
        <w:spacing w:before="0" w:beforeAutospacing="0" w:after="0" w:afterAutospacing="0"/>
        <w:jc w:val="center"/>
      </w:pPr>
      <w:r>
        <w:rPr>
          <w:noProof/>
        </w:rPr>
        <w:drawing>
          <wp:inline distT="0" distB="0" distL="0" distR="0" wp14:anchorId="469C43DE" wp14:editId="314DEC83">
            <wp:extent cx="4978400" cy="3168650"/>
            <wp:effectExtent l="0" t="0" r="0" b="0"/>
            <wp:docPr id="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78400" cy="3168650"/>
                    </a:xfrm>
                    <a:prstGeom prst="rect">
                      <a:avLst/>
                    </a:prstGeom>
                    <a:noFill/>
                    <a:ln>
                      <a:noFill/>
                    </a:ln>
                  </pic:spPr>
                </pic:pic>
              </a:graphicData>
            </a:graphic>
          </wp:inline>
        </w:drawing>
      </w:r>
    </w:p>
    <w:p w14:paraId="15C41F10" w14:textId="77777777" w:rsidR="00D246A9" w:rsidRDefault="00D246A9">
      <w:pPr>
        <w:pStyle w:val="NormalWeb"/>
        <w:spacing w:before="240" w:beforeAutospacing="0" w:after="0" w:afterAutospacing="0"/>
        <w:rPr>
          <w:sz w:val="2"/>
          <w:szCs w:val="2"/>
        </w:rPr>
      </w:pPr>
      <w:r>
        <w:rPr>
          <w:sz w:val="2"/>
          <w:szCs w:val="2"/>
        </w:rPr>
        <w:t> </w:t>
      </w:r>
    </w:p>
    <w:p w14:paraId="1FE85399" w14:textId="77777777" w:rsidR="00D246A9" w:rsidRDefault="00D246A9" w:rsidP="00D87FF2">
      <w:pPr>
        <w:pStyle w:val="rrdsinglerule"/>
        <w:pageBreakBefore/>
        <w:pBdr>
          <w:top w:val="single" w:sz="6" w:space="0" w:color="0075C9"/>
        </w:pBdr>
        <w:rPr>
          <w:sz w:val="24"/>
          <w:szCs w:val="24"/>
        </w:rPr>
      </w:pPr>
      <w:r>
        <w:t> </w:t>
      </w:r>
    </w:p>
    <w:p w14:paraId="2EDBE38F" w14:textId="77777777" w:rsidR="00D246A9" w:rsidRDefault="00D246A9">
      <w:pPr>
        <w:pStyle w:val="NormalWeb"/>
        <w:spacing w:before="80" w:beforeAutospacing="0" w:after="0" w:afterAutospacing="0"/>
        <w:rPr>
          <w:rFonts w:ascii="Arial" w:hAnsi="Arial" w:cs="Arial"/>
          <w:sz w:val="28"/>
          <w:szCs w:val="28"/>
        </w:rPr>
      </w:pPr>
      <w:bookmarkStart w:id="25" w:name="toc356108_25"/>
      <w:bookmarkEnd w:id="25"/>
      <w:r>
        <w:rPr>
          <w:rFonts w:ascii="Arial" w:hAnsi="Arial" w:cs="Arial"/>
          <w:b/>
          <w:bCs/>
          <w:color w:val="0075C9"/>
          <w:sz w:val="28"/>
          <w:szCs w:val="28"/>
        </w:rPr>
        <w:t xml:space="preserve">Equity Compensation Plan Information </w:t>
      </w:r>
    </w:p>
    <w:p w14:paraId="44B5A9A9"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shares of Microsoft common stock that may be issued under our equity compensation plans approved by shareholders and plans not approved by shareholders (if any) as of June 30, 2023.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shares underlying the award. </w:t>
      </w:r>
    </w:p>
    <w:p w14:paraId="083A8187"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68"/>
        <w:gridCol w:w="2384"/>
        <w:gridCol w:w="2164"/>
        <w:gridCol w:w="2784"/>
      </w:tblGrid>
      <w:tr w:rsidR="00D246A9" w14:paraId="0EAD1E6B" w14:textId="77777777" w:rsidTr="00FE0A0A">
        <w:trPr>
          <w:tblHeader/>
        </w:trPr>
        <w:tc>
          <w:tcPr>
            <w:tcW w:w="3468" w:type="dxa"/>
            <w:vAlign w:val="center"/>
            <w:hideMark/>
          </w:tcPr>
          <w:p w14:paraId="4787D64F" w14:textId="77777777" w:rsidR="00D246A9" w:rsidRDefault="00D246A9"/>
        </w:tc>
        <w:tc>
          <w:tcPr>
            <w:tcW w:w="2384" w:type="dxa"/>
            <w:vAlign w:val="center"/>
            <w:hideMark/>
          </w:tcPr>
          <w:p w14:paraId="41356C5E" w14:textId="77777777" w:rsidR="00D246A9" w:rsidRDefault="00D246A9">
            <w:pPr>
              <w:rPr>
                <w:sz w:val="20"/>
              </w:rPr>
            </w:pPr>
          </w:p>
        </w:tc>
        <w:tc>
          <w:tcPr>
            <w:tcW w:w="2164" w:type="dxa"/>
            <w:vAlign w:val="center"/>
            <w:hideMark/>
          </w:tcPr>
          <w:p w14:paraId="398B198E" w14:textId="77777777" w:rsidR="00D246A9" w:rsidRDefault="00D246A9">
            <w:pPr>
              <w:rPr>
                <w:sz w:val="20"/>
              </w:rPr>
            </w:pPr>
          </w:p>
        </w:tc>
        <w:tc>
          <w:tcPr>
            <w:tcW w:w="2784" w:type="dxa"/>
            <w:vAlign w:val="center"/>
            <w:hideMark/>
          </w:tcPr>
          <w:p w14:paraId="28603A66" w14:textId="77777777" w:rsidR="00D246A9" w:rsidRDefault="00D246A9">
            <w:pPr>
              <w:rPr>
                <w:sz w:val="20"/>
              </w:rPr>
            </w:pPr>
          </w:p>
        </w:tc>
      </w:tr>
      <w:tr w:rsidR="00D246A9" w14:paraId="7AF10B33" w14:textId="77777777" w:rsidTr="00FE0A0A">
        <w:trPr>
          <w:cantSplit/>
          <w:tblHeader/>
        </w:trPr>
        <w:tc>
          <w:tcPr>
            <w:tcW w:w="3468" w:type="dxa"/>
            <w:tcBorders>
              <w:bottom w:val="single" w:sz="8" w:space="0" w:color="000000"/>
            </w:tcBorders>
            <w:tcMar>
              <w:top w:w="0" w:type="dxa"/>
              <w:left w:w="0" w:type="dxa"/>
              <w:bottom w:w="40" w:type="dxa"/>
              <w:right w:w="0" w:type="dxa"/>
            </w:tcMar>
            <w:vAlign w:val="bottom"/>
            <w:hideMark/>
          </w:tcPr>
          <w:p w14:paraId="2274ADAA"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Plan Category</w:t>
            </w:r>
          </w:p>
        </w:tc>
        <w:tc>
          <w:tcPr>
            <w:tcW w:w="2384" w:type="dxa"/>
            <w:tcBorders>
              <w:bottom w:val="single" w:sz="8" w:space="0" w:color="000000"/>
            </w:tcBorders>
            <w:noWrap/>
            <w:tcMar>
              <w:top w:w="0" w:type="dxa"/>
              <w:left w:w="144" w:type="dxa"/>
              <w:bottom w:w="0" w:type="dxa"/>
              <w:right w:w="0" w:type="dxa"/>
            </w:tcMar>
            <w:vAlign w:val="bottom"/>
            <w:hideMark/>
          </w:tcPr>
          <w:p w14:paraId="71370E79"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68332F3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to be Issued Upon</w:t>
            </w:r>
          </w:p>
          <w:p w14:paraId="0EA83DF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of Outstanding</w:t>
            </w:r>
          </w:p>
          <w:p w14:paraId="675DB11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105F144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1</w:t>
            </w:r>
          </w:p>
          <w:p w14:paraId="2A998A43"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(a)</w:t>
            </w:r>
          </w:p>
        </w:tc>
        <w:tc>
          <w:tcPr>
            <w:tcW w:w="2164" w:type="dxa"/>
            <w:tcBorders>
              <w:bottom w:val="single" w:sz="8" w:space="0" w:color="000000"/>
            </w:tcBorders>
            <w:noWrap/>
            <w:tcMar>
              <w:top w:w="0" w:type="dxa"/>
              <w:left w:w="144" w:type="dxa"/>
              <w:bottom w:w="0" w:type="dxa"/>
              <w:right w:w="0" w:type="dxa"/>
            </w:tcMar>
            <w:vAlign w:val="bottom"/>
            <w:hideMark/>
          </w:tcPr>
          <w:p w14:paraId="5F59F518"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Weighted-Average</w:t>
            </w:r>
          </w:p>
          <w:p w14:paraId="191C81DF"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Exercise Price</w:t>
            </w:r>
          </w:p>
          <w:p w14:paraId="75AF0DE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of Outstanding</w:t>
            </w:r>
          </w:p>
          <w:p w14:paraId="57B5DC44"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76D00C1E"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2</w:t>
            </w:r>
          </w:p>
          <w:p w14:paraId="266DDEE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($)(b)</w:t>
            </w:r>
          </w:p>
        </w:tc>
        <w:tc>
          <w:tcPr>
            <w:tcW w:w="2784" w:type="dxa"/>
            <w:tcBorders>
              <w:bottom w:val="single" w:sz="8" w:space="0" w:color="000000"/>
            </w:tcBorders>
            <w:noWrap/>
            <w:tcMar>
              <w:top w:w="0" w:type="dxa"/>
              <w:left w:w="144" w:type="dxa"/>
              <w:bottom w:w="0" w:type="dxa"/>
              <w:right w:w="0" w:type="dxa"/>
            </w:tcMar>
            <w:vAlign w:val="bottom"/>
            <w:hideMark/>
          </w:tcPr>
          <w:p w14:paraId="600DDFA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0F4A9E7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Remaining Available</w:t>
            </w:r>
          </w:p>
          <w:p w14:paraId="3CADA13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for Future Issuance</w:t>
            </w:r>
          </w:p>
          <w:p w14:paraId="6C0F2D2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 Equity</w:t>
            </w:r>
          </w:p>
          <w:p w14:paraId="1D43E70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 Plans</w:t>
            </w:r>
          </w:p>
          <w:p w14:paraId="51035B8D"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(Excluding Securities</w:t>
            </w:r>
          </w:p>
          <w:p w14:paraId="08DBFFC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Reflected in Column (a))</w:t>
            </w:r>
            <w:r>
              <w:rPr>
                <w:rFonts w:ascii="Arial" w:hAnsi="Arial" w:cs="Arial"/>
                <w:b/>
                <w:bCs/>
                <w:sz w:val="14"/>
                <w:szCs w:val="14"/>
                <w:vertAlign w:val="superscript"/>
              </w:rPr>
              <w:t>3</w:t>
            </w:r>
            <w:r>
              <w:rPr>
                <w:rFonts w:ascii="Arial" w:hAnsi="Arial" w:cs="Arial"/>
                <w:b/>
                <w:bCs/>
                <w:sz w:val="18"/>
                <w:szCs w:val="18"/>
              </w:rPr>
              <w:br/>
              <w:t>(c)</w:t>
            </w:r>
          </w:p>
        </w:tc>
      </w:tr>
      <w:tr w:rsidR="00D246A9" w14:paraId="6DB22EA5" w14:textId="77777777" w:rsidTr="00FE0A0A">
        <w:trPr>
          <w:trHeight w:val="75"/>
        </w:trPr>
        <w:tc>
          <w:tcPr>
            <w:tcW w:w="3468" w:type="dxa"/>
            <w:vAlign w:val="center"/>
            <w:hideMark/>
          </w:tcPr>
          <w:p w14:paraId="0C47986B" w14:textId="77777777" w:rsidR="00D246A9" w:rsidRDefault="00D246A9">
            <w:pPr>
              <w:rPr>
                <w:rFonts w:ascii="Arial" w:hAnsi="Arial" w:cs="Arial"/>
                <w:sz w:val="2"/>
                <w:szCs w:val="2"/>
              </w:rPr>
            </w:pPr>
            <w:r>
              <w:rPr>
                <w:rFonts w:ascii="Arial" w:hAnsi="Arial" w:cs="Arial"/>
                <w:sz w:val="2"/>
                <w:szCs w:val="2"/>
              </w:rPr>
              <w:t> </w:t>
            </w:r>
          </w:p>
        </w:tc>
        <w:tc>
          <w:tcPr>
            <w:tcW w:w="2384" w:type="dxa"/>
            <w:vAlign w:val="center"/>
            <w:hideMark/>
          </w:tcPr>
          <w:p w14:paraId="31AF0223" w14:textId="77777777" w:rsidR="00D246A9" w:rsidRDefault="00D246A9">
            <w:pPr>
              <w:rPr>
                <w:rFonts w:ascii="Arial" w:hAnsi="Arial" w:cs="Arial"/>
                <w:sz w:val="2"/>
                <w:szCs w:val="2"/>
              </w:rPr>
            </w:pPr>
            <w:r>
              <w:rPr>
                <w:rFonts w:ascii="Arial" w:hAnsi="Arial" w:cs="Arial"/>
                <w:sz w:val="2"/>
                <w:szCs w:val="2"/>
              </w:rPr>
              <w:t> </w:t>
            </w:r>
          </w:p>
        </w:tc>
        <w:tc>
          <w:tcPr>
            <w:tcW w:w="2164" w:type="dxa"/>
            <w:vAlign w:val="center"/>
            <w:hideMark/>
          </w:tcPr>
          <w:p w14:paraId="21F1B436" w14:textId="77777777" w:rsidR="00D246A9" w:rsidRDefault="00D246A9">
            <w:pPr>
              <w:rPr>
                <w:rFonts w:ascii="Arial" w:hAnsi="Arial" w:cs="Arial"/>
                <w:sz w:val="2"/>
                <w:szCs w:val="2"/>
              </w:rPr>
            </w:pPr>
            <w:r>
              <w:rPr>
                <w:rFonts w:ascii="Arial" w:hAnsi="Arial" w:cs="Arial"/>
                <w:sz w:val="2"/>
                <w:szCs w:val="2"/>
              </w:rPr>
              <w:t> </w:t>
            </w:r>
          </w:p>
        </w:tc>
        <w:tc>
          <w:tcPr>
            <w:tcW w:w="2784" w:type="dxa"/>
            <w:vAlign w:val="center"/>
            <w:hideMark/>
          </w:tcPr>
          <w:p w14:paraId="509B37A2" w14:textId="77777777" w:rsidR="00D246A9" w:rsidRDefault="00D246A9">
            <w:pPr>
              <w:rPr>
                <w:rFonts w:ascii="Arial" w:hAnsi="Arial" w:cs="Arial"/>
                <w:sz w:val="2"/>
                <w:szCs w:val="2"/>
              </w:rPr>
            </w:pPr>
            <w:r>
              <w:rPr>
                <w:rFonts w:ascii="Arial" w:hAnsi="Arial" w:cs="Arial"/>
                <w:sz w:val="2"/>
                <w:szCs w:val="2"/>
              </w:rPr>
              <w:t> </w:t>
            </w:r>
          </w:p>
        </w:tc>
      </w:tr>
      <w:tr w:rsidR="00D246A9" w14:paraId="0B400368" w14:textId="77777777" w:rsidTr="00FE0A0A">
        <w:trPr>
          <w:cantSplit/>
        </w:trPr>
        <w:tc>
          <w:tcPr>
            <w:tcW w:w="3468" w:type="dxa"/>
            <w:tcBorders>
              <w:bottom w:val="single" w:sz="6" w:space="0" w:color="0075C9"/>
            </w:tcBorders>
            <w:tcMar>
              <w:top w:w="0" w:type="dxa"/>
              <w:left w:w="0" w:type="dxa"/>
              <w:bottom w:w="40" w:type="dxa"/>
              <w:right w:w="0" w:type="dxa"/>
            </w:tcMar>
            <w:hideMark/>
          </w:tcPr>
          <w:p w14:paraId="67B46640"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sz w:val="18"/>
                <w:szCs w:val="18"/>
              </w:rPr>
              <w:t>Equity compensation plans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0EC39E43"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96,357,022</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019B313B"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38.53</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39BC6373"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238,330,145</w:t>
            </w:r>
            <w:r>
              <w:rPr>
                <w:rFonts w:ascii="Arial" w:hAnsi="Arial" w:cs="Arial"/>
                <w:sz w:val="18"/>
                <w:szCs w:val="18"/>
              </w:rPr>
              <w:tab/>
            </w:r>
          </w:p>
        </w:tc>
      </w:tr>
      <w:tr w:rsidR="00D246A9" w14:paraId="2F53FCFC" w14:textId="77777777" w:rsidTr="00FE0A0A">
        <w:trPr>
          <w:trHeight w:val="75"/>
        </w:trPr>
        <w:tc>
          <w:tcPr>
            <w:tcW w:w="3468" w:type="dxa"/>
            <w:vAlign w:val="center"/>
            <w:hideMark/>
          </w:tcPr>
          <w:p w14:paraId="31CF5671" w14:textId="77777777" w:rsidR="00D246A9" w:rsidRDefault="00D246A9">
            <w:pPr>
              <w:rPr>
                <w:rFonts w:ascii="Arial" w:hAnsi="Arial" w:cs="Arial"/>
                <w:sz w:val="2"/>
                <w:szCs w:val="2"/>
              </w:rPr>
            </w:pPr>
            <w:r>
              <w:rPr>
                <w:rFonts w:ascii="Arial" w:hAnsi="Arial" w:cs="Arial"/>
                <w:sz w:val="2"/>
                <w:szCs w:val="2"/>
              </w:rPr>
              <w:t> </w:t>
            </w:r>
          </w:p>
        </w:tc>
        <w:tc>
          <w:tcPr>
            <w:tcW w:w="2384" w:type="dxa"/>
            <w:vAlign w:val="center"/>
            <w:hideMark/>
          </w:tcPr>
          <w:p w14:paraId="7A340696" w14:textId="77777777" w:rsidR="00D246A9" w:rsidRDefault="00D246A9">
            <w:pPr>
              <w:rPr>
                <w:rFonts w:ascii="Arial" w:hAnsi="Arial" w:cs="Arial"/>
                <w:sz w:val="2"/>
                <w:szCs w:val="2"/>
              </w:rPr>
            </w:pPr>
            <w:r>
              <w:rPr>
                <w:rFonts w:ascii="Arial" w:hAnsi="Arial" w:cs="Arial"/>
                <w:sz w:val="2"/>
                <w:szCs w:val="2"/>
              </w:rPr>
              <w:t> </w:t>
            </w:r>
          </w:p>
        </w:tc>
        <w:tc>
          <w:tcPr>
            <w:tcW w:w="2164" w:type="dxa"/>
            <w:vAlign w:val="center"/>
            <w:hideMark/>
          </w:tcPr>
          <w:p w14:paraId="38EDAB05" w14:textId="77777777" w:rsidR="00D246A9" w:rsidRDefault="00D246A9">
            <w:pPr>
              <w:rPr>
                <w:rFonts w:ascii="Arial" w:hAnsi="Arial" w:cs="Arial"/>
                <w:sz w:val="2"/>
                <w:szCs w:val="2"/>
              </w:rPr>
            </w:pPr>
            <w:r>
              <w:rPr>
                <w:rFonts w:ascii="Arial" w:hAnsi="Arial" w:cs="Arial"/>
                <w:sz w:val="2"/>
                <w:szCs w:val="2"/>
              </w:rPr>
              <w:t> </w:t>
            </w:r>
          </w:p>
        </w:tc>
        <w:tc>
          <w:tcPr>
            <w:tcW w:w="2784" w:type="dxa"/>
            <w:vAlign w:val="center"/>
            <w:hideMark/>
          </w:tcPr>
          <w:p w14:paraId="10C6A27B" w14:textId="77777777" w:rsidR="00D246A9" w:rsidRDefault="00D246A9">
            <w:pPr>
              <w:rPr>
                <w:rFonts w:ascii="Arial" w:hAnsi="Arial" w:cs="Arial"/>
                <w:sz w:val="2"/>
                <w:szCs w:val="2"/>
              </w:rPr>
            </w:pPr>
            <w:r>
              <w:rPr>
                <w:rFonts w:ascii="Arial" w:hAnsi="Arial" w:cs="Arial"/>
                <w:sz w:val="2"/>
                <w:szCs w:val="2"/>
              </w:rPr>
              <w:t> </w:t>
            </w:r>
          </w:p>
        </w:tc>
      </w:tr>
      <w:tr w:rsidR="00D246A9" w14:paraId="448D62EF" w14:textId="77777777" w:rsidTr="00FE0A0A">
        <w:trPr>
          <w:cantSplit/>
        </w:trPr>
        <w:tc>
          <w:tcPr>
            <w:tcW w:w="3468" w:type="dxa"/>
            <w:tcBorders>
              <w:bottom w:val="single" w:sz="6" w:space="0" w:color="0075C9"/>
            </w:tcBorders>
            <w:tcMar>
              <w:top w:w="0" w:type="dxa"/>
              <w:left w:w="0" w:type="dxa"/>
              <w:bottom w:w="40" w:type="dxa"/>
              <w:right w:w="0" w:type="dxa"/>
            </w:tcMar>
            <w:hideMark/>
          </w:tcPr>
          <w:p w14:paraId="441D2125"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sz w:val="18"/>
                <w:szCs w:val="18"/>
              </w:rPr>
              <w:t>Equity compensation plans not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2C8D5ADD"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45E3A2A2"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48E2EC3B"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2343DF9D" w14:textId="77777777" w:rsidTr="00FE0A0A">
        <w:trPr>
          <w:trHeight w:val="75"/>
        </w:trPr>
        <w:tc>
          <w:tcPr>
            <w:tcW w:w="3468" w:type="dxa"/>
            <w:vAlign w:val="center"/>
            <w:hideMark/>
          </w:tcPr>
          <w:p w14:paraId="7F1939F2" w14:textId="77777777" w:rsidR="00D246A9" w:rsidRDefault="00D246A9">
            <w:pPr>
              <w:rPr>
                <w:rFonts w:ascii="Arial" w:hAnsi="Arial" w:cs="Arial"/>
                <w:sz w:val="2"/>
                <w:szCs w:val="2"/>
              </w:rPr>
            </w:pPr>
            <w:r>
              <w:rPr>
                <w:rFonts w:ascii="Arial" w:hAnsi="Arial" w:cs="Arial"/>
                <w:sz w:val="2"/>
                <w:szCs w:val="2"/>
              </w:rPr>
              <w:t> </w:t>
            </w:r>
          </w:p>
        </w:tc>
        <w:tc>
          <w:tcPr>
            <w:tcW w:w="2384" w:type="dxa"/>
            <w:vAlign w:val="center"/>
            <w:hideMark/>
          </w:tcPr>
          <w:p w14:paraId="05D0F1ED" w14:textId="77777777" w:rsidR="00D246A9" w:rsidRDefault="00D246A9">
            <w:pPr>
              <w:rPr>
                <w:rFonts w:ascii="Arial" w:hAnsi="Arial" w:cs="Arial"/>
                <w:sz w:val="2"/>
                <w:szCs w:val="2"/>
              </w:rPr>
            </w:pPr>
            <w:r>
              <w:rPr>
                <w:rFonts w:ascii="Arial" w:hAnsi="Arial" w:cs="Arial"/>
                <w:sz w:val="2"/>
                <w:szCs w:val="2"/>
              </w:rPr>
              <w:t> </w:t>
            </w:r>
          </w:p>
        </w:tc>
        <w:tc>
          <w:tcPr>
            <w:tcW w:w="2164" w:type="dxa"/>
            <w:vAlign w:val="center"/>
            <w:hideMark/>
          </w:tcPr>
          <w:p w14:paraId="3BDDD210" w14:textId="77777777" w:rsidR="00D246A9" w:rsidRDefault="00D246A9">
            <w:pPr>
              <w:rPr>
                <w:rFonts w:ascii="Arial" w:hAnsi="Arial" w:cs="Arial"/>
                <w:sz w:val="2"/>
                <w:szCs w:val="2"/>
              </w:rPr>
            </w:pPr>
            <w:r>
              <w:rPr>
                <w:rFonts w:ascii="Arial" w:hAnsi="Arial" w:cs="Arial"/>
                <w:sz w:val="2"/>
                <w:szCs w:val="2"/>
              </w:rPr>
              <w:t> </w:t>
            </w:r>
          </w:p>
        </w:tc>
        <w:tc>
          <w:tcPr>
            <w:tcW w:w="2784" w:type="dxa"/>
            <w:vAlign w:val="center"/>
            <w:hideMark/>
          </w:tcPr>
          <w:p w14:paraId="47D075CC" w14:textId="77777777" w:rsidR="00D246A9" w:rsidRDefault="00D246A9">
            <w:pPr>
              <w:rPr>
                <w:rFonts w:ascii="Arial" w:hAnsi="Arial" w:cs="Arial"/>
                <w:sz w:val="2"/>
                <w:szCs w:val="2"/>
              </w:rPr>
            </w:pPr>
            <w:r>
              <w:rPr>
                <w:rFonts w:ascii="Arial" w:hAnsi="Arial" w:cs="Arial"/>
                <w:sz w:val="2"/>
                <w:szCs w:val="2"/>
              </w:rPr>
              <w:t> </w:t>
            </w:r>
          </w:p>
        </w:tc>
      </w:tr>
      <w:tr w:rsidR="00D246A9" w14:paraId="3C96AAAA" w14:textId="77777777" w:rsidTr="00FE0A0A">
        <w:trPr>
          <w:cantSplit/>
        </w:trPr>
        <w:tc>
          <w:tcPr>
            <w:tcW w:w="3468" w:type="dxa"/>
            <w:tcBorders>
              <w:bottom w:val="single" w:sz="6" w:space="0" w:color="0075C9"/>
            </w:tcBorders>
            <w:tcMar>
              <w:top w:w="0" w:type="dxa"/>
              <w:left w:w="0" w:type="dxa"/>
              <w:bottom w:w="40" w:type="dxa"/>
              <w:right w:w="0" w:type="dxa"/>
            </w:tcMar>
            <w:hideMark/>
          </w:tcPr>
          <w:p w14:paraId="7DE64EF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2384" w:type="dxa"/>
            <w:tcBorders>
              <w:bottom w:val="single" w:sz="6" w:space="0" w:color="0075C9"/>
            </w:tcBorders>
            <w:noWrap/>
            <w:tcMar>
              <w:top w:w="0" w:type="dxa"/>
              <w:left w:w="144" w:type="dxa"/>
              <w:bottom w:w="0" w:type="dxa"/>
              <w:right w:w="0" w:type="dxa"/>
            </w:tcMar>
            <w:vAlign w:val="bottom"/>
            <w:hideMark/>
          </w:tcPr>
          <w:p w14:paraId="07705E22" w14:textId="77777777" w:rsidR="00D246A9" w:rsidRDefault="00D246A9">
            <w:pPr>
              <w:pStyle w:val="NormalWeb"/>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96,357,022</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7CD7F053" w14:textId="77777777" w:rsidR="00D246A9" w:rsidRDefault="00D246A9">
            <w:pPr>
              <w:pStyle w:val="NormalWeb"/>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38.53</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032BA647" w14:textId="77777777" w:rsidR="00D246A9" w:rsidRDefault="00D246A9">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238,330,145</w:t>
            </w:r>
            <w:r>
              <w:rPr>
                <w:rFonts w:ascii="Arial" w:hAnsi="Arial" w:cs="Arial"/>
                <w:sz w:val="18"/>
                <w:szCs w:val="18"/>
              </w:rPr>
              <w:tab/>
            </w:r>
          </w:p>
        </w:tc>
      </w:tr>
    </w:tbl>
    <w:p w14:paraId="7B1E106D"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Represents shares issuable upon vesting of outstanding SAs granted under the 2017 and 2001 Stock Plans and PSAs for which there is a grant date under FASB ASC Topic 718, which assume target performance; includes shares under PSAs and options granted under our plans in connection with acquisitions. </w:t>
      </w:r>
    </w:p>
    <w:p w14:paraId="4B69202E"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weighted average exercise price does not take into account the shares issuable upon vesting of outstanding stock awards, which have no exercise price. </w:t>
      </w:r>
    </w:p>
    <w:p w14:paraId="1B0464D9"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Includes 73,625,633 shares remaining available for issuance as of June 30, 2023 under the Employee Stock Purchase Plan, after the exercise of purchase rights on that date. </w:t>
      </w:r>
    </w:p>
    <w:p w14:paraId="129D8E09" w14:textId="77777777" w:rsidR="00D246A9" w:rsidRDefault="00D246A9">
      <w:pPr>
        <w:pStyle w:val="NormalWeb"/>
        <w:keepNext/>
        <w:spacing w:before="0" w:beforeAutospacing="0" w:after="0" w:afterAutospacing="0"/>
        <w:rPr>
          <w:sz w:val="36"/>
          <w:szCs w:val="36"/>
        </w:rPr>
      </w:pPr>
      <w:r>
        <w:rPr>
          <w:sz w:val="36"/>
          <w:szCs w:val="36"/>
        </w:rPr>
        <w:t> </w:t>
      </w:r>
    </w:p>
    <w:p w14:paraId="415EA166" w14:textId="77777777" w:rsidR="00D246A9" w:rsidRDefault="00D246A9">
      <w:pPr>
        <w:pStyle w:val="rrdsinglerule"/>
        <w:pBdr>
          <w:top w:val="single" w:sz="6" w:space="0" w:color="0075C9"/>
        </w:pBdr>
        <w:spacing w:before="120"/>
        <w:rPr>
          <w:sz w:val="24"/>
          <w:szCs w:val="24"/>
        </w:rPr>
      </w:pPr>
      <w:r>
        <w:t xml:space="preserve">  </w:t>
      </w:r>
    </w:p>
    <w:p w14:paraId="66628D62" w14:textId="77777777" w:rsidR="00D246A9" w:rsidRDefault="00D246A9">
      <w:pPr>
        <w:pStyle w:val="NormalWeb"/>
        <w:spacing w:before="80" w:beforeAutospacing="0" w:after="0" w:afterAutospacing="0"/>
        <w:rPr>
          <w:rFonts w:ascii="Arial" w:hAnsi="Arial" w:cs="Arial"/>
          <w:sz w:val="28"/>
          <w:szCs w:val="28"/>
        </w:rPr>
      </w:pPr>
      <w:bookmarkStart w:id="26" w:name="toc356108_26"/>
      <w:bookmarkEnd w:id="26"/>
      <w:r>
        <w:rPr>
          <w:rFonts w:ascii="Arial" w:hAnsi="Arial" w:cs="Arial"/>
          <w:b/>
          <w:bCs/>
          <w:color w:val="0075C9"/>
          <w:sz w:val="28"/>
          <w:szCs w:val="28"/>
        </w:rPr>
        <w:t xml:space="preserve">Principal Shareholders </w:t>
      </w:r>
    </w:p>
    <w:p w14:paraId="6DD6E5CE"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lists all entities that are the beneficial owner of more than 5% of Microsoft common stock. </w:t>
      </w:r>
    </w:p>
    <w:p w14:paraId="683AFDAE"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652"/>
        <w:gridCol w:w="3384"/>
        <w:gridCol w:w="2764"/>
      </w:tblGrid>
      <w:tr w:rsidR="00D246A9" w14:paraId="20EAEFDE" w14:textId="77777777" w:rsidTr="00FE0A0A">
        <w:trPr>
          <w:tblHeader/>
        </w:trPr>
        <w:tc>
          <w:tcPr>
            <w:tcW w:w="4652" w:type="dxa"/>
            <w:vAlign w:val="center"/>
            <w:hideMark/>
          </w:tcPr>
          <w:p w14:paraId="3A22E124" w14:textId="77777777" w:rsidR="00D246A9" w:rsidRDefault="00D246A9"/>
        </w:tc>
        <w:tc>
          <w:tcPr>
            <w:tcW w:w="3384" w:type="dxa"/>
            <w:vAlign w:val="center"/>
            <w:hideMark/>
          </w:tcPr>
          <w:p w14:paraId="6723EF41" w14:textId="77777777" w:rsidR="00D246A9" w:rsidRDefault="00D246A9">
            <w:pPr>
              <w:rPr>
                <w:sz w:val="20"/>
              </w:rPr>
            </w:pPr>
          </w:p>
        </w:tc>
        <w:tc>
          <w:tcPr>
            <w:tcW w:w="2764" w:type="dxa"/>
            <w:vAlign w:val="center"/>
            <w:hideMark/>
          </w:tcPr>
          <w:p w14:paraId="689E6DE6" w14:textId="77777777" w:rsidR="00D246A9" w:rsidRDefault="00D246A9">
            <w:pPr>
              <w:rPr>
                <w:sz w:val="20"/>
              </w:rPr>
            </w:pPr>
          </w:p>
        </w:tc>
      </w:tr>
      <w:tr w:rsidR="00D246A9" w14:paraId="12F47300" w14:textId="77777777" w:rsidTr="00FE0A0A">
        <w:trPr>
          <w:cantSplit/>
          <w:tblHeader/>
        </w:trPr>
        <w:tc>
          <w:tcPr>
            <w:tcW w:w="4652" w:type="dxa"/>
            <w:tcBorders>
              <w:bottom w:val="single" w:sz="8" w:space="0" w:color="000000"/>
            </w:tcBorders>
            <w:tcMar>
              <w:top w:w="0" w:type="dxa"/>
              <w:left w:w="0" w:type="dxa"/>
              <w:bottom w:w="40" w:type="dxa"/>
              <w:right w:w="0" w:type="dxa"/>
            </w:tcMar>
            <w:vAlign w:val="bottom"/>
            <w:hideMark/>
          </w:tcPr>
          <w:p w14:paraId="7000CCEB"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3384" w:type="dxa"/>
            <w:tcBorders>
              <w:bottom w:val="single" w:sz="8" w:space="0" w:color="000000"/>
            </w:tcBorders>
            <w:tcMar>
              <w:top w:w="0" w:type="dxa"/>
              <w:left w:w="144" w:type="dxa"/>
              <w:bottom w:w="0" w:type="dxa"/>
              <w:right w:w="0" w:type="dxa"/>
            </w:tcMar>
            <w:vAlign w:val="bottom"/>
            <w:hideMark/>
          </w:tcPr>
          <w:p w14:paraId="69C25931"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Amount and</w:t>
            </w:r>
          </w:p>
          <w:p w14:paraId="5FE4968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Nature of Beneficial</w:t>
            </w:r>
          </w:p>
          <w:p w14:paraId="5F6F77D5"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Ownership as of 09/29/2023</w:t>
            </w:r>
          </w:p>
        </w:tc>
        <w:tc>
          <w:tcPr>
            <w:tcW w:w="2764" w:type="dxa"/>
            <w:tcBorders>
              <w:bottom w:val="single" w:sz="8" w:space="0" w:color="000000"/>
            </w:tcBorders>
            <w:tcMar>
              <w:top w:w="0" w:type="dxa"/>
              <w:left w:w="144" w:type="dxa"/>
              <w:bottom w:w="0" w:type="dxa"/>
              <w:right w:w="0" w:type="dxa"/>
            </w:tcMar>
            <w:vAlign w:val="bottom"/>
            <w:hideMark/>
          </w:tcPr>
          <w:p w14:paraId="52550876"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Percent of</w:t>
            </w:r>
          </w:p>
          <w:p w14:paraId="233267CB"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Class to be Voted</w:t>
            </w:r>
          </w:p>
          <w:p w14:paraId="5FC490D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During the Meeting</w:t>
            </w:r>
          </w:p>
        </w:tc>
      </w:tr>
      <w:tr w:rsidR="00D246A9" w14:paraId="2AB6C79E" w14:textId="77777777" w:rsidTr="00FE0A0A">
        <w:trPr>
          <w:trHeight w:val="75"/>
        </w:trPr>
        <w:tc>
          <w:tcPr>
            <w:tcW w:w="4652" w:type="dxa"/>
            <w:vAlign w:val="center"/>
            <w:hideMark/>
          </w:tcPr>
          <w:p w14:paraId="46EC8F02" w14:textId="77777777" w:rsidR="00D246A9" w:rsidRDefault="00D246A9">
            <w:pPr>
              <w:rPr>
                <w:rFonts w:ascii="Arial" w:hAnsi="Arial" w:cs="Arial"/>
                <w:sz w:val="2"/>
                <w:szCs w:val="2"/>
              </w:rPr>
            </w:pPr>
            <w:r>
              <w:rPr>
                <w:rFonts w:ascii="Arial" w:hAnsi="Arial" w:cs="Arial"/>
                <w:sz w:val="2"/>
                <w:szCs w:val="2"/>
              </w:rPr>
              <w:t> </w:t>
            </w:r>
          </w:p>
        </w:tc>
        <w:tc>
          <w:tcPr>
            <w:tcW w:w="3384" w:type="dxa"/>
            <w:vAlign w:val="center"/>
            <w:hideMark/>
          </w:tcPr>
          <w:p w14:paraId="7C37088E" w14:textId="77777777" w:rsidR="00D246A9" w:rsidRDefault="00D246A9">
            <w:pPr>
              <w:rPr>
                <w:rFonts w:ascii="Arial" w:hAnsi="Arial" w:cs="Arial"/>
                <w:sz w:val="2"/>
                <w:szCs w:val="2"/>
              </w:rPr>
            </w:pPr>
            <w:r>
              <w:rPr>
                <w:rFonts w:ascii="Arial" w:hAnsi="Arial" w:cs="Arial"/>
                <w:sz w:val="2"/>
                <w:szCs w:val="2"/>
              </w:rPr>
              <w:t> </w:t>
            </w:r>
          </w:p>
        </w:tc>
        <w:tc>
          <w:tcPr>
            <w:tcW w:w="2764" w:type="dxa"/>
            <w:vAlign w:val="center"/>
            <w:hideMark/>
          </w:tcPr>
          <w:p w14:paraId="66501EB4" w14:textId="77777777" w:rsidR="00D246A9" w:rsidRDefault="00D246A9">
            <w:pPr>
              <w:rPr>
                <w:rFonts w:ascii="Arial" w:hAnsi="Arial" w:cs="Arial"/>
                <w:sz w:val="2"/>
                <w:szCs w:val="2"/>
              </w:rPr>
            </w:pPr>
            <w:r>
              <w:rPr>
                <w:rFonts w:ascii="Arial" w:hAnsi="Arial" w:cs="Arial"/>
                <w:sz w:val="2"/>
                <w:szCs w:val="2"/>
              </w:rPr>
              <w:t> </w:t>
            </w:r>
          </w:p>
        </w:tc>
      </w:tr>
      <w:tr w:rsidR="00D246A9" w14:paraId="4658F2AA" w14:textId="77777777" w:rsidTr="00FE0A0A">
        <w:trPr>
          <w:cantSplit/>
        </w:trPr>
        <w:tc>
          <w:tcPr>
            <w:tcW w:w="4652" w:type="dxa"/>
            <w:tcBorders>
              <w:bottom w:val="single" w:sz="6" w:space="0" w:color="0075C9"/>
            </w:tcBorders>
            <w:tcMar>
              <w:top w:w="0" w:type="dxa"/>
              <w:left w:w="0" w:type="dxa"/>
              <w:bottom w:w="40" w:type="dxa"/>
              <w:right w:w="0" w:type="dxa"/>
            </w:tcMar>
            <w:hideMark/>
          </w:tcPr>
          <w:p w14:paraId="4114C546"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The Vanguard Group, Inc.</w:t>
            </w:r>
          </w:p>
          <w:p w14:paraId="54E0F634" w14:textId="77777777" w:rsidR="00D246A9" w:rsidRDefault="00D246A9">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100 Vanguard Blvd., Malvern, PA 19355</w:t>
            </w:r>
          </w:p>
        </w:tc>
        <w:tc>
          <w:tcPr>
            <w:tcW w:w="3384" w:type="dxa"/>
            <w:tcBorders>
              <w:bottom w:val="single" w:sz="6" w:space="0" w:color="0075C9"/>
            </w:tcBorders>
            <w:noWrap/>
            <w:tcMar>
              <w:top w:w="0" w:type="dxa"/>
              <w:left w:w="144" w:type="dxa"/>
              <w:bottom w:w="0" w:type="dxa"/>
              <w:right w:w="0" w:type="dxa"/>
            </w:tcMar>
            <w:vAlign w:val="bottom"/>
            <w:hideMark/>
          </w:tcPr>
          <w:p w14:paraId="555218AF" w14:textId="77777777" w:rsidR="00D246A9" w:rsidRDefault="00D246A9">
            <w:pPr>
              <w:pStyle w:val="NormalWeb"/>
              <w:tabs>
                <w:tab w:val="right" w:pos="3200"/>
                <w:tab w:val="decimal" w:pos="3240"/>
              </w:tabs>
              <w:spacing w:before="0" w:beforeAutospacing="0" w:after="20" w:afterAutospacing="0"/>
              <w:rPr>
                <w:rFonts w:ascii="Arial" w:hAnsi="Arial" w:cs="Arial"/>
                <w:sz w:val="18"/>
                <w:szCs w:val="18"/>
              </w:rPr>
            </w:pPr>
            <w:r>
              <w:rPr>
                <w:rFonts w:ascii="Arial" w:hAnsi="Arial" w:cs="Arial"/>
                <w:sz w:val="18"/>
                <w:szCs w:val="18"/>
              </w:rPr>
              <w:tab/>
              <w:t>642,664,898¹</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4989CBB6" w14:textId="77777777" w:rsidR="00D246A9" w:rsidRDefault="00D246A9">
            <w:pPr>
              <w:pStyle w:val="NormalWeb"/>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8.62%</w:t>
            </w:r>
            <w:r>
              <w:rPr>
                <w:rFonts w:ascii="Arial" w:hAnsi="Arial" w:cs="Arial"/>
                <w:sz w:val="18"/>
                <w:szCs w:val="18"/>
              </w:rPr>
              <w:tab/>
            </w:r>
          </w:p>
        </w:tc>
      </w:tr>
      <w:tr w:rsidR="00D246A9" w14:paraId="70F429C3" w14:textId="77777777" w:rsidTr="00FE0A0A">
        <w:trPr>
          <w:trHeight w:val="75"/>
        </w:trPr>
        <w:tc>
          <w:tcPr>
            <w:tcW w:w="4652" w:type="dxa"/>
            <w:vAlign w:val="center"/>
            <w:hideMark/>
          </w:tcPr>
          <w:p w14:paraId="5D622CA9" w14:textId="77777777" w:rsidR="00D246A9" w:rsidRDefault="00D246A9">
            <w:pPr>
              <w:rPr>
                <w:rFonts w:ascii="Arial" w:hAnsi="Arial" w:cs="Arial"/>
                <w:sz w:val="2"/>
                <w:szCs w:val="2"/>
              </w:rPr>
            </w:pPr>
            <w:r>
              <w:rPr>
                <w:rFonts w:ascii="Arial" w:hAnsi="Arial" w:cs="Arial"/>
                <w:sz w:val="2"/>
                <w:szCs w:val="2"/>
              </w:rPr>
              <w:t> </w:t>
            </w:r>
          </w:p>
        </w:tc>
        <w:tc>
          <w:tcPr>
            <w:tcW w:w="3384" w:type="dxa"/>
            <w:vAlign w:val="center"/>
            <w:hideMark/>
          </w:tcPr>
          <w:p w14:paraId="1A58457C" w14:textId="77777777" w:rsidR="00D246A9" w:rsidRDefault="00D246A9">
            <w:pPr>
              <w:rPr>
                <w:rFonts w:ascii="Arial" w:hAnsi="Arial" w:cs="Arial"/>
                <w:sz w:val="2"/>
                <w:szCs w:val="2"/>
              </w:rPr>
            </w:pPr>
            <w:r>
              <w:rPr>
                <w:rFonts w:ascii="Arial" w:hAnsi="Arial" w:cs="Arial"/>
                <w:sz w:val="2"/>
                <w:szCs w:val="2"/>
              </w:rPr>
              <w:t> </w:t>
            </w:r>
          </w:p>
        </w:tc>
        <w:tc>
          <w:tcPr>
            <w:tcW w:w="2764" w:type="dxa"/>
            <w:vAlign w:val="center"/>
            <w:hideMark/>
          </w:tcPr>
          <w:p w14:paraId="476E63B6" w14:textId="77777777" w:rsidR="00D246A9" w:rsidRDefault="00D246A9">
            <w:pPr>
              <w:rPr>
                <w:rFonts w:ascii="Arial" w:hAnsi="Arial" w:cs="Arial"/>
                <w:sz w:val="2"/>
                <w:szCs w:val="2"/>
              </w:rPr>
            </w:pPr>
            <w:r>
              <w:rPr>
                <w:rFonts w:ascii="Arial" w:hAnsi="Arial" w:cs="Arial"/>
                <w:sz w:val="2"/>
                <w:szCs w:val="2"/>
              </w:rPr>
              <w:t> </w:t>
            </w:r>
          </w:p>
        </w:tc>
      </w:tr>
      <w:tr w:rsidR="00D246A9" w14:paraId="7F470B89" w14:textId="77777777" w:rsidTr="00FE0A0A">
        <w:trPr>
          <w:cantSplit/>
        </w:trPr>
        <w:tc>
          <w:tcPr>
            <w:tcW w:w="4652" w:type="dxa"/>
            <w:tcBorders>
              <w:bottom w:val="single" w:sz="6" w:space="0" w:color="0075C9"/>
            </w:tcBorders>
            <w:tcMar>
              <w:top w:w="0" w:type="dxa"/>
              <w:left w:w="0" w:type="dxa"/>
              <w:bottom w:w="40" w:type="dxa"/>
              <w:right w:w="0" w:type="dxa"/>
            </w:tcMar>
            <w:hideMark/>
          </w:tcPr>
          <w:p w14:paraId="61F30637"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BlackRock, Inc.</w:t>
            </w:r>
          </w:p>
          <w:p w14:paraId="434246DE" w14:textId="77777777" w:rsidR="00D246A9" w:rsidRDefault="00D246A9">
            <w:pPr>
              <w:pStyle w:val="NormalWeb"/>
              <w:spacing w:before="0" w:beforeAutospacing="0" w:after="20" w:afterAutospacing="0"/>
              <w:ind w:left="346" w:hanging="240"/>
              <w:rPr>
                <w:rFonts w:ascii="Arial" w:hAnsi="Arial" w:cs="Arial"/>
                <w:sz w:val="18"/>
                <w:szCs w:val="18"/>
              </w:rPr>
            </w:pPr>
            <w:r>
              <w:rPr>
                <w:rFonts w:ascii="Arial" w:hAnsi="Arial" w:cs="Arial"/>
                <w:sz w:val="18"/>
                <w:szCs w:val="18"/>
              </w:rPr>
              <w:t>55 East 52</w:t>
            </w:r>
            <w:r>
              <w:rPr>
                <w:rFonts w:ascii="Arial" w:hAnsi="Arial" w:cs="Arial"/>
                <w:sz w:val="14"/>
                <w:szCs w:val="14"/>
                <w:vertAlign w:val="superscript"/>
              </w:rPr>
              <w:t>nd</w:t>
            </w:r>
            <w:r>
              <w:rPr>
                <w:rFonts w:ascii="Arial" w:hAnsi="Arial" w:cs="Arial"/>
                <w:sz w:val="18"/>
                <w:szCs w:val="18"/>
              </w:rPr>
              <w:t xml:space="preserve"> Street, New York, NY 10055</w:t>
            </w:r>
          </w:p>
        </w:tc>
        <w:tc>
          <w:tcPr>
            <w:tcW w:w="3384" w:type="dxa"/>
            <w:tcBorders>
              <w:bottom w:val="single" w:sz="6" w:space="0" w:color="0075C9"/>
            </w:tcBorders>
            <w:noWrap/>
            <w:tcMar>
              <w:top w:w="0" w:type="dxa"/>
              <w:left w:w="144" w:type="dxa"/>
              <w:bottom w:w="0" w:type="dxa"/>
              <w:right w:w="0" w:type="dxa"/>
            </w:tcMar>
            <w:vAlign w:val="bottom"/>
            <w:hideMark/>
          </w:tcPr>
          <w:p w14:paraId="60A59926" w14:textId="77777777" w:rsidR="00D246A9" w:rsidRDefault="00D246A9">
            <w:pPr>
              <w:pStyle w:val="NormalWeb"/>
              <w:tabs>
                <w:tab w:val="right" w:pos="3200"/>
                <w:tab w:val="decimal" w:pos="3240"/>
              </w:tabs>
              <w:spacing w:before="0" w:beforeAutospacing="0" w:after="20" w:afterAutospacing="0"/>
              <w:rPr>
                <w:rFonts w:ascii="Arial" w:hAnsi="Arial" w:cs="Arial"/>
                <w:sz w:val="18"/>
                <w:szCs w:val="18"/>
              </w:rPr>
            </w:pPr>
            <w:r>
              <w:rPr>
                <w:rFonts w:ascii="Arial" w:hAnsi="Arial" w:cs="Arial"/>
                <w:sz w:val="18"/>
                <w:szCs w:val="18"/>
              </w:rPr>
              <w:tab/>
              <w:t>532,084,843²</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4BF1333A" w14:textId="77777777" w:rsidR="00D246A9" w:rsidRDefault="00D246A9">
            <w:pPr>
              <w:pStyle w:val="NormalWeb"/>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7.10%</w:t>
            </w:r>
            <w:r>
              <w:rPr>
                <w:rFonts w:ascii="Arial" w:hAnsi="Arial" w:cs="Arial"/>
                <w:sz w:val="18"/>
                <w:szCs w:val="18"/>
              </w:rPr>
              <w:tab/>
            </w:r>
          </w:p>
        </w:tc>
      </w:tr>
    </w:tbl>
    <w:p w14:paraId="6392944F" w14:textId="77777777" w:rsidR="00D246A9" w:rsidRPr="00306F7C"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information about The Vanguard Group, Inc. is based on a Schedule 13G/A filed with the SEC on February 9, 2023. The Vanguard Group, Inc. reported that it has no sole voting power with respect to shares of common stock, sole dispositive power with respect to 611,594,390 shares of common stock, shared voting power of 10,956,207 shares of common stock, and shared dispositive power of 31,070,508 shares of common stock. </w:t>
      </w:r>
    </w:p>
    <w:p w14:paraId="09507930" w14:textId="77777777" w:rsidR="00D246A9" w:rsidRDefault="00D246A9">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All information about BlackRock, Inc. is based on a Schedule 13G/A filed with the SEC on January 31, 2023. BlackRock, Inc. reported that it has sole voting power with respect to 476,570,643 shares of common stock, sole dispositive power with respect to 532,084,843 shares of common stock, and no shared voting or shared dispositive power. </w:t>
      </w:r>
    </w:p>
    <w:p w14:paraId="6F45DBC9" w14:textId="77777777" w:rsidR="00D246A9" w:rsidRDefault="00D246A9">
      <w:pPr>
        <w:pStyle w:val="NormalWeb"/>
        <w:spacing w:before="360" w:beforeAutospacing="0" w:after="0" w:afterAutospacing="0"/>
        <w:rPr>
          <w:sz w:val="2"/>
          <w:szCs w:val="2"/>
        </w:rPr>
      </w:pPr>
      <w:r>
        <w:rPr>
          <w:sz w:val="2"/>
          <w:szCs w:val="2"/>
        </w:rPr>
        <w:t> </w:t>
      </w:r>
    </w:p>
    <w:p w14:paraId="660D9472" w14:textId="77777777" w:rsidR="00D246A9" w:rsidRDefault="00D246A9" w:rsidP="00D87FF2">
      <w:pPr>
        <w:pStyle w:val="rrdsinglerule"/>
        <w:pageBreakBefore/>
        <w:pBdr>
          <w:top w:val="single" w:sz="6" w:space="0" w:color="0075C9"/>
        </w:pBdr>
        <w:spacing w:before="0"/>
        <w:rPr>
          <w:sz w:val="24"/>
          <w:szCs w:val="24"/>
        </w:rPr>
      </w:pPr>
      <w:r>
        <w:t> </w:t>
      </w:r>
    </w:p>
    <w:p w14:paraId="3204BEF1" w14:textId="77777777" w:rsidR="00D246A9" w:rsidRDefault="00D246A9" w:rsidP="00D87FF2">
      <w:pPr>
        <w:pStyle w:val="NormalWeb"/>
        <w:spacing w:before="40" w:beforeAutospacing="0" w:after="0" w:afterAutospacing="0"/>
        <w:rPr>
          <w:rFonts w:ascii="Arial" w:hAnsi="Arial" w:cs="Arial"/>
          <w:sz w:val="28"/>
          <w:szCs w:val="28"/>
        </w:rPr>
      </w:pPr>
      <w:bookmarkStart w:id="27" w:name="toc356108_27"/>
      <w:bookmarkEnd w:id="27"/>
      <w:r>
        <w:rPr>
          <w:rFonts w:ascii="Arial" w:hAnsi="Arial" w:cs="Arial"/>
          <w:b/>
          <w:bCs/>
          <w:color w:val="0075C9"/>
          <w:sz w:val="28"/>
          <w:szCs w:val="28"/>
        </w:rPr>
        <w:t xml:space="preserve">Stock Ownership Information </w:t>
      </w:r>
    </w:p>
    <w:p w14:paraId="7B1E021B" w14:textId="77777777" w:rsidR="00D246A9" w:rsidRDefault="00D246A9" w:rsidP="00D87FF2">
      <w:pPr>
        <w:pStyle w:val="NormalWeb"/>
        <w:spacing w:before="80" w:beforeAutospacing="0" w:after="0" w:afterAutospacing="0"/>
        <w:rPr>
          <w:rFonts w:ascii="Arial" w:hAnsi="Arial" w:cs="Arial"/>
          <w:sz w:val="18"/>
          <w:szCs w:val="18"/>
        </w:rPr>
      </w:pPr>
      <w:r>
        <w:rPr>
          <w:rFonts w:ascii="Arial" w:hAnsi="Arial" w:cs="Arial"/>
          <w:sz w:val="18"/>
          <w:szCs w:val="18"/>
        </w:rPr>
        <w:t xml:space="preserve">As of September 29, 2023, this table describes the number of shares of our common stock beneficially owned by each director, director nominee, Named Executive, and all directors and executive officers as a group, together with additional underlying shares or stock units as described in Notes 2 through 4 to the table. </w:t>
      </w:r>
    </w:p>
    <w:p w14:paraId="4943CEDA" w14:textId="77777777" w:rsidR="00D246A9" w:rsidRDefault="00D246A9" w:rsidP="00D87FF2">
      <w:pPr>
        <w:pStyle w:val="NormalWeb"/>
        <w:keepNext/>
        <w:spacing w:before="80" w:beforeAutospacing="0" w:after="0" w:afterAutospacing="0"/>
        <w:rPr>
          <w:rFonts w:ascii="Arial" w:hAnsi="Arial" w:cs="Arial"/>
          <w:sz w:val="18"/>
          <w:szCs w:val="18"/>
        </w:rPr>
      </w:pPr>
      <w:r>
        <w:rPr>
          <w:rFonts w:ascii="Arial" w:hAnsi="Arial" w:cs="Arial"/>
          <w:sz w:val="18"/>
          <w:szCs w:val="18"/>
        </w:rPr>
        <w:t xml:space="preserve">In computing the number and percentage of shares beneficially owned by each person under the Common Stock column below, we have included any shares of our common stock that could be acquired within 60 days of September 29, 2023, by exercising options, vesting SAs, or receiving shares credited under the Deferred Compensation Plan for Non-Employee Directors. These shares, however, are not counted in computing the percentage ownership of any other person. </w:t>
      </w:r>
    </w:p>
    <w:p w14:paraId="49636393" w14:textId="77777777" w:rsidR="00D246A9" w:rsidRDefault="00D246A9" w:rsidP="00D87FF2">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5267"/>
        <w:gridCol w:w="1205"/>
        <w:gridCol w:w="1344"/>
        <w:gridCol w:w="1924"/>
        <w:gridCol w:w="1060"/>
      </w:tblGrid>
      <w:tr w:rsidR="00D246A9" w14:paraId="5ADB4607" w14:textId="77777777" w:rsidTr="00FE0A0A">
        <w:trPr>
          <w:tblHeader/>
        </w:trPr>
        <w:tc>
          <w:tcPr>
            <w:tcW w:w="5267" w:type="dxa"/>
            <w:vAlign w:val="center"/>
            <w:hideMark/>
          </w:tcPr>
          <w:p w14:paraId="04EFEB34" w14:textId="77777777" w:rsidR="00D246A9" w:rsidRDefault="00D246A9">
            <w:pPr>
              <w:rPr>
                <w:sz w:val="12"/>
                <w:szCs w:val="12"/>
              </w:rPr>
            </w:pPr>
          </w:p>
        </w:tc>
        <w:tc>
          <w:tcPr>
            <w:tcW w:w="1205" w:type="dxa"/>
            <w:vAlign w:val="center"/>
            <w:hideMark/>
          </w:tcPr>
          <w:p w14:paraId="031ED37B" w14:textId="77777777" w:rsidR="00D246A9" w:rsidRDefault="00D246A9">
            <w:pPr>
              <w:rPr>
                <w:sz w:val="20"/>
              </w:rPr>
            </w:pPr>
          </w:p>
        </w:tc>
        <w:tc>
          <w:tcPr>
            <w:tcW w:w="1344" w:type="dxa"/>
            <w:vAlign w:val="center"/>
            <w:hideMark/>
          </w:tcPr>
          <w:p w14:paraId="50A3C1E4" w14:textId="77777777" w:rsidR="00D246A9" w:rsidRDefault="00D246A9">
            <w:pPr>
              <w:rPr>
                <w:sz w:val="20"/>
              </w:rPr>
            </w:pPr>
          </w:p>
        </w:tc>
        <w:tc>
          <w:tcPr>
            <w:tcW w:w="1924" w:type="dxa"/>
            <w:vAlign w:val="center"/>
            <w:hideMark/>
          </w:tcPr>
          <w:p w14:paraId="3552281D" w14:textId="77777777" w:rsidR="00D246A9" w:rsidRDefault="00D246A9">
            <w:pPr>
              <w:rPr>
                <w:sz w:val="20"/>
              </w:rPr>
            </w:pPr>
          </w:p>
        </w:tc>
        <w:tc>
          <w:tcPr>
            <w:tcW w:w="1060" w:type="dxa"/>
            <w:vAlign w:val="center"/>
            <w:hideMark/>
          </w:tcPr>
          <w:p w14:paraId="2BD9BAAD" w14:textId="77777777" w:rsidR="00D246A9" w:rsidRDefault="00D246A9">
            <w:pPr>
              <w:rPr>
                <w:sz w:val="20"/>
              </w:rPr>
            </w:pPr>
          </w:p>
        </w:tc>
      </w:tr>
      <w:tr w:rsidR="00D246A9" w14:paraId="4DD534DD" w14:textId="77777777" w:rsidTr="00FE0A0A">
        <w:trPr>
          <w:cantSplit/>
          <w:tblHeader/>
        </w:trPr>
        <w:tc>
          <w:tcPr>
            <w:tcW w:w="7816" w:type="dxa"/>
            <w:gridSpan w:val="3"/>
            <w:tcBorders>
              <w:bottom w:val="single" w:sz="6" w:space="0" w:color="000000"/>
            </w:tcBorders>
            <w:tcMar>
              <w:top w:w="0" w:type="dxa"/>
              <w:left w:w="0" w:type="dxa"/>
              <w:bottom w:w="40" w:type="dxa"/>
              <w:right w:w="0" w:type="dxa"/>
            </w:tcMar>
            <w:vAlign w:val="bottom"/>
            <w:hideMark/>
          </w:tcPr>
          <w:p w14:paraId="291A69D0"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Beneficial Ownership</w:t>
            </w:r>
          </w:p>
        </w:tc>
        <w:tc>
          <w:tcPr>
            <w:tcW w:w="1924" w:type="dxa"/>
            <w:tcMar>
              <w:top w:w="0" w:type="dxa"/>
              <w:left w:w="144" w:type="dxa"/>
              <w:bottom w:w="0" w:type="dxa"/>
              <w:right w:w="0" w:type="dxa"/>
            </w:tcMar>
            <w:vAlign w:val="bottom"/>
            <w:hideMark/>
          </w:tcPr>
          <w:p w14:paraId="755A2049" w14:textId="77777777" w:rsidR="00D246A9" w:rsidRDefault="00D246A9">
            <w:pPr>
              <w:pStyle w:val="la2"/>
              <w:rPr>
                <w:rFonts w:ascii="Arial" w:hAnsi="Arial" w:cs="Arial"/>
                <w:sz w:val="18"/>
                <w:szCs w:val="18"/>
              </w:rPr>
            </w:pPr>
            <w:r>
              <w:rPr>
                <w:rFonts w:ascii="Arial" w:hAnsi="Arial" w:cs="Arial"/>
                <w:sz w:val="18"/>
                <w:szCs w:val="18"/>
              </w:rPr>
              <w:t> </w:t>
            </w:r>
          </w:p>
          <w:p w14:paraId="1D95748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060" w:type="dxa"/>
            <w:tcMar>
              <w:top w:w="0" w:type="dxa"/>
              <w:left w:w="144" w:type="dxa"/>
              <w:bottom w:w="0" w:type="dxa"/>
              <w:right w:w="0" w:type="dxa"/>
            </w:tcMar>
            <w:vAlign w:val="bottom"/>
            <w:hideMark/>
          </w:tcPr>
          <w:p w14:paraId="09A50B95" w14:textId="77777777" w:rsidR="00D246A9" w:rsidRDefault="00D246A9">
            <w:pPr>
              <w:pStyle w:val="la2"/>
              <w:rPr>
                <w:rFonts w:ascii="Arial" w:hAnsi="Arial" w:cs="Arial"/>
                <w:sz w:val="18"/>
                <w:szCs w:val="18"/>
              </w:rPr>
            </w:pPr>
            <w:r>
              <w:rPr>
                <w:rFonts w:ascii="Arial" w:hAnsi="Arial" w:cs="Arial"/>
                <w:sz w:val="18"/>
                <w:szCs w:val="18"/>
              </w:rPr>
              <w:t> </w:t>
            </w:r>
          </w:p>
          <w:p w14:paraId="1BBA1C1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246A9" w14:paraId="2D50F4D4" w14:textId="77777777" w:rsidTr="00FE0A0A">
        <w:trPr>
          <w:cantSplit/>
          <w:tblHeader/>
        </w:trPr>
        <w:tc>
          <w:tcPr>
            <w:tcW w:w="5267" w:type="dxa"/>
            <w:tcBorders>
              <w:bottom w:val="single" w:sz="8" w:space="0" w:color="000000"/>
            </w:tcBorders>
            <w:tcMar>
              <w:top w:w="0" w:type="dxa"/>
              <w:left w:w="0" w:type="dxa"/>
              <w:bottom w:w="40" w:type="dxa"/>
              <w:right w:w="0" w:type="dxa"/>
            </w:tcMar>
            <w:vAlign w:val="bottom"/>
            <w:hideMark/>
          </w:tcPr>
          <w:p w14:paraId="0759E232" w14:textId="77777777" w:rsidR="00D246A9"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205" w:type="dxa"/>
            <w:tcBorders>
              <w:bottom w:val="single" w:sz="8" w:space="0" w:color="000000"/>
            </w:tcBorders>
            <w:tcMar>
              <w:top w:w="0" w:type="dxa"/>
              <w:left w:w="144" w:type="dxa"/>
              <w:bottom w:w="0" w:type="dxa"/>
              <w:right w:w="0" w:type="dxa"/>
            </w:tcMar>
            <w:vAlign w:val="bottom"/>
            <w:hideMark/>
          </w:tcPr>
          <w:p w14:paraId="1E475ED3"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p>
          <w:p w14:paraId="330D8325"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Stock</w:t>
            </w:r>
            <w:r>
              <w:rPr>
                <w:rFonts w:ascii="Arial" w:hAnsi="Arial" w:cs="Arial"/>
                <w:b/>
                <w:bCs/>
                <w:sz w:val="14"/>
                <w:szCs w:val="14"/>
                <w:vertAlign w:val="superscript"/>
              </w:rPr>
              <w:t>1,2</w:t>
            </w:r>
          </w:p>
        </w:tc>
        <w:tc>
          <w:tcPr>
            <w:tcW w:w="1344" w:type="dxa"/>
            <w:tcBorders>
              <w:bottom w:val="single" w:sz="8" w:space="0" w:color="000000"/>
            </w:tcBorders>
            <w:tcMar>
              <w:top w:w="0" w:type="dxa"/>
              <w:left w:w="144" w:type="dxa"/>
              <w:bottom w:w="0" w:type="dxa"/>
              <w:right w:w="0" w:type="dxa"/>
            </w:tcMar>
            <w:vAlign w:val="bottom"/>
            <w:hideMark/>
          </w:tcPr>
          <w:p w14:paraId="286CE8A7"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Percent of</w:t>
            </w:r>
          </w:p>
          <w:p w14:paraId="752609B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p>
          <w:p w14:paraId="4F4F6A0D"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Stock</w:t>
            </w:r>
          </w:p>
        </w:tc>
        <w:tc>
          <w:tcPr>
            <w:tcW w:w="1924" w:type="dxa"/>
            <w:tcBorders>
              <w:bottom w:val="single" w:sz="8" w:space="0" w:color="000000"/>
            </w:tcBorders>
            <w:tcMar>
              <w:top w:w="0" w:type="dxa"/>
              <w:left w:w="144" w:type="dxa"/>
              <w:bottom w:w="0" w:type="dxa"/>
              <w:right w:w="0" w:type="dxa"/>
            </w:tcMar>
            <w:vAlign w:val="bottom"/>
            <w:hideMark/>
          </w:tcPr>
          <w:p w14:paraId="34A453F5"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Additional</w:t>
            </w:r>
          </w:p>
          <w:p w14:paraId="1F35B2AD" w14:textId="77777777" w:rsidR="00D246A9" w:rsidRDefault="00D246A9">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Underlying Shares</w:t>
            </w:r>
          </w:p>
          <w:p w14:paraId="6A145410" w14:textId="77777777" w:rsidR="00D246A9" w:rsidRDefault="00D246A9">
            <w:pPr>
              <w:pStyle w:val="NormalWeb"/>
              <w:spacing w:before="0" w:beforeAutospacing="0" w:after="20" w:afterAutospacing="0"/>
              <w:jc w:val="right"/>
              <w:rPr>
                <w:rFonts w:ascii="Arial" w:hAnsi="Arial" w:cs="Arial"/>
                <w:sz w:val="18"/>
                <w:szCs w:val="18"/>
              </w:rPr>
            </w:pPr>
            <w:r>
              <w:rPr>
                <w:rFonts w:ascii="Arial" w:hAnsi="Arial" w:cs="Arial"/>
                <w:b/>
                <w:bCs/>
                <w:sz w:val="18"/>
                <w:szCs w:val="18"/>
              </w:rPr>
              <w:t>or Stock Units</w:t>
            </w:r>
            <w:r>
              <w:rPr>
                <w:rFonts w:ascii="Arial" w:hAnsi="Arial" w:cs="Arial"/>
                <w:b/>
                <w:bCs/>
                <w:sz w:val="14"/>
                <w:szCs w:val="14"/>
                <w:vertAlign w:val="superscript"/>
              </w:rPr>
              <w:t>3,4</w:t>
            </w:r>
          </w:p>
        </w:tc>
        <w:tc>
          <w:tcPr>
            <w:tcW w:w="1060" w:type="dxa"/>
            <w:tcBorders>
              <w:bottom w:val="single" w:sz="8" w:space="0" w:color="000000"/>
            </w:tcBorders>
            <w:tcMar>
              <w:top w:w="0" w:type="dxa"/>
              <w:left w:w="144" w:type="dxa"/>
              <w:bottom w:w="0" w:type="dxa"/>
              <w:right w:w="0" w:type="dxa"/>
            </w:tcMar>
            <w:vAlign w:val="bottom"/>
            <w:hideMark/>
          </w:tcPr>
          <w:p w14:paraId="28E9D303" w14:textId="77777777" w:rsidR="00D246A9" w:rsidRDefault="00D246A9">
            <w:pPr>
              <w:jc w:val="right"/>
              <w:rPr>
                <w:rFonts w:ascii="Arial" w:hAnsi="Arial" w:cs="Arial"/>
                <w:sz w:val="18"/>
                <w:szCs w:val="18"/>
              </w:rPr>
            </w:pPr>
            <w:r>
              <w:rPr>
                <w:rFonts w:ascii="Arial" w:hAnsi="Arial" w:cs="Arial"/>
                <w:b/>
                <w:bCs/>
                <w:sz w:val="18"/>
                <w:szCs w:val="18"/>
              </w:rPr>
              <w:t>Total</w:t>
            </w:r>
          </w:p>
        </w:tc>
      </w:tr>
      <w:tr w:rsidR="00D246A9" w14:paraId="068B3C58" w14:textId="77777777" w:rsidTr="00FE0A0A">
        <w:trPr>
          <w:trHeight w:val="75"/>
        </w:trPr>
        <w:tc>
          <w:tcPr>
            <w:tcW w:w="5267" w:type="dxa"/>
            <w:vAlign w:val="center"/>
            <w:hideMark/>
          </w:tcPr>
          <w:p w14:paraId="15CD4195"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7E59BF6D"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411B1AE"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5DA4E6E"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62FFB337" w14:textId="77777777" w:rsidR="00D246A9" w:rsidRDefault="00D246A9">
            <w:pPr>
              <w:rPr>
                <w:rFonts w:ascii="Arial" w:hAnsi="Arial" w:cs="Arial"/>
                <w:sz w:val="2"/>
                <w:szCs w:val="2"/>
              </w:rPr>
            </w:pPr>
            <w:r>
              <w:rPr>
                <w:rFonts w:ascii="Arial" w:hAnsi="Arial" w:cs="Arial"/>
                <w:sz w:val="2"/>
                <w:szCs w:val="2"/>
              </w:rPr>
              <w:t> </w:t>
            </w:r>
          </w:p>
        </w:tc>
      </w:tr>
      <w:tr w:rsidR="00D246A9" w14:paraId="7E0D1B42" w14:textId="77777777" w:rsidTr="00FE0A0A">
        <w:trPr>
          <w:cantSplit/>
        </w:trPr>
        <w:tc>
          <w:tcPr>
            <w:tcW w:w="5267" w:type="dxa"/>
            <w:tcBorders>
              <w:bottom w:val="single" w:sz="6" w:space="0" w:color="0075C9"/>
            </w:tcBorders>
            <w:tcMar>
              <w:top w:w="0" w:type="dxa"/>
              <w:left w:w="0" w:type="dxa"/>
              <w:bottom w:w="40" w:type="dxa"/>
              <w:right w:w="0" w:type="dxa"/>
            </w:tcMar>
            <w:hideMark/>
          </w:tcPr>
          <w:p w14:paraId="2696BD02"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205" w:type="dxa"/>
            <w:tcBorders>
              <w:bottom w:val="single" w:sz="6" w:space="0" w:color="0075C9"/>
            </w:tcBorders>
            <w:noWrap/>
            <w:tcMar>
              <w:top w:w="0" w:type="dxa"/>
              <w:left w:w="144" w:type="dxa"/>
              <w:bottom w:w="0" w:type="dxa"/>
              <w:right w:w="0" w:type="dxa"/>
            </w:tcMar>
            <w:vAlign w:val="bottom"/>
            <w:hideMark/>
          </w:tcPr>
          <w:p w14:paraId="7FDDC2A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15,905</w:t>
            </w:r>
            <w:r>
              <w:rPr>
                <w:rFonts w:ascii="Arial" w:hAnsi="Arial" w:cs="Arial"/>
                <w:sz w:val="14"/>
                <w:szCs w:val="14"/>
                <w:vertAlign w:val="superscript"/>
              </w:rPr>
              <w:tab/>
              <w:t>5</w:t>
            </w:r>
          </w:p>
        </w:tc>
        <w:tc>
          <w:tcPr>
            <w:tcW w:w="1344" w:type="dxa"/>
            <w:tcBorders>
              <w:bottom w:val="single" w:sz="6" w:space="0" w:color="0075C9"/>
            </w:tcBorders>
            <w:noWrap/>
            <w:tcMar>
              <w:top w:w="0" w:type="dxa"/>
              <w:left w:w="144" w:type="dxa"/>
              <w:bottom w:w="0" w:type="dxa"/>
              <w:right w:w="0" w:type="dxa"/>
            </w:tcMar>
            <w:vAlign w:val="bottom"/>
            <w:hideMark/>
          </w:tcPr>
          <w:p w14:paraId="7982559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81A6DAE"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14,270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48EE6E5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30,175</w:t>
            </w:r>
            <w:r>
              <w:rPr>
                <w:rFonts w:ascii="Arial" w:hAnsi="Arial" w:cs="Arial"/>
                <w:sz w:val="18"/>
                <w:szCs w:val="18"/>
              </w:rPr>
              <w:tab/>
            </w:r>
          </w:p>
        </w:tc>
      </w:tr>
      <w:tr w:rsidR="00D246A9" w14:paraId="6BA97302" w14:textId="77777777" w:rsidTr="00FE0A0A">
        <w:trPr>
          <w:trHeight w:val="75"/>
        </w:trPr>
        <w:tc>
          <w:tcPr>
            <w:tcW w:w="5267" w:type="dxa"/>
            <w:vAlign w:val="center"/>
            <w:hideMark/>
          </w:tcPr>
          <w:p w14:paraId="57DBB0A1"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221401DB"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74980194"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06816E80"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2E78CEFC" w14:textId="77777777" w:rsidR="00D246A9" w:rsidRDefault="00D246A9">
            <w:pPr>
              <w:rPr>
                <w:rFonts w:ascii="Arial" w:hAnsi="Arial" w:cs="Arial"/>
                <w:sz w:val="2"/>
                <w:szCs w:val="2"/>
              </w:rPr>
            </w:pPr>
            <w:r>
              <w:rPr>
                <w:rFonts w:ascii="Arial" w:hAnsi="Arial" w:cs="Arial"/>
                <w:sz w:val="2"/>
                <w:szCs w:val="2"/>
              </w:rPr>
              <w:t> </w:t>
            </w:r>
          </w:p>
        </w:tc>
      </w:tr>
      <w:tr w:rsidR="00D246A9" w14:paraId="52C7DEF9" w14:textId="77777777" w:rsidTr="00FE0A0A">
        <w:trPr>
          <w:cantSplit/>
        </w:trPr>
        <w:tc>
          <w:tcPr>
            <w:tcW w:w="5267" w:type="dxa"/>
            <w:tcBorders>
              <w:bottom w:val="single" w:sz="6" w:space="0" w:color="0075C9"/>
            </w:tcBorders>
            <w:tcMar>
              <w:top w:w="0" w:type="dxa"/>
              <w:left w:w="0" w:type="dxa"/>
              <w:bottom w:w="40" w:type="dxa"/>
              <w:right w:w="0" w:type="dxa"/>
            </w:tcMar>
            <w:hideMark/>
          </w:tcPr>
          <w:p w14:paraId="5EAE0F48"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205" w:type="dxa"/>
            <w:tcBorders>
              <w:bottom w:val="single" w:sz="6" w:space="0" w:color="0075C9"/>
            </w:tcBorders>
            <w:noWrap/>
            <w:tcMar>
              <w:top w:w="0" w:type="dxa"/>
              <w:left w:w="144" w:type="dxa"/>
              <w:bottom w:w="0" w:type="dxa"/>
              <w:right w:w="0" w:type="dxa"/>
            </w:tcMar>
            <w:vAlign w:val="bottom"/>
            <w:hideMark/>
          </w:tcPr>
          <w:p w14:paraId="568D2B3A"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7,443</w:t>
            </w:r>
            <w:r>
              <w:rPr>
                <w:rFonts w:ascii="Arial" w:hAnsi="Arial" w:cs="Arial"/>
                <w:sz w:val="14"/>
                <w:szCs w:val="14"/>
                <w:vertAlign w:val="superscript"/>
              </w:rPr>
              <w:tab/>
              <w:t>6</w:t>
            </w:r>
          </w:p>
        </w:tc>
        <w:tc>
          <w:tcPr>
            <w:tcW w:w="1344" w:type="dxa"/>
            <w:tcBorders>
              <w:bottom w:val="single" w:sz="6" w:space="0" w:color="0075C9"/>
            </w:tcBorders>
            <w:noWrap/>
            <w:tcMar>
              <w:top w:w="0" w:type="dxa"/>
              <w:left w:w="144" w:type="dxa"/>
              <w:bottom w:w="0" w:type="dxa"/>
              <w:right w:w="0" w:type="dxa"/>
            </w:tcMar>
            <w:vAlign w:val="bottom"/>
            <w:hideMark/>
          </w:tcPr>
          <w:p w14:paraId="00C02365"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61A8C91"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38F7D55"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7,443</w:t>
            </w:r>
            <w:r>
              <w:rPr>
                <w:rFonts w:ascii="Arial" w:hAnsi="Arial" w:cs="Arial"/>
                <w:sz w:val="18"/>
                <w:szCs w:val="18"/>
              </w:rPr>
              <w:tab/>
            </w:r>
          </w:p>
        </w:tc>
      </w:tr>
      <w:tr w:rsidR="00D246A9" w14:paraId="21523D89" w14:textId="77777777" w:rsidTr="00FE0A0A">
        <w:trPr>
          <w:trHeight w:val="75"/>
        </w:trPr>
        <w:tc>
          <w:tcPr>
            <w:tcW w:w="5267" w:type="dxa"/>
            <w:vAlign w:val="center"/>
            <w:hideMark/>
          </w:tcPr>
          <w:p w14:paraId="58C1E008"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20BC6A20"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77401195"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6FEF77AA"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50CE9C62" w14:textId="77777777" w:rsidR="00D246A9" w:rsidRDefault="00D246A9">
            <w:pPr>
              <w:rPr>
                <w:rFonts w:ascii="Arial" w:hAnsi="Arial" w:cs="Arial"/>
                <w:sz w:val="2"/>
                <w:szCs w:val="2"/>
              </w:rPr>
            </w:pPr>
            <w:r>
              <w:rPr>
                <w:rFonts w:ascii="Arial" w:hAnsi="Arial" w:cs="Arial"/>
                <w:sz w:val="2"/>
                <w:szCs w:val="2"/>
              </w:rPr>
              <w:t> </w:t>
            </w:r>
          </w:p>
        </w:tc>
      </w:tr>
      <w:tr w:rsidR="00D246A9" w14:paraId="78087129" w14:textId="77777777" w:rsidTr="00FE0A0A">
        <w:trPr>
          <w:cantSplit/>
        </w:trPr>
        <w:tc>
          <w:tcPr>
            <w:tcW w:w="5267" w:type="dxa"/>
            <w:tcBorders>
              <w:bottom w:val="single" w:sz="6" w:space="0" w:color="0075C9"/>
            </w:tcBorders>
            <w:tcMar>
              <w:top w:w="0" w:type="dxa"/>
              <w:left w:w="0" w:type="dxa"/>
              <w:bottom w:w="40" w:type="dxa"/>
              <w:right w:w="0" w:type="dxa"/>
            </w:tcMar>
            <w:hideMark/>
          </w:tcPr>
          <w:p w14:paraId="6B0F73C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205" w:type="dxa"/>
            <w:tcBorders>
              <w:bottom w:val="single" w:sz="6" w:space="0" w:color="0075C9"/>
            </w:tcBorders>
            <w:noWrap/>
            <w:tcMar>
              <w:top w:w="0" w:type="dxa"/>
              <w:left w:w="144" w:type="dxa"/>
              <w:bottom w:w="0" w:type="dxa"/>
              <w:right w:w="0" w:type="dxa"/>
            </w:tcMar>
            <w:vAlign w:val="bottom"/>
            <w:hideMark/>
          </w:tcPr>
          <w:p w14:paraId="4AD89BCA"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24,132</w:t>
            </w:r>
            <w:r>
              <w:rPr>
                <w:rFonts w:ascii="Arial" w:hAnsi="Arial" w:cs="Arial"/>
                <w:sz w:val="14"/>
                <w:szCs w:val="14"/>
                <w:vertAlign w:val="superscript"/>
              </w:rPr>
              <w:tab/>
              <w:t>7</w:t>
            </w:r>
          </w:p>
        </w:tc>
        <w:tc>
          <w:tcPr>
            <w:tcW w:w="1344" w:type="dxa"/>
            <w:tcBorders>
              <w:bottom w:val="single" w:sz="6" w:space="0" w:color="0075C9"/>
            </w:tcBorders>
            <w:noWrap/>
            <w:tcMar>
              <w:top w:w="0" w:type="dxa"/>
              <w:left w:w="144" w:type="dxa"/>
              <w:bottom w:w="0" w:type="dxa"/>
              <w:right w:w="0" w:type="dxa"/>
            </w:tcMar>
            <w:vAlign w:val="bottom"/>
            <w:hideMark/>
          </w:tcPr>
          <w:p w14:paraId="72DD64C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327022AD"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2EF0E68"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24,132</w:t>
            </w:r>
            <w:r>
              <w:rPr>
                <w:rFonts w:ascii="Arial" w:hAnsi="Arial" w:cs="Arial"/>
                <w:sz w:val="18"/>
                <w:szCs w:val="18"/>
              </w:rPr>
              <w:tab/>
            </w:r>
          </w:p>
        </w:tc>
      </w:tr>
      <w:tr w:rsidR="00D246A9" w14:paraId="39A0822E" w14:textId="77777777" w:rsidTr="00FE0A0A">
        <w:trPr>
          <w:trHeight w:val="75"/>
        </w:trPr>
        <w:tc>
          <w:tcPr>
            <w:tcW w:w="5267" w:type="dxa"/>
            <w:vAlign w:val="center"/>
            <w:hideMark/>
          </w:tcPr>
          <w:p w14:paraId="76EA39BD"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2B5EDA4"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686A684B"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552FFC88"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2CF7CDD7" w14:textId="77777777" w:rsidR="00D246A9" w:rsidRDefault="00D246A9">
            <w:pPr>
              <w:rPr>
                <w:rFonts w:ascii="Arial" w:hAnsi="Arial" w:cs="Arial"/>
                <w:sz w:val="2"/>
                <w:szCs w:val="2"/>
              </w:rPr>
            </w:pPr>
            <w:r>
              <w:rPr>
                <w:rFonts w:ascii="Arial" w:hAnsi="Arial" w:cs="Arial"/>
                <w:sz w:val="2"/>
                <w:szCs w:val="2"/>
              </w:rPr>
              <w:t> </w:t>
            </w:r>
          </w:p>
        </w:tc>
      </w:tr>
      <w:tr w:rsidR="00D246A9" w14:paraId="04A367D0" w14:textId="77777777" w:rsidTr="00FE0A0A">
        <w:trPr>
          <w:cantSplit/>
        </w:trPr>
        <w:tc>
          <w:tcPr>
            <w:tcW w:w="5267" w:type="dxa"/>
            <w:tcBorders>
              <w:bottom w:val="single" w:sz="6" w:space="0" w:color="0075C9"/>
            </w:tcBorders>
            <w:tcMar>
              <w:top w:w="0" w:type="dxa"/>
              <w:left w:w="0" w:type="dxa"/>
              <w:bottom w:w="40" w:type="dxa"/>
              <w:right w:w="0" w:type="dxa"/>
            </w:tcMar>
            <w:hideMark/>
          </w:tcPr>
          <w:p w14:paraId="5DAEE6B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tc>
        <w:tc>
          <w:tcPr>
            <w:tcW w:w="1205" w:type="dxa"/>
            <w:tcBorders>
              <w:bottom w:val="single" w:sz="6" w:space="0" w:color="0075C9"/>
            </w:tcBorders>
            <w:noWrap/>
            <w:tcMar>
              <w:top w:w="0" w:type="dxa"/>
              <w:left w:w="144" w:type="dxa"/>
              <w:bottom w:w="0" w:type="dxa"/>
              <w:right w:w="0" w:type="dxa"/>
            </w:tcMar>
            <w:vAlign w:val="bottom"/>
            <w:hideMark/>
          </w:tcPr>
          <w:p w14:paraId="19D5E9A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E725A9A"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40AAE1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68C5BAFD"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D246A9" w14:paraId="40BB4D4C" w14:textId="77777777" w:rsidTr="00FE0A0A">
        <w:trPr>
          <w:trHeight w:val="75"/>
        </w:trPr>
        <w:tc>
          <w:tcPr>
            <w:tcW w:w="5267" w:type="dxa"/>
            <w:vAlign w:val="center"/>
            <w:hideMark/>
          </w:tcPr>
          <w:p w14:paraId="0BD23942"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AEB5047"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0736937"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7698505F"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4C505435" w14:textId="77777777" w:rsidR="00D246A9" w:rsidRDefault="00D246A9">
            <w:pPr>
              <w:rPr>
                <w:rFonts w:ascii="Arial" w:hAnsi="Arial" w:cs="Arial"/>
                <w:sz w:val="2"/>
                <w:szCs w:val="2"/>
              </w:rPr>
            </w:pPr>
            <w:r>
              <w:rPr>
                <w:rFonts w:ascii="Arial" w:hAnsi="Arial" w:cs="Arial"/>
                <w:sz w:val="2"/>
                <w:szCs w:val="2"/>
              </w:rPr>
              <w:t> </w:t>
            </w:r>
          </w:p>
        </w:tc>
      </w:tr>
      <w:tr w:rsidR="00D246A9" w14:paraId="5F338E15" w14:textId="77777777" w:rsidTr="00FE0A0A">
        <w:trPr>
          <w:cantSplit/>
        </w:trPr>
        <w:tc>
          <w:tcPr>
            <w:tcW w:w="5267" w:type="dxa"/>
            <w:tcBorders>
              <w:bottom w:val="single" w:sz="6" w:space="0" w:color="0075C9"/>
            </w:tcBorders>
            <w:tcMar>
              <w:top w:w="0" w:type="dxa"/>
              <w:left w:w="0" w:type="dxa"/>
              <w:bottom w:w="40" w:type="dxa"/>
              <w:right w:w="0" w:type="dxa"/>
            </w:tcMar>
            <w:hideMark/>
          </w:tcPr>
          <w:p w14:paraId="6C91207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tc>
        <w:tc>
          <w:tcPr>
            <w:tcW w:w="1205" w:type="dxa"/>
            <w:tcBorders>
              <w:bottom w:val="single" w:sz="6" w:space="0" w:color="0075C9"/>
            </w:tcBorders>
            <w:noWrap/>
            <w:tcMar>
              <w:top w:w="0" w:type="dxa"/>
              <w:left w:w="144" w:type="dxa"/>
              <w:bottom w:w="0" w:type="dxa"/>
              <w:right w:w="0" w:type="dxa"/>
            </w:tcMar>
            <w:vAlign w:val="bottom"/>
            <w:hideMark/>
          </w:tcPr>
          <w:p w14:paraId="16987158"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318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71410246"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601384E"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57D9F25C"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318</w:t>
            </w:r>
            <w:r>
              <w:rPr>
                <w:rFonts w:ascii="Arial" w:hAnsi="Arial" w:cs="Arial"/>
                <w:sz w:val="18"/>
                <w:szCs w:val="18"/>
              </w:rPr>
              <w:tab/>
            </w:r>
          </w:p>
        </w:tc>
      </w:tr>
      <w:tr w:rsidR="00D246A9" w14:paraId="6C55858F" w14:textId="77777777" w:rsidTr="00FE0A0A">
        <w:trPr>
          <w:trHeight w:val="75"/>
        </w:trPr>
        <w:tc>
          <w:tcPr>
            <w:tcW w:w="5267" w:type="dxa"/>
            <w:vAlign w:val="center"/>
            <w:hideMark/>
          </w:tcPr>
          <w:p w14:paraId="57DEB397"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59C7A48"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2F0BC824"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7209D874"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7EC1D000" w14:textId="77777777" w:rsidR="00D246A9" w:rsidRDefault="00D246A9">
            <w:pPr>
              <w:rPr>
                <w:rFonts w:ascii="Arial" w:hAnsi="Arial" w:cs="Arial"/>
                <w:sz w:val="2"/>
                <w:szCs w:val="2"/>
              </w:rPr>
            </w:pPr>
            <w:r>
              <w:rPr>
                <w:rFonts w:ascii="Arial" w:hAnsi="Arial" w:cs="Arial"/>
                <w:sz w:val="2"/>
                <w:szCs w:val="2"/>
              </w:rPr>
              <w:t> </w:t>
            </w:r>
          </w:p>
        </w:tc>
      </w:tr>
      <w:tr w:rsidR="00D246A9" w14:paraId="2C08C8D6" w14:textId="77777777" w:rsidTr="00FE0A0A">
        <w:trPr>
          <w:cantSplit/>
        </w:trPr>
        <w:tc>
          <w:tcPr>
            <w:tcW w:w="5267" w:type="dxa"/>
            <w:tcBorders>
              <w:bottom w:val="single" w:sz="6" w:space="0" w:color="0075C9"/>
            </w:tcBorders>
            <w:tcMar>
              <w:top w:w="0" w:type="dxa"/>
              <w:left w:w="0" w:type="dxa"/>
              <w:bottom w:w="40" w:type="dxa"/>
              <w:right w:w="0" w:type="dxa"/>
            </w:tcMar>
            <w:hideMark/>
          </w:tcPr>
          <w:p w14:paraId="27F1BF01"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205" w:type="dxa"/>
            <w:tcBorders>
              <w:bottom w:val="single" w:sz="6" w:space="0" w:color="0075C9"/>
            </w:tcBorders>
            <w:noWrap/>
            <w:tcMar>
              <w:top w:w="0" w:type="dxa"/>
              <w:left w:w="144" w:type="dxa"/>
              <w:bottom w:w="0" w:type="dxa"/>
              <w:right w:w="0" w:type="dxa"/>
            </w:tcMar>
            <w:vAlign w:val="bottom"/>
            <w:hideMark/>
          </w:tcPr>
          <w:p w14:paraId="00394D2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28,267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1527996"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40F38D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704BE64"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28,267</w:t>
            </w:r>
            <w:r>
              <w:rPr>
                <w:rFonts w:ascii="Arial" w:hAnsi="Arial" w:cs="Arial"/>
                <w:sz w:val="18"/>
                <w:szCs w:val="18"/>
              </w:rPr>
              <w:tab/>
            </w:r>
          </w:p>
        </w:tc>
      </w:tr>
      <w:tr w:rsidR="00D246A9" w14:paraId="238DA461" w14:textId="77777777" w:rsidTr="00FE0A0A">
        <w:trPr>
          <w:trHeight w:val="75"/>
        </w:trPr>
        <w:tc>
          <w:tcPr>
            <w:tcW w:w="5267" w:type="dxa"/>
            <w:vAlign w:val="center"/>
            <w:hideMark/>
          </w:tcPr>
          <w:p w14:paraId="680D90A8"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6B7371D8"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46E34C20"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18EC4DC1"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3C6FAEB2" w14:textId="77777777" w:rsidR="00D246A9" w:rsidRDefault="00D246A9">
            <w:pPr>
              <w:rPr>
                <w:rFonts w:ascii="Arial" w:hAnsi="Arial" w:cs="Arial"/>
                <w:sz w:val="2"/>
                <w:szCs w:val="2"/>
              </w:rPr>
            </w:pPr>
            <w:r>
              <w:rPr>
                <w:rFonts w:ascii="Arial" w:hAnsi="Arial" w:cs="Arial"/>
                <w:sz w:val="2"/>
                <w:szCs w:val="2"/>
              </w:rPr>
              <w:t> </w:t>
            </w:r>
          </w:p>
        </w:tc>
      </w:tr>
      <w:tr w:rsidR="00D246A9" w14:paraId="38BE8F1C" w14:textId="77777777" w:rsidTr="00FE0A0A">
        <w:trPr>
          <w:cantSplit/>
        </w:trPr>
        <w:tc>
          <w:tcPr>
            <w:tcW w:w="5267" w:type="dxa"/>
            <w:tcBorders>
              <w:bottom w:val="single" w:sz="6" w:space="0" w:color="0075C9"/>
            </w:tcBorders>
            <w:tcMar>
              <w:top w:w="0" w:type="dxa"/>
              <w:left w:w="0" w:type="dxa"/>
              <w:bottom w:w="40" w:type="dxa"/>
              <w:right w:w="0" w:type="dxa"/>
            </w:tcMar>
            <w:hideMark/>
          </w:tcPr>
          <w:p w14:paraId="0BE7DC2E"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205" w:type="dxa"/>
            <w:tcBorders>
              <w:bottom w:val="single" w:sz="6" w:space="0" w:color="0075C9"/>
            </w:tcBorders>
            <w:noWrap/>
            <w:tcMar>
              <w:top w:w="0" w:type="dxa"/>
              <w:left w:w="144" w:type="dxa"/>
              <w:bottom w:w="0" w:type="dxa"/>
              <w:right w:w="0" w:type="dxa"/>
            </w:tcMar>
            <w:vAlign w:val="bottom"/>
            <w:hideMark/>
          </w:tcPr>
          <w:p w14:paraId="58F69A5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23,527</w:t>
            </w:r>
            <w:r>
              <w:rPr>
                <w:rFonts w:ascii="Arial" w:hAnsi="Arial" w:cs="Arial"/>
                <w:sz w:val="14"/>
                <w:szCs w:val="14"/>
                <w:vertAlign w:val="superscript"/>
              </w:rPr>
              <w:tab/>
              <w:t>8</w:t>
            </w:r>
          </w:p>
        </w:tc>
        <w:tc>
          <w:tcPr>
            <w:tcW w:w="1344" w:type="dxa"/>
            <w:tcBorders>
              <w:bottom w:val="single" w:sz="6" w:space="0" w:color="0075C9"/>
            </w:tcBorders>
            <w:noWrap/>
            <w:tcMar>
              <w:top w:w="0" w:type="dxa"/>
              <w:left w:w="144" w:type="dxa"/>
              <w:bottom w:w="0" w:type="dxa"/>
              <w:right w:w="0" w:type="dxa"/>
            </w:tcMar>
            <w:vAlign w:val="bottom"/>
            <w:hideMark/>
          </w:tcPr>
          <w:p w14:paraId="078CD0D5"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0343633"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E100C8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23,527</w:t>
            </w:r>
            <w:r>
              <w:rPr>
                <w:rFonts w:ascii="Arial" w:hAnsi="Arial" w:cs="Arial"/>
                <w:sz w:val="18"/>
                <w:szCs w:val="18"/>
              </w:rPr>
              <w:tab/>
            </w:r>
          </w:p>
        </w:tc>
      </w:tr>
      <w:tr w:rsidR="00D246A9" w14:paraId="612D459D" w14:textId="77777777" w:rsidTr="00FE0A0A">
        <w:trPr>
          <w:trHeight w:val="75"/>
        </w:trPr>
        <w:tc>
          <w:tcPr>
            <w:tcW w:w="5267" w:type="dxa"/>
            <w:vAlign w:val="center"/>
            <w:hideMark/>
          </w:tcPr>
          <w:p w14:paraId="0184F1C1"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643B1EA7"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4B13C695"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50B6263B"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76E5990B" w14:textId="77777777" w:rsidR="00D246A9" w:rsidRDefault="00D246A9">
            <w:pPr>
              <w:rPr>
                <w:rFonts w:ascii="Arial" w:hAnsi="Arial" w:cs="Arial"/>
                <w:sz w:val="2"/>
                <w:szCs w:val="2"/>
              </w:rPr>
            </w:pPr>
            <w:r>
              <w:rPr>
                <w:rFonts w:ascii="Arial" w:hAnsi="Arial" w:cs="Arial"/>
                <w:sz w:val="2"/>
                <w:szCs w:val="2"/>
              </w:rPr>
              <w:t> </w:t>
            </w:r>
          </w:p>
        </w:tc>
      </w:tr>
      <w:tr w:rsidR="00D246A9" w14:paraId="33E71B82" w14:textId="77777777" w:rsidTr="00FE0A0A">
        <w:trPr>
          <w:cantSplit/>
        </w:trPr>
        <w:tc>
          <w:tcPr>
            <w:tcW w:w="5267" w:type="dxa"/>
            <w:tcBorders>
              <w:bottom w:val="single" w:sz="6" w:space="0" w:color="0075C9"/>
            </w:tcBorders>
            <w:tcMar>
              <w:top w:w="0" w:type="dxa"/>
              <w:left w:w="0" w:type="dxa"/>
              <w:bottom w:w="40" w:type="dxa"/>
              <w:right w:w="0" w:type="dxa"/>
            </w:tcMar>
            <w:hideMark/>
          </w:tcPr>
          <w:p w14:paraId="20D4736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205" w:type="dxa"/>
            <w:tcBorders>
              <w:bottom w:val="single" w:sz="6" w:space="0" w:color="0075C9"/>
            </w:tcBorders>
            <w:noWrap/>
            <w:tcMar>
              <w:top w:w="0" w:type="dxa"/>
              <w:left w:w="144" w:type="dxa"/>
              <w:bottom w:w="0" w:type="dxa"/>
              <w:right w:w="0" w:type="dxa"/>
            </w:tcMar>
            <w:vAlign w:val="bottom"/>
            <w:hideMark/>
          </w:tcPr>
          <w:p w14:paraId="115AED7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2,372</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68549B8F"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0E0B90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82739F5"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2,372</w:t>
            </w:r>
            <w:r>
              <w:rPr>
                <w:rFonts w:ascii="Arial" w:hAnsi="Arial" w:cs="Arial"/>
                <w:sz w:val="18"/>
                <w:szCs w:val="18"/>
              </w:rPr>
              <w:tab/>
            </w:r>
          </w:p>
        </w:tc>
      </w:tr>
      <w:tr w:rsidR="00D246A9" w14:paraId="6A9A02CF" w14:textId="77777777" w:rsidTr="00FE0A0A">
        <w:trPr>
          <w:trHeight w:val="75"/>
        </w:trPr>
        <w:tc>
          <w:tcPr>
            <w:tcW w:w="5267" w:type="dxa"/>
            <w:vAlign w:val="center"/>
            <w:hideMark/>
          </w:tcPr>
          <w:p w14:paraId="44172A36"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47BB273E"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71DD5641"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5342E88F"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48E093FC" w14:textId="77777777" w:rsidR="00D246A9" w:rsidRDefault="00D246A9">
            <w:pPr>
              <w:rPr>
                <w:rFonts w:ascii="Arial" w:hAnsi="Arial" w:cs="Arial"/>
                <w:sz w:val="2"/>
                <w:szCs w:val="2"/>
              </w:rPr>
            </w:pPr>
            <w:r>
              <w:rPr>
                <w:rFonts w:ascii="Arial" w:hAnsi="Arial" w:cs="Arial"/>
                <w:sz w:val="2"/>
                <w:szCs w:val="2"/>
              </w:rPr>
              <w:t> </w:t>
            </w:r>
          </w:p>
        </w:tc>
      </w:tr>
      <w:tr w:rsidR="00D246A9" w14:paraId="4B2922AB" w14:textId="77777777" w:rsidTr="00FE0A0A">
        <w:trPr>
          <w:cantSplit/>
        </w:trPr>
        <w:tc>
          <w:tcPr>
            <w:tcW w:w="5267" w:type="dxa"/>
            <w:tcBorders>
              <w:bottom w:val="single" w:sz="6" w:space="0" w:color="0075C9"/>
            </w:tcBorders>
            <w:tcMar>
              <w:top w:w="0" w:type="dxa"/>
              <w:left w:w="0" w:type="dxa"/>
              <w:bottom w:w="40" w:type="dxa"/>
              <w:right w:w="0" w:type="dxa"/>
            </w:tcMar>
            <w:hideMark/>
          </w:tcPr>
          <w:p w14:paraId="316ABE5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205" w:type="dxa"/>
            <w:tcBorders>
              <w:bottom w:val="single" w:sz="6" w:space="0" w:color="0075C9"/>
            </w:tcBorders>
            <w:noWrap/>
            <w:tcMar>
              <w:top w:w="0" w:type="dxa"/>
              <w:left w:w="144" w:type="dxa"/>
              <w:bottom w:w="0" w:type="dxa"/>
              <w:right w:w="0" w:type="dxa"/>
            </w:tcMar>
            <w:vAlign w:val="bottom"/>
            <w:hideMark/>
          </w:tcPr>
          <w:p w14:paraId="671565E6"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44,011</w:t>
            </w:r>
            <w:r>
              <w:rPr>
                <w:rFonts w:ascii="Arial" w:hAnsi="Arial" w:cs="Arial"/>
                <w:sz w:val="14"/>
                <w:szCs w:val="14"/>
                <w:vertAlign w:val="superscript"/>
              </w:rPr>
              <w:tab/>
              <w:t>9</w:t>
            </w:r>
          </w:p>
        </w:tc>
        <w:tc>
          <w:tcPr>
            <w:tcW w:w="1344" w:type="dxa"/>
            <w:tcBorders>
              <w:bottom w:val="single" w:sz="6" w:space="0" w:color="0075C9"/>
            </w:tcBorders>
            <w:noWrap/>
            <w:tcMar>
              <w:top w:w="0" w:type="dxa"/>
              <w:left w:w="144" w:type="dxa"/>
              <w:bottom w:w="0" w:type="dxa"/>
              <w:right w:w="0" w:type="dxa"/>
            </w:tcMar>
            <w:vAlign w:val="bottom"/>
            <w:hideMark/>
          </w:tcPr>
          <w:p w14:paraId="3AF3154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A840DC7"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57113B9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44,011</w:t>
            </w:r>
            <w:r>
              <w:rPr>
                <w:rFonts w:ascii="Arial" w:hAnsi="Arial" w:cs="Arial"/>
                <w:sz w:val="18"/>
                <w:szCs w:val="18"/>
              </w:rPr>
              <w:tab/>
            </w:r>
          </w:p>
        </w:tc>
      </w:tr>
      <w:tr w:rsidR="00D246A9" w14:paraId="5DED29AF" w14:textId="77777777" w:rsidTr="00FE0A0A">
        <w:trPr>
          <w:trHeight w:val="75"/>
        </w:trPr>
        <w:tc>
          <w:tcPr>
            <w:tcW w:w="5267" w:type="dxa"/>
            <w:vAlign w:val="center"/>
            <w:hideMark/>
          </w:tcPr>
          <w:p w14:paraId="0423E725"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706734EE"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42667B08"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708AC363"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167692DF" w14:textId="77777777" w:rsidR="00D246A9" w:rsidRDefault="00D246A9">
            <w:pPr>
              <w:rPr>
                <w:rFonts w:ascii="Arial" w:hAnsi="Arial" w:cs="Arial"/>
                <w:sz w:val="2"/>
                <w:szCs w:val="2"/>
              </w:rPr>
            </w:pPr>
            <w:r>
              <w:rPr>
                <w:rFonts w:ascii="Arial" w:hAnsi="Arial" w:cs="Arial"/>
                <w:sz w:val="2"/>
                <w:szCs w:val="2"/>
              </w:rPr>
              <w:t> </w:t>
            </w:r>
          </w:p>
        </w:tc>
      </w:tr>
      <w:tr w:rsidR="00D246A9" w14:paraId="626ADF20" w14:textId="77777777" w:rsidTr="00FE0A0A">
        <w:trPr>
          <w:cantSplit/>
        </w:trPr>
        <w:tc>
          <w:tcPr>
            <w:tcW w:w="5267" w:type="dxa"/>
            <w:tcBorders>
              <w:bottom w:val="single" w:sz="6" w:space="0" w:color="0075C9"/>
            </w:tcBorders>
            <w:tcMar>
              <w:top w:w="0" w:type="dxa"/>
              <w:left w:w="0" w:type="dxa"/>
              <w:bottom w:w="40" w:type="dxa"/>
              <w:right w:w="0" w:type="dxa"/>
            </w:tcMar>
            <w:hideMark/>
          </w:tcPr>
          <w:p w14:paraId="6E65130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205" w:type="dxa"/>
            <w:tcBorders>
              <w:bottom w:val="single" w:sz="6" w:space="0" w:color="0075C9"/>
            </w:tcBorders>
            <w:noWrap/>
            <w:tcMar>
              <w:top w:w="0" w:type="dxa"/>
              <w:left w:w="144" w:type="dxa"/>
              <w:bottom w:w="0" w:type="dxa"/>
              <w:right w:w="0" w:type="dxa"/>
            </w:tcMar>
            <w:vAlign w:val="bottom"/>
            <w:hideMark/>
          </w:tcPr>
          <w:p w14:paraId="36973E45"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84,742</w:t>
            </w:r>
            <w:r>
              <w:rPr>
                <w:rFonts w:ascii="Arial" w:hAnsi="Arial" w:cs="Arial"/>
                <w:sz w:val="14"/>
                <w:szCs w:val="14"/>
                <w:vertAlign w:val="superscript"/>
              </w:rPr>
              <w:tab/>
              <w:t>10</w:t>
            </w:r>
          </w:p>
        </w:tc>
        <w:tc>
          <w:tcPr>
            <w:tcW w:w="1344" w:type="dxa"/>
            <w:tcBorders>
              <w:bottom w:val="single" w:sz="6" w:space="0" w:color="0075C9"/>
            </w:tcBorders>
            <w:noWrap/>
            <w:tcMar>
              <w:top w:w="0" w:type="dxa"/>
              <w:left w:w="144" w:type="dxa"/>
              <w:bottom w:w="0" w:type="dxa"/>
              <w:right w:w="0" w:type="dxa"/>
            </w:tcMar>
            <w:vAlign w:val="bottom"/>
            <w:hideMark/>
          </w:tcPr>
          <w:p w14:paraId="633CB15C"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A6CFD86"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3246D51F"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84,742</w:t>
            </w:r>
            <w:r>
              <w:rPr>
                <w:rFonts w:ascii="Arial" w:hAnsi="Arial" w:cs="Arial"/>
                <w:sz w:val="18"/>
                <w:szCs w:val="18"/>
              </w:rPr>
              <w:tab/>
            </w:r>
          </w:p>
        </w:tc>
      </w:tr>
      <w:tr w:rsidR="00D246A9" w14:paraId="03CC48C8" w14:textId="77777777" w:rsidTr="00FE0A0A">
        <w:trPr>
          <w:trHeight w:val="75"/>
        </w:trPr>
        <w:tc>
          <w:tcPr>
            <w:tcW w:w="5267" w:type="dxa"/>
            <w:vAlign w:val="center"/>
            <w:hideMark/>
          </w:tcPr>
          <w:p w14:paraId="38FEB8CD"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F0452B6"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03E5D97A"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23D4CA21"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355B1F4B" w14:textId="77777777" w:rsidR="00D246A9" w:rsidRDefault="00D246A9">
            <w:pPr>
              <w:rPr>
                <w:rFonts w:ascii="Arial" w:hAnsi="Arial" w:cs="Arial"/>
                <w:sz w:val="2"/>
                <w:szCs w:val="2"/>
              </w:rPr>
            </w:pPr>
            <w:r>
              <w:rPr>
                <w:rFonts w:ascii="Arial" w:hAnsi="Arial" w:cs="Arial"/>
                <w:sz w:val="2"/>
                <w:szCs w:val="2"/>
              </w:rPr>
              <w:t> </w:t>
            </w:r>
          </w:p>
        </w:tc>
      </w:tr>
      <w:tr w:rsidR="00D246A9" w14:paraId="59AE50B7" w14:textId="77777777" w:rsidTr="00FE0A0A">
        <w:trPr>
          <w:cantSplit/>
        </w:trPr>
        <w:tc>
          <w:tcPr>
            <w:tcW w:w="5267" w:type="dxa"/>
            <w:tcBorders>
              <w:bottom w:val="single" w:sz="6" w:space="0" w:color="0075C9"/>
            </w:tcBorders>
            <w:tcMar>
              <w:top w:w="0" w:type="dxa"/>
              <w:left w:w="0" w:type="dxa"/>
              <w:bottom w:w="40" w:type="dxa"/>
              <w:right w:w="0" w:type="dxa"/>
            </w:tcMar>
            <w:hideMark/>
          </w:tcPr>
          <w:p w14:paraId="4F10CD8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tc>
        <w:tc>
          <w:tcPr>
            <w:tcW w:w="1205" w:type="dxa"/>
            <w:tcBorders>
              <w:bottom w:val="single" w:sz="6" w:space="0" w:color="0075C9"/>
            </w:tcBorders>
            <w:noWrap/>
            <w:tcMar>
              <w:top w:w="0" w:type="dxa"/>
              <w:left w:w="144" w:type="dxa"/>
              <w:bottom w:w="0" w:type="dxa"/>
              <w:right w:w="0" w:type="dxa"/>
            </w:tcMar>
            <w:vAlign w:val="bottom"/>
            <w:hideMark/>
          </w:tcPr>
          <w:p w14:paraId="52A9F96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36,864</w:t>
            </w:r>
            <w:r>
              <w:rPr>
                <w:rFonts w:ascii="Arial" w:hAnsi="Arial" w:cs="Arial"/>
                <w:sz w:val="14"/>
                <w:szCs w:val="14"/>
                <w:vertAlign w:val="superscript"/>
              </w:rPr>
              <w:tab/>
              <w:t>11</w:t>
            </w:r>
          </w:p>
        </w:tc>
        <w:tc>
          <w:tcPr>
            <w:tcW w:w="1344" w:type="dxa"/>
            <w:tcBorders>
              <w:bottom w:val="single" w:sz="6" w:space="0" w:color="0075C9"/>
            </w:tcBorders>
            <w:noWrap/>
            <w:tcMar>
              <w:top w:w="0" w:type="dxa"/>
              <w:left w:w="144" w:type="dxa"/>
              <w:bottom w:w="0" w:type="dxa"/>
              <w:right w:w="0" w:type="dxa"/>
            </w:tcMar>
            <w:vAlign w:val="bottom"/>
            <w:hideMark/>
          </w:tcPr>
          <w:p w14:paraId="5DD1CF30"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55065E6B"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60,751</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706123FB"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97,615</w:t>
            </w:r>
            <w:r>
              <w:rPr>
                <w:rFonts w:ascii="Arial" w:hAnsi="Arial" w:cs="Arial"/>
                <w:sz w:val="18"/>
                <w:szCs w:val="18"/>
              </w:rPr>
              <w:tab/>
            </w:r>
          </w:p>
        </w:tc>
      </w:tr>
      <w:tr w:rsidR="00D246A9" w14:paraId="4FAC7428" w14:textId="77777777" w:rsidTr="00FE0A0A">
        <w:trPr>
          <w:trHeight w:val="75"/>
        </w:trPr>
        <w:tc>
          <w:tcPr>
            <w:tcW w:w="5267" w:type="dxa"/>
            <w:vAlign w:val="center"/>
            <w:hideMark/>
          </w:tcPr>
          <w:p w14:paraId="0F5B5220"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3D6A60B4"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350CB361"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34A6FD9"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19B1A8FB" w14:textId="77777777" w:rsidR="00D246A9" w:rsidRDefault="00D246A9">
            <w:pPr>
              <w:rPr>
                <w:rFonts w:ascii="Arial" w:hAnsi="Arial" w:cs="Arial"/>
                <w:sz w:val="2"/>
                <w:szCs w:val="2"/>
              </w:rPr>
            </w:pPr>
            <w:r>
              <w:rPr>
                <w:rFonts w:ascii="Arial" w:hAnsi="Arial" w:cs="Arial"/>
                <w:sz w:val="2"/>
                <w:szCs w:val="2"/>
              </w:rPr>
              <w:t> </w:t>
            </w:r>
          </w:p>
        </w:tc>
      </w:tr>
      <w:tr w:rsidR="00D246A9" w14:paraId="2A3D7970" w14:textId="77777777" w:rsidTr="00FE0A0A">
        <w:trPr>
          <w:cantSplit/>
        </w:trPr>
        <w:tc>
          <w:tcPr>
            <w:tcW w:w="5267" w:type="dxa"/>
            <w:tcBorders>
              <w:bottom w:val="single" w:sz="6" w:space="0" w:color="0075C9"/>
            </w:tcBorders>
            <w:tcMar>
              <w:top w:w="0" w:type="dxa"/>
              <w:left w:w="0" w:type="dxa"/>
              <w:bottom w:w="40" w:type="dxa"/>
              <w:right w:w="0" w:type="dxa"/>
            </w:tcMar>
            <w:hideMark/>
          </w:tcPr>
          <w:p w14:paraId="25F10D9B"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205" w:type="dxa"/>
            <w:tcBorders>
              <w:bottom w:val="single" w:sz="6" w:space="0" w:color="0075C9"/>
            </w:tcBorders>
            <w:noWrap/>
            <w:tcMar>
              <w:top w:w="0" w:type="dxa"/>
              <w:left w:w="144" w:type="dxa"/>
              <w:bottom w:w="0" w:type="dxa"/>
              <w:right w:w="0" w:type="dxa"/>
            </w:tcMar>
            <w:vAlign w:val="bottom"/>
            <w:hideMark/>
          </w:tcPr>
          <w:p w14:paraId="2BA3BC71"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9,698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380F951"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5E97018"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77E1021"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9,698</w:t>
            </w:r>
            <w:r>
              <w:rPr>
                <w:rFonts w:ascii="Arial" w:hAnsi="Arial" w:cs="Arial"/>
                <w:sz w:val="18"/>
                <w:szCs w:val="18"/>
              </w:rPr>
              <w:tab/>
            </w:r>
          </w:p>
        </w:tc>
      </w:tr>
      <w:tr w:rsidR="00D246A9" w14:paraId="1162F90E" w14:textId="77777777" w:rsidTr="00FE0A0A">
        <w:trPr>
          <w:trHeight w:val="75"/>
        </w:trPr>
        <w:tc>
          <w:tcPr>
            <w:tcW w:w="5267" w:type="dxa"/>
            <w:vAlign w:val="center"/>
            <w:hideMark/>
          </w:tcPr>
          <w:p w14:paraId="1368810D"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2B2B8E84"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410719AC"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870AC68"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2592F237" w14:textId="77777777" w:rsidR="00D246A9" w:rsidRDefault="00D246A9">
            <w:pPr>
              <w:rPr>
                <w:rFonts w:ascii="Arial" w:hAnsi="Arial" w:cs="Arial"/>
                <w:sz w:val="2"/>
                <w:szCs w:val="2"/>
              </w:rPr>
            </w:pPr>
            <w:r>
              <w:rPr>
                <w:rFonts w:ascii="Arial" w:hAnsi="Arial" w:cs="Arial"/>
                <w:sz w:val="2"/>
                <w:szCs w:val="2"/>
              </w:rPr>
              <w:t> </w:t>
            </w:r>
          </w:p>
        </w:tc>
      </w:tr>
      <w:tr w:rsidR="00D246A9" w14:paraId="599703C1" w14:textId="77777777" w:rsidTr="00FE0A0A">
        <w:trPr>
          <w:cantSplit/>
        </w:trPr>
        <w:tc>
          <w:tcPr>
            <w:tcW w:w="5267" w:type="dxa"/>
            <w:tcBorders>
              <w:bottom w:val="single" w:sz="6" w:space="0" w:color="0075C9"/>
            </w:tcBorders>
            <w:tcMar>
              <w:top w:w="0" w:type="dxa"/>
              <w:left w:w="0" w:type="dxa"/>
              <w:bottom w:w="40" w:type="dxa"/>
              <w:right w:w="0" w:type="dxa"/>
            </w:tcMar>
            <w:hideMark/>
          </w:tcPr>
          <w:p w14:paraId="1CF95618"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tc>
        <w:tc>
          <w:tcPr>
            <w:tcW w:w="1205" w:type="dxa"/>
            <w:tcBorders>
              <w:bottom w:val="single" w:sz="6" w:space="0" w:color="0075C9"/>
            </w:tcBorders>
            <w:noWrap/>
            <w:tcMar>
              <w:top w:w="0" w:type="dxa"/>
              <w:left w:w="144" w:type="dxa"/>
              <w:bottom w:w="0" w:type="dxa"/>
              <w:right w:w="0" w:type="dxa"/>
            </w:tcMar>
            <w:vAlign w:val="bottom"/>
            <w:hideMark/>
          </w:tcPr>
          <w:p w14:paraId="24689F8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17,828</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5CBDACFA"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73A1DAF8"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92</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235A485E"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17,920</w:t>
            </w:r>
            <w:r>
              <w:rPr>
                <w:rFonts w:ascii="Arial" w:hAnsi="Arial" w:cs="Arial"/>
                <w:sz w:val="18"/>
                <w:szCs w:val="18"/>
              </w:rPr>
              <w:tab/>
            </w:r>
          </w:p>
        </w:tc>
      </w:tr>
      <w:tr w:rsidR="00D246A9" w14:paraId="71A0463F" w14:textId="77777777" w:rsidTr="00FE0A0A">
        <w:trPr>
          <w:trHeight w:val="75"/>
        </w:trPr>
        <w:tc>
          <w:tcPr>
            <w:tcW w:w="5267" w:type="dxa"/>
            <w:vAlign w:val="center"/>
            <w:hideMark/>
          </w:tcPr>
          <w:p w14:paraId="1177F981"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42AB7D0A"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47E8C4CB"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7D2899F"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72F6657C" w14:textId="77777777" w:rsidR="00D246A9" w:rsidRDefault="00D246A9">
            <w:pPr>
              <w:rPr>
                <w:rFonts w:ascii="Arial" w:hAnsi="Arial" w:cs="Arial"/>
                <w:sz w:val="2"/>
                <w:szCs w:val="2"/>
              </w:rPr>
            </w:pPr>
            <w:r>
              <w:rPr>
                <w:rFonts w:ascii="Arial" w:hAnsi="Arial" w:cs="Arial"/>
                <w:sz w:val="2"/>
                <w:szCs w:val="2"/>
              </w:rPr>
              <w:t> </w:t>
            </w:r>
          </w:p>
        </w:tc>
      </w:tr>
      <w:tr w:rsidR="00D246A9" w14:paraId="4BD4FEC5" w14:textId="77777777" w:rsidTr="00FE0A0A">
        <w:trPr>
          <w:cantSplit/>
        </w:trPr>
        <w:tc>
          <w:tcPr>
            <w:tcW w:w="5267" w:type="dxa"/>
            <w:tcBorders>
              <w:bottom w:val="single" w:sz="6" w:space="0" w:color="0075C9"/>
            </w:tcBorders>
            <w:tcMar>
              <w:top w:w="0" w:type="dxa"/>
              <w:left w:w="0" w:type="dxa"/>
              <w:bottom w:w="40" w:type="dxa"/>
              <w:right w:w="0" w:type="dxa"/>
            </w:tcMar>
            <w:hideMark/>
          </w:tcPr>
          <w:p w14:paraId="2CB3D70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205" w:type="dxa"/>
            <w:tcBorders>
              <w:bottom w:val="single" w:sz="6" w:space="0" w:color="0075C9"/>
            </w:tcBorders>
            <w:noWrap/>
            <w:tcMar>
              <w:top w:w="0" w:type="dxa"/>
              <w:left w:w="144" w:type="dxa"/>
              <w:bottom w:w="0" w:type="dxa"/>
              <w:right w:w="0" w:type="dxa"/>
            </w:tcMar>
            <w:vAlign w:val="bottom"/>
            <w:hideMark/>
          </w:tcPr>
          <w:p w14:paraId="0A4BD513"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800,667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1A39E49D"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3A04230B"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4BC125D3"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800,667</w:t>
            </w:r>
            <w:r>
              <w:rPr>
                <w:rFonts w:ascii="Arial" w:hAnsi="Arial" w:cs="Arial"/>
                <w:sz w:val="18"/>
                <w:szCs w:val="18"/>
              </w:rPr>
              <w:tab/>
            </w:r>
          </w:p>
        </w:tc>
      </w:tr>
      <w:tr w:rsidR="00D246A9" w14:paraId="52CF616A" w14:textId="77777777" w:rsidTr="00FE0A0A">
        <w:trPr>
          <w:trHeight w:val="75"/>
        </w:trPr>
        <w:tc>
          <w:tcPr>
            <w:tcW w:w="5267" w:type="dxa"/>
            <w:vAlign w:val="center"/>
            <w:hideMark/>
          </w:tcPr>
          <w:p w14:paraId="453EB3B7"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1815FC1"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2B4334A6"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C478D5C"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7006E014" w14:textId="77777777" w:rsidR="00D246A9" w:rsidRDefault="00D246A9">
            <w:pPr>
              <w:rPr>
                <w:rFonts w:ascii="Arial" w:hAnsi="Arial" w:cs="Arial"/>
                <w:sz w:val="2"/>
                <w:szCs w:val="2"/>
              </w:rPr>
            </w:pPr>
            <w:r>
              <w:rPr>
                <w:rFonts w:ascii="Arial" w:hAnsi="Arial" w:cs="Arial"/>
                <w:sz w:val="2"/>
                <w:szCs w:val="2"/>
              </w:rPr>
              <w:t> </w:t>
            </w:r>
          </w:p>
        </w:tc>
      </w:tr>
      <w:tr w:rsidR="00D246A9" w14:paraId="417EA1E3" w14:textId="77777777" w:rsidTr="00FE0A0A">
        <w:trPr>
          <w:cantSplit/>
        </w:trPr>
        <w:tc>
          <w:tcPr>
            <w:tcW w:w="5267" w:type="dxa"/>
            <w:tcBorders>
              <w:bottom w:val="single" w:sz="6" w:space="0" w:color="0075C9"/>
            </w:tcBorders>
            <w:tcMar>
              <w:top w:w="0" w:type="dxa"/>
              <w:left w:w="0" w:type="dxa"/>
              <w:bottom w:w="40" w:type="dxa"/>
              <w:right w:w="0" w:type="dxa"/>
            </w:tcMar>
            <w:hideMark/>
          </w:tcPr>
          <w:p w14:paraId="78D90CFA"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205" w:type="dxa"/>
            <w:tcBorders>
              <w:bottom w:val="single" w:sz="6" w:space="0" w:color="0075C9"/>
            </w:tcBorders>
            <w:noWrap/>
            <w:tcMar>
              <w:top w:w="0" w:type="dxa"/>
              <w:left w:w="144" w:type="dxa"/>
              <w:bottom w:w="0" w:type="dxa"/>
              <w:right w:w="0" w:type="dxa"/>
            </w:tcMar>
            <w:vAlign w:val="bottom"/>
            <w:hideMark/>
          </w:tcPr>
          <w:p w14:paraId="39D3BB1F"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410,366</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ABE681C"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5ACB777"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74,326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0E071A0A"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484,692</w:t>
            </w:r>
            <w:r>
              <w:rPr>
                <w:rFonts w:ascii="Arial" w:hAnsi="Arial" w:cs="Arial"/>
                <w:sz w:val="18"/>
                <w:szCs w:val="18"/>
              </w:rPr>
              <w:tab/>
            </w:r>
          </w:p>
        </w:tc>
      </w:tr>
      <w:tr w:rsidR="00D246A9" w14:paraId="50AE0B3A" w14:textId="77777777" w:rsidTr="00FE0A0A">
        <w:trPr>
          <w:trHeight w:val="75"/>
        </w:trPr>
        <w:tc>
          <w:tcPr>
            <w:tcW w:w="5267" w:type="dxa"/>
            <w:vAlign w:val="center"/>
            <w:hideMark/>
          </w:tcPr>
          <w:p w14:paraId="32155A68"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783A128E"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66E6DC6D"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1A331C4"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2CB902D2" w14:textId="77777777" w:rsidR="00D246A9" w:rsidRDefault="00D246A9">
            <w:pPr>
              <w:rPr>
                <w:rFonts w:ascii="Arial" w:hAnsi="Arial" w:cs="Arial"/>
                <w:sz w:val="2"/>
                <w:szCs w:val="2"/>
              </w:rPr>
            </w:pPr>
            <w:r>
              <w:rPr>
                <w:rFonts w:ascii="Arial" w:hAnsi="Arial" w:cs="Arial"/>
                <w:sz w:val="2"/>
                <w:szCs w:val="2"/>
              </w:rPr>
              <w:t> </w:t>
            </w:r>
          </w:p>
        </w:tc>
      </w:tr>
      <w:tr w:rsidR="00D246A9" w14:paraId="4AD9059D" w14:textId="77777777" w:rsidTr="00FE0A0A">
        <w:trPr>
          <w:cantSplit/>
        </w:trPr>
        <w:tc>
          <w:tcPr>
            <w:tcW w:w="5267" w:type="dxa"/>
            <w:tcBorders>
              <w:bottom w:val="single" w:sz="6" w:space="0" w:color="0075C9"/>
            </w:tcBorders>
            <w:tcMar>
              <w:top w:w="0" w:type="dxa"/>
              <w:left w:w="0" w:type="dxa"/>
              <w:bottom w:w="40" w:type="dxa"/>
              <w:right w:w="0" w:type="dxa"/>
            </w:tcMar>
            <w:hideMark/>
          </w:tcPr>
          <w:p w14:paraId="3FF1A136"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205" w:type="dxa"/>
            <w:tcBorders>
              <w:bottom w:val="single" w:sz="6" w:space="0" w:color="0075C9"/>
            </w:tcBorders>
            <w:noWrap/>
            <w:tcMar>
              <w:top w:w="0" w:type="dxa"/>
              <w:left w:w="144" w:type="dxa"/>
              <w:bottom w:w="0" w:type="dxa"/>
              <w:right w:w="0" w:type="dxa"/>
            </w:tcMar>
            <w:vAlign w:val="bottom"/>
            <w:hideMark/>
          </w:tcPr>
          <w:p w14:paraId="33C27919"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92,680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6AC7DD0"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2636436"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61,806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1A0848AE"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154,486</w:t>
            </w:r>
            <w:r>
              <w:rPr>
                <w:rFonts w:ascii="Arial" w:hAnsi="Arial" w:cs="Arial"/>
                <w:sz w:val="18"/>
                <w:szCs w:val="18"/>
              </w:rPr>
              <w:tab/>
            </w:r>
          </w:p>
        </w:tc>
      </w:tr>
      <w:tr w:rsidR="00D246A9" w14:paraId="5BA00321" w14:textId="77777777" w:rsidTr="00FE0A0A">
        <w:trPr>
          <w:trHeight w:val="75"/>
        </w:trPr>
        <w:tc>
          <w:tcPr>
            <w:tcW w:w="5267" w:type="dxa"/>
            <w:vAlign w:val="center"/>
            <w:hideMark/>
          </w:tcPr>
          <w:p w14:paraId="02B9400A"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7DA779B"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332B4316"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1DB9824E"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70C89F9B" w14:textId="77777777" w:rsidR="00D246A9" w:rsidRDefault="00D246A9">
            <w:pPr>
              <w:rPr>
                <w:rFonts w:ascii="Arial" w:hAnsi="Arial" w:cs="Arial"/>
                <w:sz w:val="2"/>
                <w:szCs w:val="2"/>
              </w:rPr>
            </w:pPr>
            <w:r>
              <w:rPr>
                <w:rFonts w:ascii="Arial" w:hAnsi="Arial" w:cs="Arial"/>
                <w:sz w:val="2"/>
                <w:szCs w:val="2"/>
              </w:rPr>
              <w:t> </w:t>
            </w:r>
          </w:p>
        </w:tc>
      </w:tr>
      <w:tr w:rsidR="00D246A9" w14:paraId="555D0B82" w14:textId="77777777" w:rsidTr="00FE0A0A">
        <w:trPr>
          <w:cantSplit/>
        </w:trPr>
        <w:tc>
          <w:tcPr>
            <w:tcW w:w="5267" w:type="dxa"/>
            <w:tcBorders>
              <w:bottom w:val="single" w:sz="6" w:space="0" w:color="0075C9"/>
            </w:tcBorders>
            <w:tcMar>
              <w:top w:w="0" w:type="dxa"/>
              <w:left w:w="0" w:type="dxa"/>
              <w:bottom w:w="40" w:type="dxa"/>
              <w:right w:w="0" w:type="dxa"/>
            </w:tcMar>
            <w:hideMark/>
          </w:tcPr>
          <w:p w14:paraId="24A4F2B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205" w:type="dxa"/>
            <w:tcBorders>
              <w:bottom w:val="single" w:sz="6" w:space="0" w:color="0075C9"/>
            </w:tcBorders>
            <w:noWrap/>
            <w:tcMar>
              <w:top w:w="0" w:type="dxa"/>
              <w:left w:w="144" w:type="dxa"/>
              <w:bottom w:w="0" w:type="dxa"/>
              <w:right w:w="0" w:type="dxa"/>
            </w:tcMar>
            <w:vAlign w:val="bottom"/>
            <w:hideMark/>
          </w:tcPr>
          <w:p w14:paraId="67001545"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530,941</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93CDA27"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7E89B4B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23,646</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03E72402"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554,587</w:t>
            </w:r>
            <w:r>
              <w:rPr>
                <w:rFonts w:ascii="Arial" w:hAnsi="Arial" w:cs="Arial"/>
                <w:sz w:val="18"/>
                <w:szCs w:val="18"/>
              </w:rPr>
              <w:tab/>
            </w:r>
          </w:p>
        </w:tc>
      </w:tr>
      <w:tr w:rsidR="00D246A9" w14:paraId="4F3D7F9C" w14:textId="77777777" w:rsidTr="00FE0A0A">
        <w:trPr>
          <w:trHeight w:val="75"/>
        </w:trPr>
        <w:tc>
          <w:tcPr>
            <w:tcW w:w="5267" w:type="dxa"/>
            <w:vAlign w:val="center"/>
            <w:hideMark/>
          </w:tcPr>
          <w:p w14:paraId="6D8F6F90"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32B7D263"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10EE92B"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44140238"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4EA5F1E3" w14:textId="77777777" w:rsidR="00D246A9" w:rsidRDefault="00D246A9">
            <w:pPr>
              <w:rPr>
                <w:rFonts w:ascii="Arial" w:hAnsi="Arial" w:cs="Arial"/>
                <w:sz w:val="2"/>
                <w:szCs w:val="2"/>
              </w:rPr>
            </w:pPr>
            <w:r>
              <w:rPr>
                <w:rFonts w:ascii="Arial" w:hAnsi="Arial" w:cs="Arial"/>
                <w:sz w:val="2"/>
                <w:szCs w:val="2"/>
              </w:rPr>
              <w:t> </w:t>
            </w:r>
          </w:p>
        </w:tc>
      </w:tr>
      <w:tr w:rsidR="00D246A9" w14:paraId="02850C8A" w14:textId="77777777" w:rsidTr="00FE0A0A">
        <w:trPr>
          <w:cantSplit/>
        </w:trPr>
        <w:tc>
          <w:tcPr>
            <w:tcW w:w="5267" w:type="dxa"/>
            <w:tcBorders>
              <w:bottom w:val="single" w:sz="6" w:space="0" w:color="0075C9"/>
            </w:tcBorders>
            <w:tcMar>
              <w:top w:w="0" w:type="dxa"/>
              <w:left w:w="0" w:type="dxa"/>
              <w:bottom w:w="40" w:type="dxa"/>
              <w:right w:w="0" w:type="dxa"/>
            </w:tcMar>
            <w:hideMark/>
          </w:tcPr>
          <w:p w14:paraId="05555DF7"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205" w:type="dxa"/>
            <w:tcBorders>
              <w:bottom w:val="single" w:sz="6" w:space="0" w:color="0075C9"/>
            </w:tcBorders>
            <w:noWrap/>
            <w:tcMar>
              <w:top w:w="0" w:type="dxa"/>
              <w:left w:w="144" w:type="dxa"/>
              <w:bottom w:w="0" w:type="dxa"/>
              <w:right w:w="0" w:type="dxa"/>
            </w:tcMar>
            <w:vAlign w:val="bottom"/>
            <w:hideMark/>
          </w:tcPr>
          <w:p w14:paraId="37027B7D"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67,727</w:t>
            </w:r>
            <w:r>
              <w:rPr>
                <w:rFonts w:ascii="Arial" w:hAnsi="Arial" w:cs="Arial"/>
                <w:sz w:val="14"/>
                <w:szCs w:val="14"/>
                <w:vertAlign w:val="superscript"/>
              </w:rPr>
              <w:tab/>
              <w:t>12</w:t>
            </w:r>
          </w:p>
        </w:tc>
        <w:tc>
          <w:tcPr>
            <w:tcW w:w="1344" w:type="dxa"/>
            <w:tcBorders>
              <w:bottom w:val="single" w:sz="6" w:space="0" w:color="0075C9"/>
            </w:tcBorders>
            <w:noWrap/>
            <w:tcMar>
              <w:top w:w="0" w:type="dxa"/>
              <w:left w:w="144" w:type="dxa"/>
              <w:bottom w:w="0" w:type="dxa"/>
              <w:right w:w="0" w:type="dxa"/>
            </w:tcMar>
            <w:vAlign w:val="bottom"/>
            <w:hideMark/>
          </w:tcPr>
          <w:p w14:paraId="75482B12"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CA9485F"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53,522</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354A6803"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121,249</w:t>
            </w:r>
            <w:r>
              <w:rPr>
                <w:rFonts w:ascii="Arial" w:hAnsi="Arial" w:cs="Arial"/>
                <w:sz w:val="18"/>
                <w:szCs w:val="18"/>
              </w:rPr>
              <w:tab/>
            </w:r>
          </w:p>
        </w:tc>
      </w:tr>
      <w:tr w:rsidR="00D246A9" w14:paraId="2EE99070" w14:textId="77777777" w:rsidTr="00FE0A0A">
        <w:trPr>
          <w:trHeight w:val="75"/>
        </w:trPr>
        <w:tc>
          <w:tcPr>
            <w:tcW w:w="5267" w:type="dxa"/>
            <w:vAlign w:val="center"/>
            <w:hideMark/>
          </w:tcPr>
          <w:p w14:paraId="453ECE9E" w14:textId="77777777" w:rsidR="00D246A9" w:rsidRDefault="00D246A9">
            <w:pPr>
              <w:rPr>
                <w:rFonts w:ascii="Arial" w:hAnsi="Arial" w:cs="Arial"/>
                <w:sz w:val="2"/>
                <w:szCs w:val="2"/>
              </w:rPr>
            </w:pPr>
            <w:r>
              <w:rPr>
                <w:rFonts w:ascii="Arial" w:hAnsi="Arial" w:cs="Arial"/>
                <w:sz w:val="2"/>
                <w:szCs w:val="2"/>
              </w:rPr>
              <w:t> </w:t>
            </w:r>
          </w:p>
        </w:tc>
        <w:tc>
          <w:tcPr>
            <w:tcW w:w="1205" w:type="dxa"/>
            <w:vAlign w:val="center"/>
            <w:hideMark/>
          </w:tcPr>
          <w:p w14:paraId="15895DFE" w14:textId="77777777" w:rsidR="00D246A9" w:rsidRDefault="00D246A9">
            <w:pPr>
              <w:rPr>
                <w:rFonts w:ascii="Arial" w:hAnsi="Arial" w:cs="Arial"/>
                <w:sz w:val="2"/>
                <w:szCs w:val="2"/>
              </w:rPr>
            </w:pPr>
            <w:r>
              <w:rPr>
                <w:rFonts w:ascii="Arial" w:hAnsi="Arial" w:cs="Arial"/>
                <w:sz w:val="2"/>
                <w:szCs w:val="2"/>
              </w:rPr>
              <w:t> </w:t>
            </w:r>
          </w:p>
        </w:tc>
        <w:tc>
          <w:tcPr>
            <w:tcW w:w="1344" w:type="dxa"/>
            <w:vAlign w:val="center"/>
            <w:hideMark/>
          </w:tcPr>
          <w:p w14:paraId="51E7948A" w14:textId="77777777" w:rsidR="00D246A9" w:rsidRDefault="00D246A9">
            <w:pPr>
              <w:rPr>
                <w:rFonts w:ascii="Arial" w:hAnsi="Arial" w:cs="Arial"/>
                <w:sz w:val="2"/>
                <w:szCs w:val="2"/>
              </w:rPr>
            </w:pPr>
            <w:r>
              <w:rPr>
                <w:rFonts w:ascii="Arial" w:hAnsi="Arial" w:cs="Arial"/>
                <w:sz w:val="2"/>
                <w:szCs w:val="2"/>
              </w:rPr>
              <w:t> </w:t>
            </w:r>
          </w:p>
        </w:tc>
        <w:tc>
          <w:tcPr>
            <w:tcW w:w="1924" w:type="dxa"/>
            <w:vAlign w:val="center"/>
            <w:hideMark/>
          </w:tcPr>
          <w:p w14:paraId="3C3A65F9" w14:textId="77777777" w:rsidR="00D246A9" w:rsidRDefault="00D246A9">
            <w:pPr>
              <w:rPr>
                <w:rFonts w:ascii="Arial" w:hAnsi="Arial" w:cs="Arial"/>
                <w:sz w:val="2"/>
                <w:szCs w:val="2"/>
              </w:rPr>
            </w:pPr>
            <w:r>
              <w:rPr>
                <w:rFonts w:ascii="Arial" w:hAnsi="Arial" w:cs="Arial"/>
                <w:sz w:val="2"/>
                <w:szCs w:val="2"/>
              </w:rPr>
              <w:t> </w:t>
            </w:r>
          </w:p>
        </w:tc>
        <w:tc>
          <w:tcPr>
            <w:tcW w:w="1060" w:type="dxa"/>
            <w:vAlign w:val="center"/>
            <w:hideMark/>
          </w:tcPr>
          <w:p w14:paraId="2766D441" w14:textId="77777777" w:rsidR="00D246A9" w:rsidRDefault="00D246A9">
            <w:pPr>
              <w:rPr>
                <w:rFonts w:ascii="Arial" w:hAnsi="Arial" w:cs="Arial"/>
                <w:sz w:val="2"/>
                <w:szCs w:val="2"/>
              </w:rPr>
            </w:pPr>
            <w:r>
              <w:rPr>
                <w:rFonts w:ascii="Arial" w:hAnsi="Arial" w:cs="Arial"/>
                <w:sz w:val="2"/>
                <w:szCs w:val="2"/>
              </w:rPr>
              <w:t> </w:t>
            </w:r>
          </w:p>
        </w:tc>
      </w:tr>
      <w:tr w:rsidR="00D246A9" w14:paraId="154B1FDF" w14:textId="77777777" w:rsidTr="00FE0A0A">
        <w:trPr>
          <w:cantSplit/>
        </w:trPr>
        <w:tc>
          <w:tcPr>
            <w:tcW w:w="5267" w:type="dxa"/>
            <w:tcBorders>
              <w:bottom w:val="single" w:sz="6" w:space="0" w:color="0075C9"/>
            </w:tcBorders>
            <w:tcMar>
              <w:top w:w="0" w:type="dxa"/>
              <w:left w:w="0" w:type="dxa"/>
              <w:bottom w:w="40" w:type="dxa"/>
              <w:right w:w="0" w:type="dxa"/>
            </w:tcMar>
            <w:hideMark/>
          </w:tcPr>
          <w:p w14:paraId="5156F5D3"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Directors and Executive Officers as a Group (18 people)</w:t>
            </w:r>
          </w:p>
        </w:tc>
        <w:tc>
          <w:tcPr>
            <w:tcW w:w="1205" w:type="dxa"/>
            <w:tcBorders>
              <w:bottom w:val="single" w:sz="6" w:space="0" w:color="0075C9"/>
            </w:tcBorders>
            <w:noWrap/>
            <w:tcMar>
              <w:top w:w="0" w:type="dxa"/>
              <w:left w:w="144" w:type="dxa"/>
              <w:bottom w:w="0" w:type="dxa"/>
              <w:right w:w="0" w:type="dxa"/>
            </w:tcMar>
            <w:vAlign w:val="bottom"/>
            <w:hideMark/>
          </w:tcPr>
          <w:p w14:paraId="10217107" w14:textId="77777777" w:rsidR="00D246A9" w:rsidRDefault="00D246A9">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2,458,301</w:t>
            </w:r>
            <w:r>
              <w:rPr>
                <w:rFonts w:ascii="Arial" w:hAnsi="Arial" w:cs="Arial"/>
                <w:sz w:val="14"/>
                <w:szCs w:val="14"/>
                <w:vertAlign w:val="superscript"/>
              </w:rPr>
              <w:tab/>
              <w:t>13</w:t>
            </w:r>
            <w:r>
              <w:rPr>
                <w:rFonts w:ascii="Arial" w:hAnsi="Arial" w:cs="Arial"/>
                <w:sz w:val="18"/>
                <w:szCs w:val="18"/>
              </w:rPr>
              <w:t xml:space="preserve"> </w:t>
            </w:r>
          </w:p>
        </w:tc>
        <w:tc>
          <w:tcPr>
            <w:tcW w:w="1344" w:type="dxa"/>
            <w:tcBorders>
              <w:bottom w:val="single" w:sz="6" w:space="0" w:color="0075C9"/>
            </w:tcBorders>
            <w:noWrap/>
            <w:tcMar>
              <w:top w:w="0" w:type="dxa"/>
              <w:left w:w="144" w:type="dxa"/>
              <w:bottom w:w="0" w:type="dxa"/>
              <w:right w:w="0" w:type="dxa"/>
            </w:tcMar>
            <w:vAlign w:val="bottom"/>
            <w:hideMark/>
          </w:tcPr>
          <w:p w14:paraId="6DF9D70E" w14:textId="77777777" w:rsidR="00D246A9" w:rsidRDefault="00D246A9">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4BC3929" w14:textId="77777777" w:rsidR="00D246A9" w:rsidRDefault="00D246A9">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1060" w:type="dxa"/>
            <w:tcBorders>
              <w:bottom w:val="single" w:sz="6" w:space="0" w:color="0075C9"/>
            </w:tcBorders>
            <w:tcMar>
              <w:top w:w="0" w:type="dxa"/>
              <w:left w:w="0" w:type="dxa"/>
              <w:bottom w:w="40" w:type="dxa"/>
              <w:right w:w="0" w:type="dxa"/>
            </w:tcMar>
            <w:vAlign w:val="bottom"/>
            <w:hideMark/>
          </w:tcPr>
          <w:p w14:paraId="63E9A426" w14:textId="77777777" w:rsidR="00D246A9" w:rsidRDefault="00D246A9">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N/A</w:t>
            </w:r>
            <w:r>
              <w:rPr>
                <w:rFonts w:ascii="Arial" w:hAnsi="Arial" w:cs="Arial"/>
                <w:sz w:val="18"/>
                <w:szCs w:val="18"/>
              </w:rPr>
              <w:tab/>
            </w:r>
          </w:p>
        </w:tc>
      </w:tr>
    </w:tbl>
    <w:p w14:paraId="7E126E39" w14:textId="77777777" w:rsidR="00D246A9" w:rsidRPr="00306F7C"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w:t>
      </w:r>
      <w:r>
        <w:rPr>
          <w:rFonts w:ascii="Arial" w:hAnsi="Arial" w:cs="Arial"/>
          <w:sz w:val="14"/>
          <w:szCs w:val="14"/>
        </w:rPr>
        <w:tab/>
        <w:t xml:space="preserve">Less than 1% </w:t>
      </w:r>
    </w:p>
    <w:p w14:paraId="241B7419"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Beneficial ownership represents sole voting and investment power. </w:t>
      </w:r>
    </w:p>
    <w:p w14:paraId="4C41B26E"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For directors, includes shares credited under the Deferred Compensation Plan for Non-Employee Directors that may be distributable within 60 days of September 29, 2023: Ms. List, 22,591; Ms. Peterson, 22,867; Ms. Pritzker, 11,527; Mr. Rodriguez, 2,372; Mr. Thompson, 8,519; and Ms. Warrior, 4,187. </w:t>
      </w:r>
    </w:p>
    <w:p w14:paraId="0F670D84"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For directors, includes shares credited under the Deferred Compensation Plan for Non-Employee Directors that are not payable within 60 days following termination of Board service: Mr. Hoffman, 14,270; Mr. Thompson, 60,751, and Ms. Warrior, 92. </w:t>
      </w:r>
    </w:p>
    <w:p w14:paraId="7F7E3579"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For Named Executives, includes (i) unvested SAs that do not vest within 60 days of September 29, 2023, subject to continued employment at the time of each vest: Ms. Hood, 74,326; Mr. Althoff, 61,806; Mr. Smith, 23,646; and Mr. Young, 53,522. Excludes unvested PSA shares that would vest if an Executive Officer retires from Microsoft. </w:t>
      </w:r>
    </w:p>
    <w:p w14:paraId="27D66FD3"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Includes 15,905 shares held by a family trust. </w:t>
      </w:r>
    </w:p>
    <w:p w14:paraId="688CB7B5"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Excludes 68 shares held by a family trust as to which Mr. Johnston disclaims beneficial ownership. </w:t>
      </w:r>
    </w:p>
    <w:p w14:paraId="79709496"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Includes 1,541 shares held by a family trust. </w:t>
      </w:r>
    </w:p>
    <w:p w14:paraId="6F0125AA"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Includes 12,000 shares held by a family trust. </w:t>
      </w:r>
    </w:p>
    <w:p w14:paraId="1A0EEF9C"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Includes 525 shares held by a family trust. </w:t>
      </w:r>
    </w:p>
    <w:p w14:paraId="4A0AE918"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Includes 7,243 shares held by a family trust. </w:t>
      </w:r>
    </w:p>
    <w:p w14:paraId="1F9D2B1E"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Includes 27,279 shares held by a family trust. </w:t>
      </w:r>
    </w:p>
    <w:p w14:paraId="6B8BD8DD"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Includes 1,500 shares held by a living trust. </w:t>
      </w:r>
    </w:p>
    <w:p w14:paraId="6F0B949D" w14:textId="77777777" w:rsidR="00D246A9" w:rsidRDefault="00D246A9" w:rsidP="00D87FF2">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Includes 72,063 shares credited under the Deferred Compensation Plan for Non-Employee Directors that may be distributable within 60 days of September 29, 2023. Excludes 318 shares held by new director nominee, Mr. Mason. </w:t>
      </w:r>
    </w:p>
    <w:p w14:paraId="2A512E77" w14:textId="77777777" w:rsidR="00D246A9" w:rsidRDefault="00D246A9">
      <w:pPr>
        <w:pStyle w:val="NormalWeb"/>
        <w:spacing w:before="240" w:beforeAutospacing="0" w:after="0" w:afterAutospacing="0"/>
        <w:rPr>
          <w:sz w:val="2"/>
          <w:szCs w:val="2"/>
        </w:rPr>
      </w:pPr>
      <w:r>
        <w:rPr>
          <w:sz w:val="2"/>
          <w:szCs w:val="2"/>
        </w:rPr>
        <w:t> </w:t>
      </w:r>
    </w:p>
    <w:p w14:paraId="07706692" w14:textId="77777777" w:rsidR="00D246A9" w:rsidRDefault="00D246A9">
      <w:pPr>
        <w:pStyle w:val="NormalWeb"/>
        <w:spacing w:before="0" w:beforeAutospacing="0" w:after="0" w:afterAutospacing="0"/>
        <w:rPr>
          <w:rFonts w:ascii="Arial" w:hAnsi="Arial" w:cs="Arial"/>
          <w:sz w:val="50"/>
          <w:szCs w:val="50"/>
        </w:rPr>
      </w:pPr>
      <w:r>
        <w:rPr>
          <w:rFonts w:ascii="Arial" w:hAnsi="Arial" w:cs="Arial"/>
          <w:b/>
          <w:bCs/>
          <w:sz w:val="50"/>
          <w:szCs w:val="50"/>
        </w:rPr>
        <w:t xml:space="preserve">3. Audit Committee Matters </w:t>
      </w:r>
    </w:p>
    <w:p w14:paraId="7E1BB29F" w14:textId="77777777" w:rsidR="00D246A9" w:rsidRDefault="00D246A9">
      <w:pPr>
        <w:pStyle w:val="NormalWeb"/>
        <w:keepNext/>
        <w:spacing w:before="0" w:beforeAutospacing="0" w:after="0" w:afterAutospacing="0"/>
        <w:rPr>
          <w:sz w:val="16"/>
          <w:szCs w:val="16"/>
        </w:rPr>
      </w:pPr>
      <w:r>
        <w:rPr>
          <w:sz w:val="16"/>
          <w:szCs w:val="16"/>
        </w:rPr>
        <w:t> </w:t>
      </w:r>
    </w:p>
    <w:p w14:paraId="07A077D3" w14:textId="77777777" w:rsidR="00D246A9" w:rsidRDefault="00D246A9">
      <w:pPr>
        <w:pStyle w:val="rrdsinglerule"/>
        <w:pBdr>
          <w:top w:val="single" w:sz="6" w:space="0" w:color="0075C9"/>
        </w:pBdr>
        <w:spacing w:before="240"/>
        <w:rPr>
          <w:sz w:val="24"/>
          <w:szCs w:val="24"/>
        </w:rPr>
      </w:pPr>
      <w:r>
        <w:t> </w:t>
      </w:r>
    </w:p>
    <w:p w14:paraId="32218915" w14:textId="77777777" w:rsidR="00D246A9" w:rsidRDefault="00D246A9">
      <w:pPr>
        <w:pStyle w:val="NormalWeb"/>
        <w:spacing w:before="80" w:beforeAutospacing="0" w:after="0" w:afterAutospacing="0"/>
        <w:rPr>
          <w:rFonts w:ascii="Arial" w:hAnsi="Arial" w:cs="Arial"/>
          <w:sz w:val="28"/>
          <w:szCs w:val="28"/>
        </w:rPr>
      </w:pPr>
      <w:bookmarkStart w:id="28" w:name="toc356108_28"/>
      <w:bookmarkEnd w:id="28"/>
      <w:r>
        <w:rPr>
          <w:rFonts w:ascii="Arial" w:hAnsi="Arial" w:cs="Arial"/>
          <w:b/>
          <w:bCs/>
          <w:color w:val="0075C9"/>
          <w:sz w:val="28"/>
          <w:szCs w:val="28"/>
        </w:rPr>
        <w:t xml:space="preserve">Audit Committee Report </w:t>
      </w:r>
    </w:p>
    <w:p w14:paraId="4B94C3A5" w14:textId="77777777" w:rsidR="00D246A9" w:rsidRDefault="00D246A9">
      <w:pPr>
        <w:pStyle w:val="NormalWeb"/>
        <w:spacing w:before="360" w:beforeAutospacing="0" w:after="0" w:afterAutospacing="0"/>
        <w:rPr>
          <w:rFonts w:ascii="Arial" w:hAnsi="Arial" w:cs="Arial"/>
        </w:rPr>
      </w:pPr>
      <w:r>
        <w:rPr>
          <w:rFonts w:ascii="Arial" w:hAnsi="Arial" w:cs="Arial"/>
          <w:b/>
          <w:bCs/>
        </w:rPr>
        <w:t xml:space="preserve">Charter and Responsibilities </w:t>
      </w:r>
    </w:p>
    <w:p w14:paraId="252262B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operates under a written charter adopted by the Board of Directors. It is available on our website at </w:t>
      </w:r>
      <w:r>
        <w:rPr>
          <w:rFonts w:ascii="Arial" w:hAnsi="Arial" w:cs="Arial"/>
          <w:sz w:val="18"/>
          <w:szCs w:val="18"/>
          <w:u w:val="single"/>
        </w:rPr>
        <w:t>aka.ms/policiesandguidelines</w:t>
      </w:r>
      <w:r>
        <w:rPr>
          <w:rFonts w:ascii="Arial" w:hAnsi="Arial" w:cs="Arial"/>
          <w:sz w:val="18"/>
          <w:szCs w:val="18"/>
        </w:rPr>
        <w:t xml:space="preserve">. The charter, which was last amended effective July 1, 2023, includes a calendar that outlines the Committee’s duties and responsibilities. The Committee reviews the charter and calendar annually and works with the Board of Directors to amend them as appropriate to reflect the evolving role of the Committee. </w:t>
      </w:r>
    </w:p>
    <w:p w14:paraId="3330DA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74335FB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LLP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71EBBB9B"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2023 Activity </w:t>
      </w:r>
    </w:p>
    <w:p w14:paraId="7B89182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During fiscal year 2023, the Audit Committee fulfilled its duties and responsibilities as outlined in the charter and the accompanying calendar. The Committee meets twice each quarter; once in connection with quarterly Board of Directors meetings and once to review the quarterly Form 10-Q or annual Form 10-K. In addition, the Committee meets as needed to address emerging accounting, compliance, or other matters, or for educational training. Specifically, the Committee: </w:t>
      </w:r>
    </w:p>
    <w:p w14:paraId="556F765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and the independent auditor Microsoft’s quarterly earnings press releases, consolidated financial statements, and related periodic reports filed with the Securities and Exchange Commission (“SEC”) </w:t>
      </w:r>
    </w:p>
    <w:p w14:paraId="301BC50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3462FDE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as appropriate, the audit scopes and plans of both the internal auditor and the independent auditor </w:t>
      </w:r>
    </w:p>
    <w:p w14:paraId="54B2742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Inquired about significant business and financial reporting risks, reviewed Microsoft’s policies for risk assessment and risk management, and assessed the steps management is taking to control these risks </w:t>
      </w:r>
    </w:p>
    <w:p w14:paraId="5D1E1C8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673A7C7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Met with the CEO and CFO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14:paraId="49C64F0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management and the independent auditor the Company’s critical accounting policies, significant changes in the selection or application of accounting principles, the effect of regulatory and accounting initiatives on the Company’s consolidated financial statements, and critical audit matters addressed during the audit </w:t>
      </w:r>
    </w:p>
    <w:p w14:paraId="57D393CB" w14:textId="77777777" w:rsidR="00D246A9" w:rsidRDefault="00D246A9">
      <w:pPr>
        <w:pStyle w:val="NormalWeb"/>
        <w:spacing w:before="90" w:beforeAutospacing="0" w:after="0" w:afterAutospacing="0"/>
        <w:rPr>
          <w:sz w:val="2"/>
          <w:szCs w:val="2"/>
        </w:rPr>
      </w:pPr>
      <w:r>
        <w:rPr>
          <w:sz w:val="2"/>
          <w:szCs w:val="2"/>
        </w:rPr>
        <w:t> </w:t>
      </w:r>
    </w:p>
    <w:p w14:paraId="6AD9A610" w14:textId="77777777" w:rsidR="00D246A9" w:rsidRDefault="00D246A9">
      <w:pPr>
        <w:pStyle w:val="NormalWeb"/>
        <w:spacing w:before="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the Company’s related party transactions and Policy for Related Party Transactions </w:t>
      </w:r>
    </w:p>
    <w:p w14:paraId="3AC4B36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Received reports about the receipt, retention, and treatment of financial reporting and other compliance concerns </w:t>
      </w:r>
    </w:p>
    <w:p w14:paraId="2723D03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assessed the qualitative aspects of the Company’s compliance and ethics programs </w:t>
      </w:r>
    </w:p>
    <w:p w14:paraId="23F868C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the Chief Compliance Officer legal and regulatory matters that may have a material impact on the consolidated financial statements or internal control over financial reporting </w:t>
      </w:r>
    </w:p>
    <w:p w14:paraId="0BD7C7F3"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Fiscal Year 2023 Financial Statements </w:t>
      </w:r>
    </w:p>
    <w:p w14:paraId="701E773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reviewed and discussed with management and the independent auditor Microsoft’s audited consolidated financial statements and related footnotes for the fiscal year ended June 30, 2023,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5BD04C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2023, for filing with the SEC. </w:t>
      </w:r>
    </w:p>
    <w:p w14:paraId="61201E61"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Independent Auditor Tenure and Rotation </w:t>
      </w:r>
    </w:p>
    <w:p w14:paraId="283A666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Committee selected the current Deloitte &amp; Touche lead audit engagement partner beginning with the fiscal year 2020 audit. The Audit Committee believes there are significant benefits to having an independent auditor with an extensive history with the Company. These include: </w:t>
      </w:r>
    </w:p>
    <w:p w14:paraId="6376435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14:paraId="4B036CD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Operational efficiencies and a resulting lower fee structure because of Deloitte &amp; Touche’s history and familiarity with our business </w:t>
      </w:r>
    </w:p>
    <w:p w14:paraId="5D72C845"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Independence and Performance of Outside Audit Firm </w:t>
      </w:r>
    </w:p>
    <w:p w14:paraId="1779F54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3 – Policy on Audit Committee Pre-Approval of Audit and Permissible Non-Audit Services of Independent Auditor. The Committee has concluded that the amount and nature of those services provided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14:paraId="3CC47CF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provided in its charter, in addition to evaluating Deloitte &amp; Touche’s independence, the Audit Committee performed its annual assessment of Deloitte &amp; Touche’s performance as independent auditor during fiscal year 2023. The Committee assessed the performance of the Deloitte &amp; Touche lead audit engagement partner and the audit team. The Committee reviewed a variety of indicators of audit quality including: </w:t>
      </w:r>
    </w:p>
    <w:p w14:paraId="58F9E79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and candor of Deloitte &amp; Touche’s communications with the Audit Committee and management </w:t>
      </w:r>
    </w:p>
    <w:p w14:paraId="063674FC"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How effectively Deloitte &amp; Touche maintained its independence and employed its independent judgment, objectivity, and professional skepticism </w:t>
      </w:r>
    </w:p>
    <w:p w14:paraId="723294F3" w14:textId="77777777" w:rsidR="00D246A9" w:rsidRDefault="00D246A9">
      <w:pPr>
        <w:pStyle w:val="NormalWeb"/>
        <w:spacing w:before="90" w:beforeAutospacing="0" w:after="0" w:afterAutospacing="0"/>
        <w:rPr>
          <w:sz w:val="2"/>
          <w:szCs w:val="2"/>
        </w:rPr>
      </w:pPr>
      <w:r>
        <w:rPr>
          <w:sz w:val="2"/>
          <w:szCs w:val="2"/>
        </w:rPr>
        <w:t> </w:t>
      </w:r>
    </w:p>
    <w:p w14:paraId="19893154" w14:textId="77777777" w:rsidR="00D246A9" w:rsidRDefault="00D246A9">
      <w:pPr>
        <w:pStyle w:val="NormalWeb"/>
        <w:spacing w:before="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level of engagement and value provided by the Deloitte &amp; Touche national office </w:t>
      </w:r>
    </w:p>
    <w:p w14:paraId="3F36318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depth and expertise of the global Deloitte &amp; Touche audit team </w:t>
      </w:r>
    </w:p>
    <w:p w14:paraId="1D16722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of insight demonstrated in Deloitte &amp; Touche’s review of the Company’s assessment of internal control over financial reporting and remediation of control deficiencies </w:t>
      </w:r>
    </w:p>
    <w:p w14:paraId="01268D9A"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Available external data about quality and performance, including reports of the PCAOB on Deloitte &amp; Touche and its peer firms and Deloitte &amp; Touche’s response to those reports </w:t>
      </w:r>
    </w:p>
    <w:p w14:paraId="3F13065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appropriateness of Deloitte &amp; Touche’s fees, taking into account the size and complexity of the Company and the resources necessary to perform the audit </w:t>
      </w:r>
    </w:p>
    <w:p w14:paraId="57E716B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knowledge of our global operations, accounting policies and practices, and internal control over financial reporting </w:t>
      </w:r>
    </w:p>
    <w:p w14:paraId="575E567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tenure as the Company’s independent auditor and safeguards in place to maintain its independence </w:t>
      </w:r>
    </w:p>
    <w:p w14:paraId="592929F1"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Recommendation of Deloitte &amp; Touche as Independent Audit Firm for Fiscal Year 2024 </w:t>
      </w:r>
    </w:p>
    <w:p w14:paraId="1B3ADA4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its evaluation, the Audit Committee concluded that the selection of Deloitte &amp; Touche as the independent registered public accounting firm for fiscal year 2024 is in the best interest of the Company and its shareholders. </w:t>
      </w:r>
    </w:p>
    <w:p w14:paraId="3BD53D9F" w14:textId="77777777" w:rsidR="00D246A9" w:rsidRDefault="00D246A9">
      <w:pPr>
        <w:pStyle w:val="NormalWeb"/>
        <w:spacing w:before="240" w:beforeAutospacing="0" w:after="0" w:afterAutospacing="0"/>
        <w:rPr>
          <w:rFonts w:ascii="Arial" w:hAnsi="Arial" w:cs="Arial"/>
          <w:sz w:val="18"/>
          <w:szCs w:val="18"/>
        </w:rPr>
      </w:pPr>
      <w:r>
        <w:rPr>
          <w:rFonts w:ascii="Arial" w:hAnsi="Arial" w:cs="Arial"/>
          <w:b/>
          <w:bCs/>
          <w:sz w:val="18"/>
          <w:szCs w:val="18"/>
        </w:rPr>
        <w:t xml:space="preserve">Audit Committee </w:t>
      </w:r>
    </w:p>
    <w:p w14:paraId="7EA9D673"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Hugh F. Johnston (Chair) </w:t>
      </w:r>
    </w:p>
    <w:p w14:paraId="5494E3E0"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Teri L. List </w:t>
      </w:r>
    </w:p>
    <w:p w14:paraId="6EF6EA01"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w:t>
      </w:r>
    </w:p>
    <w:p w14:paraId="117C1C35"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John W. Stanton </w:t>
      </w:r>
    </w:p>
    <w:p w14:paraId="6152C9D6" w14:textId="77777777" w:rsidR="00D246A9" w:rsidRDefault="00D246A9">
      <w:pPr>
        <w:pStyle w:val="rrdsinglerule"/>
        <w:pBdr>
          <w:top w:val="single" w:sz="6" w:space="0" w:color="0075C9"/>
        </w:pBdr>
        <w:spacing w:before="480"/>
        <w:rPr>
          <w:sz w:val="24"/>
          <w:szCs w:val="24"/>
        </w:rPr>
      </w:pPr>
      <w:r>
        <w:t xml:space="preserve">  </w:t>
      </w:r>
    </w:p>
    <w:p w14:paraId="4015F381" w14:textId="77777777" w:rsidR="00D246A9" w:rsidRDefault="00D246A9">
      <w:pPr>
        <w:pStyle w:val="NormalWeb"/>
        <w:spacing w:before="80" w:beforeAutospacing="0" w:after="0" w:afterAutospacing="0"/>
        <w:rPr>
          <w:rFonts w:ascii="Arial" w:hAnsi="Arial" w:cs="Arial"/>
          <w:sz w:val="28"/>
          <w:szCs w:val="28"/>
        </w:rPr>
      </w:pPr>
      <w:bookmarkStart w:id="29" w:name="toc356108_29"/>
      <w:bookmarkEnd w:id="29"/>
      <w:r>
        <w:rPr>
          <w:rFonts w:ascii="Arial" w:hAnsi="Arial" w:cs="Arial"/>
          <w:b/>
          <w:bCs/>
          <w:color w:val="0075C9"/>
          <w:sz w:val="28"/>
          <w:szCs w:val="28"/>
        </w:rPr>
        <w:t xml:space="preserve">Fees Billed by Deloitte &amp; Touche </w:t>
      </w:r>
    </w:p>
    <w:p w14:paraId="252B70C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table presents fees for professional audit and other services rendered by Deloitte &amp; Touche for the fiscal years 2023 and 2022. </w:t>
      </w:r>
    </w:p>
    <w:p w14:paraId="0E91949A" w14:textId="77777777" w:rsidR="00D246A9" w:rsidRDefault="00D246A9">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872"/>
        <w:gridCol w:w="1324"/>
        <w:gridCol w:w="1604"/>
      </w:tblGrid>
      <w:tr w:rsidR="00D246A9" w14:paraId="3B02F3D3" w14:textId="77777777" w:rsidTr="00FE0A0A">
        <w:trPr>
          <w:tblHeader/>
        </w:trPr>
        <w:tc>
          <w:tcPr>
            <w:tcW w:w="7872" w:type="dxa"/>
            <w:vAlign w:val="center"/>
            <w:hideMark/>
          </w:tcPr>
          <w:p w14:paraId="01FE8E6C" w14:textId="77777777" w:rsidR="00D246A9" w:rsidRDefault="00D246A9"/>
        </w:tc>
        <w:tc>
          <w:tcPr>
            <w:tcW w:w="1324" w:type="dxa"/>
            <w:vAlign w:val="center"/>
            <w:hideMark/>
          </w:tcPr>
          <w:p w14:paraId="1DAA7ABC" w14:textId="77777777" w:rsidR="00D246A9" w:rsidRDefault="00D246A9">
            <w:pPr>
              <w:rPr>
                <w:sz w:val="20"/>
              </w:rPr>
            </w:pPr>
          </w:p>
        </w:tc>
        <w:tc>
          <w:tcPr>
            <w:tcW w:w="1604" w:type="dxa"/>
            <w:vAlign w:val="center"/>
            <w:hideMark/>
          </w:tcPr>
          <w:p w14:paraId="30334C4D" w14:textId="77777777" w:rsidR="00D246A9" w:rsidRDefault="00D246A9">
            <w:pPr>
              <w:rPr>
                <w:sz w:val="20"/>
              </w:rPr>
            </w:pPr>
          </w:p>
        </w:tc>
      </w:tr>
      <w:tr w:rsidR="00D246A9" w14:paraId="40301C58" w14:textId="77777777" w:rsidTr="00FE0A0A">
        <w:trPr>
          <w:cantSplit/>
          <w:tblHeader/>
        </w:trPr>
        <w:tc>
          <w:tcPr>
            <w:tcW w:w="7872" w:type="dxa"/>
            <w:tcBorders>
              <w:bottom w:val="single" w:sz="8" w:space="0" w:color="000000"/>
            </w:tcBorders>
            <w:tcMar>
              <w:top w:w="0" w:type="dxa"/>
              <w:left w:w="0" w:type="dxa"/>
              <w:bottom w:w="40" w:type="dxa"/>
              <w:right w:w="0" w:type="dxa"/>
            </w:tcMar>
            <w:vAlign w:val="bottom"/>
            <w:hideMark/>
          </w:tcPr>
          <w:p w14:paraId="7B50B4EC"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Year ended June</w:t>
            </w:r>
            <w:r>
              <w:rPr>
                <w:rFonts w:ascii="Arial" w:hAnsi="Arial" w:cs="Arial"/>
                <w:b/>
                <w:bCs/>
                <w:caps/>
                <w:sz w:val="18"/>
                <w:szCs w:val="18"/>
              </w:rPr>
              <w:t> 30,</w:t>
            </w:r>
          </w:p>
        </w:tc>
        <w:tc>
          <w:tcPr>
            <w:tcW w:w="1324" w:type="dxa"/>
            <w:tcBorders>
              <w:bottom w:val="single" w:sz="8" w:space="0" w:color="000000"/>
            </w:tcBorders>
            <w:tcMar>
              <w:top w:w="0" w:type="dxa"/>
              <w:left w:w="144" w:type="dxa"/>
              <w:bottom w:w="0" w:type="dxa"/>
              <w:right w:w="0" w:type="dxa"/>
            </w:tcMar>
            <w:vAlign w:val="bottom"/>
            <w:hideMark/>
          </w:tcPr>
          <w:p w14:paraId="6239C8AE" w14:textId="77777777" w:rsidR="00D246A9" w:rsidRDefault="00D246A9">
            <w:pPr>
              <w:jc w:val="right"/>
              <w:rPr>
                <w:rFonts w:ascii="Arial" w:hAnsi="Arial" w:cs="Arial"/>
                <w:sz w:val="18"/>
                <w:szCs w:val="18"/>
              </w:rPr>
            </w:pPr>
            <w:r>
              <w:rPr>
                <w:rFonts w:ascii="Arial" w:hAnsi="Arial" w:cs="Arial"/>
                <w:b/>
                <w:bCs/>
                <w:caps/>
                <w:sz w:val="18"/>
                <w:szCs w:val="18"/>
              </w:rPr>
              <w:t>2023</w:t>
            </w:r>
          </w:p>
        </w:tc>
        <w:tc>
          <w:tcPr>
            <w:tcW w:w="1604" w:type="dxa"/>
            <w:tcBorders>
              <w:bottom w:val="single" w:sz="8" w:space="0" w:color="000000"/>
            </w:tcBorders>
            <w:tcMar>
              <w:top w:w="0" w:type="dxa"/>
              <w:left w:w="144" w:type="dxa"/>
              <w:bottom w:w="0" w:type="dxa"/>
              <w:right w:w="0" w:type="dxa"/>
            </w:tcMar>
            <w:vAlign w:val="bottom"/>
            <w:hideMark/>
          </w:tcPr>
          <w:p w14:paraId="5DD49A4B" w14:textId="77777777" w:rsidR="00D246A9" w:rsidRDefault="00D246A9">
            <w:pPr>
              <w:jc w:val="right"/>
              <w:rPr>
                <w:rFonts w:ascii="Arial" w:hAnsi="Arial" w:cs="Arial"/>
                <w:sz w:val="18"/>
                <w:szCs w:val="18"/>
              </w:rPr>
            </w:pPr>
            <w:r>
              <w:rPr>
                <w:rFonts w:ascii="Arial" w:hAnsi="Arial" w:cs="Arial"/>
                <w:b/>
                <w:bCs/>
                <w:caps/>
                <w:sz w:val="18"/>
                <w:szCs w:val="18"/>
              </w:rPr>
              <w:t>2022</w:t>
            </w:r>
          </w:p>
        </w:tc>
      </w:tr>
      <w:tr w:rsidR="00D246A9" w14:paraId="406BC97E" w14:textId="77777777" w:rsidTr="00FE0A0A">
        <w:trPr>
          <w:trHeight w:val="75"/>
        </w:trPr>
        <w:tc>
          <w:tcPr>
            <w:tcW w:w="7872" w:type="dxa"/>
            <w:vAlign w:val="center"/>
            <w:hideMark/>
          </w:tcPr>
          <w:p w14:paraId="10BC216E"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1C5B3B0D" w14:textId="77777777" w:rsidR="00D246A9" w:rsidRDefault="00D246A9">
            <w:pPr>
              <w:rPr>
                <w:rFonts w:ascii="Arial" w:hAnsi="Arial" w:cs="Arial"/>
                <w:sz w:val="2"/>
                <w:szCs w:val="2"/>
              </w:rPr>
            </w:pPr>
            <w:r>
              <w:rPr>
                <w:rFonts w:ascii="Arial" w:hAnsi="Arial" w:cs="Arial"/>
                <w:sz w:val="2"/>
                <w:szCs w:val="2"/>
              </w:rPr>
              <w:t> </w:t>
            </w:r>
          </w:p>
        </w:tc>
        <w:tc>
          <w:tcPr>
            <w:tcW w:w="1604" w:type="dxa"/>
            <w:vAlign w:val="center"/>
            <w:hideMark/>
          </w:tcPr>
          <w:p w14:paraId="72F51D23" w14:textId="77777777" w:rsidR="00D246A9" w:rsidRDefault="00D246A9">
            <w:pPr>
              <w:rPr>
                <w:rFonts w:ascii="Arial" w:hAnsi="Arial" w:cs="Arial"/>
                <w:sz w:val="2"/>
                <w:szCs w:val="2"/>
              </w:rPr>
            </w:pPr>
            <w:r>
              <w:rPr>
                <w:rFonts w:ascii="Arial" w:hAnsi="Arial" w:cs="Arial"/>
                <w:sz w:val="2"/>
                <w:szCs w:val="2"/>
              </w:rPr>
              <w:t> </w:t>
            </w:r>
          </w:p>
        </w:tc>
      </w:tr>
      <w:tr w:rsidR="00D246A9" w14:paraId="1BD3D44F" w14:textId="77777777" w:rsidTr="00FE0A0A">
        <w:trPr>
          <w:cantSplit/>
        </w:trPr>
        <w:tc>
          <w:tcPr>
            <w:tcW w:w="7872" w:type="dxa"/>
            <w:tcBorders>
              <w:bottom w:val="single" w:sz="6" w:space="0" w:color="0075C9"/>
            </w:tcBorders>
            <w:tcMar>
              <w:top w:w="0" w:type="dxa"/>
              <w:left w:w="0" w:type="dxa"/>
              <w:bottom w:w="40" w:type="dxa"/>
              <w:right w:w="0" w:type="dxa"/>
            </w:tcMar>
            <w:hideMark/>
          </w:tcPr>
          <w:p w14:paraId="021DB155"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 Fees</w:t>
            </w:r>
          </w:p>
        </w:tc>
        <w:tc>
          <w:tcPr>
            <w:tcW w:w="1324" w:type="dxa"/>
            <w:tcBorders>
              <w:bottom w:val="single" w:sz="6" w:space="0" w:color="0075C9"/>
            </w:tcBorders>
            <w:noWrap/>
            <w:tcMar>
              <w:top w:w="0" w:type="dxa"/>
              <w:left w:w="144" w:type="dxa"/>
              <w:bottom w:w="0" w:type="dxa"/>
              <w:right w:w="0" w:type="dxa"/>
            </w:tcMar>
            <w:vAlign w:val="bottom"/>
            <w:hideMark/>
          </w:tcPr>
          <w:p w14:paraId="4828B317"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$45,630,000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5C6B4F73"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$43,345,000</w:t>
            </w:r>
            <w:r>
              <w:rPr>
                <w:rFonts w:ascii="Arial" w:hAnsi="Arial" w:cs="Arial"/>
                <w:sz w:val="18"/>
                <w:szCs w:val="18"/>
              </w:rPr>
              <w:tab/>
            </w:r>
          </w:p>
        </w:tc>
      </w:tr>
      <w:tr w:rsidR="00D246A9" w14:paraId="4AB5E741" w14:textId="77777777" w:rsidTr="00FE0A0A">
        <w:trPr>
          <w:trHeight w:val="75"/>
        </w:trPr>
        <w:tc>
          <w:tcPr>
            <w:tcW w:w="7872" w:type="dxa"/>
            <w:vAlign w:val="center"/>
            <w:hideMark/>
          </w:tcPr>
          <w:p w14:paraId="288492E6"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01043DE0" w14:textId="77777777" w:rsidR="00D246A9" w:rsidRDefault="00D246A9">
            <w:pPr>
              <w:rPr>
                <w:rFonts w:ascii="Arial" w:hAnsi="Arial" w:cs="Arial"/>
                <w:sz w:val="2"/>
                <w:szCs w:val="2"/>
              </w:rPr>
            </w:pPr>
            <w:r>
              <w:rPr>
                <w:rFonts w:ascii="Arial" w:hAnsi="Arial" w:cs="Arial"/>
                <w:sz w:val="2"/>
                <w:szCs w:val="2"/>
              </w:rPr>
              <w:t> </w:t>
            </w:r>
          </w:p>
        </w:tc>
        <w:tc>
          <w:tcPr>
            <w:tcW w:w="1604" w:type="dxa"/>
            <w:vAlign w:val="center"/>
            <w:hideMark/>
          </w:tcPr>
          <w:p w14:paraId="1AC67652" w14:textId="77777777" w:rsidR="00D246A9" w:rsidRDefault="00D246A9">
            <w:pPr>
              <w:rPr>
                <w:rFonts w:ascii="Arial" w:hAnsi="Arial" w:cs="Arial"/>
                <w:sz w:val="2"/>
                <w:szCs w:val="2"/>
              </w:rPr>
            </w:pPr>
            <w:r>
              <w:rPr>
                <w:rFonts w:ascii="Arial" w:hAnsi="Arial" w:cs="Arial"/>
                <w:sz w:val="2"/>
                <w:szCs w:val="2"/>
              </w:rPr>
              <w:t> </w:t>
            </w:r>
          </w:p>
        </w:tc>
      </w:tr>
      <w:tr w:rsidR="00D246A9" w14:paraId="5C2A2A6E" w14:textId="77777777" w:rsidTr="00FE0A0A">
        <w:trPr>
          <w:cantSplit/>
        </w:trPr>
        <w:tc>
          <w:tcPr>
            <w:tcW w:w="7872" w:type="dxa"/>
            <w:tcBorders>
              <w:bottom w:val="single" w:sz="6" w:space="0" w:color="0075C9"/>
            </w:tcBorders>
            <w:tcMar>
              <w:top w:w="0" w:type="dxa"/>
              <w:left w:w="0" w:type="dxa"/>
              <w:bottom w:w="40" w:type="dxa"/>
              <w:right w:w="0" w:type="dxa"/>
            </w:tcMar>
            <w:hideMark/>
          </w:tcPr>
          <w:p w14:paraId="3F75882F" w14:textId="77777777" w:rsidR="00D246A9" w:rsidRPr="00306F7C" w:rsidRDefault="00D246A9">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Audit-Related Fees</w:t>
            </w:r>
          </w:p>
        </w:tc>
        <w:tc>
          <w:tcPr>
            <w:tcW w:w="1324" w:type="dxa"/>
            <w:tcBorders>
              <w:bottom w:val="single" w:sz="6" w:space="0" w:color="0075C9"/>
            </w:tcBorders>
            <w:noWrap/>
            <w:tcMar>
              <w:top w:w="0" w:type="dxa"/>
              <w:left w:w="144" w:type="dxa"/>
              <w:bottom w:w="0" w:type="dxa"/>
              <w:right w:w="0" w:type="dxa"/>
            </w:tcMar>
            <w:vAlign w:val="bottom"/>
            <w:hideMark/>
          </w:tcPr>
          <w:p w14:paraId="1AF653E2"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10,713,000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76FCD2A6"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9,617,000</w:t>
            </w:r>
            <w:r>
              <w:rPr>
                <w:rFonts w:ascii="Arial" w:hAnsi="Arial" w:cs="Arial"/>
                <w:sz w:val="18"/>
                <w:szCs w:val="18"/>
              </w:rPr>
              <w:tab/>
            </w:r>
          </w:p>
        </w:tc>
      </w:tr>
      <w:tr w:rsidR="00D246A9" w14:paraId="171319DF" w14:textId="77777777" w:rsidTr="00FE0A0A">
        <w:trPr>
          <w:trHeight w:val="75"/>
        </w:trPr>
        <w:tc>
          <w:tcPr>
            <w:tcW w:w="7872" w:type="dxa"/>
            <w:vAlign w:val="center"/>
            <w:hideMark/>
          </w:tcPr>
          <w:p w14:paraId="58AAAF2D"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270F3CCC" w14:textId="77777777" w:rsidR="00D246A9" w:rsidRDefault="00D246A9">
            <w:pPr>
              <w:rPr>
                <w:rFonts w:ascii="Arial" w:hAnsi="Arial" w:cs="Arial"/>
                <w:sz w:val="2"/>
                <w:szCs w:val="2"/>
              </w:rPr>
            </w:pPr>
            <w:r>
              <w:rPr>
                <w:rFonts w:ascii="Arial" w:hAnsi="Arial" w:cs="Arial"/>
                <w:sz w:val="2"/>
                <w:szCs w:val="2"/>
              </w:rPr>
              <w:t> </w:t>
            </w:r>
          </w:p>
        </w:tc>
        <w:tc>
          <w:tcPr>
            <w:tcW w:w="1604" w:type="dxa"/>
            <w:vAlign w:val="center"/>
            <w:hideMark/>
          </w:tcPr>
          <w:p w14:paraId="0E9C23B9" w14:textId="77777777" w:rsidR="00D246A9" w:rsidRDefault="00D246A9">
            <w:pPr>
              <w:rPr>
                <w:rFonts w:ascii="Arial" w:hAnsi="Arial" w:cs="Arial"/>
                <w:sz w:val="2"/>
                <w:szCs w:val="2"/>
              </w:rPr>
            </w:pPr>
            <w:r>
              <w:rPr>
                <w:rFonts w:ascii="Arial" w:hAnsi="Arial" w:cs="Arial"/>
                <w:sz w:val="2"/>
                <w:szCs w:val="2"/>
              </w:rPr>
              <w:t> </w:t>
            </w:r>
          </w:p>
        </w:tc>
      </w:tr>
      <w:tr w:rsidR="00D246A9" w14:paraId="7B61A43A" w14:textId="77777777" w:rsidTr="00FE0A0A">
        <w:trPr>
          <w:cantSplit/>
        </w:trPr>
        <w:tc>
          <w:tcPr>
            <w:tcW w:w="7872" w:type="dxa"/>
            <w:tcBorders>
              <w:bottom w:val="single" w:sz="6" w:space="0" w:color="0075C9"/>
            </w:tcBorders>
            <w:tcMar>
              <w:top w:w="0" w:type="dxa"/>
              <w:left w:w="0" w:type="dxa"/>
              <w:bottom w:w="40" w:type="dxa"/>
              <w:right w:w="0" w:type="dxa"/>
            </w:tcMar>
            <w:hideMark/>
          </w:tcPr>
          <w:p w14:paraId="52D4333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Tax Fees</w:t>
            </w:r>
          </w:p>
        </w:tc>
        <w:tc>
          <w:tcPr>
            <w:tcW w:w="1324" w:type="dxa"/>
            <w:tcBorders>
              <w:bottom w:val="single" w:sz="6" w:space="0" w:color="0075C9"/>
            </w:tcBorders>
            <w:noWrap/>
            <w:tcMar>
              <w:top w:w="0" w:type="dxa"/>
              <w:left w:w="144" w:type="dxa"/>
              <w:bottom w:w="0" w:type="dxa"/>
              <w:right w:w="0" w:type="dxa"/>
            </w:tcMar>
            <w:vAlign w:val="bottom"/>
            <w:hideMark/>
          </w:tcPr>
          <w:p w14:paraId="31BC949A"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5,049,000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2A9D9B75"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4,545,000</w:t>
            </w:r>
            <w:r>
              <w:rPr>
                <w:rFonts w:ascii="Arial" w:hAnsi="Arial" w:cs="Arial"/>
                <w:sz w:val="18"/>
                <w:szCs w:val="18"/>
              </w:rPr>
              <w:tab/>
            </w:r>
          </w:p>
        </w:tc>
      </w:tr>
      <w:tr w:rsidR="00D246A9" w14:paraId="26C68FCE" w14:textId="77777777" w:rsidTr="00FE0A0A">
        <w:trPr>
          <w:trHeight w:val="75"/>
        </w:trPr>
        <w:tc>
          <w:tcPr>
            <w:tcW w:w="7872" w:type="dxa"/>
            <w:vAlign w:val="center"/>
            <w:hideMark/>
          </w:tcPr>
          <w:p w14:paraId="6BE64545"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7BFC602C" w14:textId="77777777" w:rsidR="00D246A9" w:rsidRDefault="00D246A9">
            <w:pPr>
              <w:rPr>
                <w:rFonts w:ascii="Arial" w:hAnsi="Arial" w:cs="Arial"/>
                <w:sz w:val="2"/>
                <w:szCs w:val="2"/>
              </w:rPr>
            </w:pPr>
            <w:r>
              <w:rPr>
                <w:rFonts w:ascii="Arial" w:hAnsi="Arial" w:cs="Arial"/>
                <w:sz w:val="2"/>
                <w:szCs w:val="2"/>
              </w:rPr>
              <w:t> </w:t>
            </w:r>
          </w:p>
        </w:tc>
        <w:tc>
          <w:tcPr>
            <w:tcW w:w="1604" w:type="dxa"/>
            <w:vAlign w:val="center"/>
            <w:hideMark/>
          </w:tcPr>
          <w:p w14:paraId="1C027EC8" w14:textId="77777777" w:rsidR="00D246A9" w:rsidRDefault="00D246A9">
            <w:pPr>
              <w:rPr>
                <w:rFonts w:ascii="Arial" w:hAnsi="Arial" w:cs="Arial"/>
                <w:sz w:val="2"/>
                <w:szCs w:val="2"/>
              </w:rPr>
            </w:pPr>
            <w:r>
              <w:rPr>
                <w:rFonts w:ascii="Arial" w:hAnsi="Arial" w:cs="Arial"/>
                <w:sz w:val="2"/>
                <w:szCs w:val="2"/>
              </w:rPr>
              <w:t> </w:t>
            </w:r>
          </w:p>
        </w:tc>
      </w:tr>
      <w:tr w:rsidR="00D246A9" w14:paraId="66505093" w14:textId="77777777" w:rsidTr="00FE0A0A">
        <w:trPr>
          <w:cantSplit/>
        </w:trPr>
        <w:tc>
          <w:tcPr>
            <w:tcW w:w="7872" w:type="dxa"/>
            <w:tcBorders>
              <w:bottom w:val="single" w:sz="6" w:space="0" w:color="0075C9"/>
            </w:tcBorders>
            <w:tcMar>
              <w:top w:w="0" w:type="dxa"/>
              <w:left w:w="0" w:type="dxa"/>
              <w:bottom w:w="40" w:type="dxa"/>
              <w:right w:w="0" w:type="dxa"/>
            </w:tcMar>
            <w:hideMark/>
          </w:tcPr>
          <w:p w14:paraId="2A87A0D0"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All Other Fees</w:t>
            </w:r>
          </w:p>
        </w:tc>
        <w:tc>
          <w:tcPr>
            <w:tcW w:w="1324" w:type="dxa"/>
            <w:tcBorders>
              <w:bottom w:val="single" w:sz="6" w:space="0" w:color="0075C9"/>
            </w:tcBorders>
            <w:noWrap/>
            <w:tcMar>
              <w:top w:w="0" w:type="dxa"/>
              <w:left w:w="144" w:type="dxa"/>
              <w:bottom w:w="0" w:type="dxa"/>
              <w:right w:w="0" w:type="dxa"/>
            </w:tcMar>
            <w:vAlign w:val="bottom"/>
            <w:hideMark/>
          </w:tcPr>
          <w:p w14:paraId="30311046"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654A168F"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r>
      <w:tr w:rsidR="00D246A9" w14:paraId="3CAAB3BF" w14:textId="77777777" w:rsidTr="00FE0A0A">
        <w:trPr>
          <w:trHeight w:val="75"/>
        </w:trPr>
        <w:tc>
          <w:tcPr>
            <w:tcW w:w="7872" w:type="dxa"/>
            <w:vAlign w:val="center"/>
            <w:hideMark/>
          </w:tcPr>
          <w:p w14:paraId="3230156F" w14:textId="77777777" w:rsidR="00D246A9" w:rsidRDefault="00D246A9">
            <w:pPr>
              <w:rPr>
                <w:rFonts w:ascii="Arial" w:hAnsi="Arial" w:cs="Arial"/>
                <w:sz w:val="2"/>
                <w:szCs w:val="2"/>
              </w:rPr>
            </w:pPr>
            <w:r>
              <w:rPr>
                <w:rFonts w:ascii="Arial" w:hAnsi="Arial" w:cs="Arial"/>
                <w:sz w:val="2"/>
                <w:szCs w:val="2"/>
              </w:rPr>
              <w:t> </w:t>
            </w:r>
          </w:p>
        </w:tc>
        <w:tc>
          <w:tcPr>
            <w:tcW w:w="1324" w:type="dxa"/>
            <w:vAlign w:val="center"/>
            <w:hideMark/>
          </w:tcPr>
          <w:p w14:paraId="79B30ABA" w14:textId="77777777" w:rsidR="00D246A9" w:rsidRDefault="00D246A9">
            <w:pPr>
              <w:rPr>
                <w:rFonts w:ascii="Arial" w:hAnsi="Arial" w:cs="Arial"/>
                <w:sz w:val="2"/>
                <w:szCs w:val="2"/>
              </w:rPr>
            </w:pPr>
            <w:r>
              <w:rPr>
                <w:rFonts w:ascii="Arial" w:hAnsi="Arial" w:cs="Arial"/>
                <w:sz w:val="2"/>
                <w:szCs w:val="2"/>
              </w:rPr>
              <w:t> </w:t>
            </w:r>
          </w:p>
        </w:tc>
        <w:tc>
          <w:tcPr>
            <w:tcW w:w="1604" w:type="dxa"/>
            <w:vAlign w:val="center"/>
            <w:hideMark/>
          </w:tcPr>
          <w:p w14:paraId="64AF85BE" w14:textId="77777777" w:rsidR="00D246A9" w:rsidRDefault="00D246A9">
            <w:pPr>
              <w:rPr>
                <w:rFonts w:ascii="Arial" w:hAnsi="Arial" w:cs="Arial"/>
                <w:sz w:val="2"/>
                <w:szCs w:val="2"/>
              </w:rPr>
            </w:pPr>
            <w:r>
              <w:rPr>
                <w:rFonts w:ascii="Arial" w:hAnsi="Arial" w:cs="Arial"/>
                <w:sz w:val="2"/>
                <w:szCs w:val="2"/>
              </w:rPr>
              <w:t> </w:t>
            </w:r>
          </w:p>
        </w:tc>
      </w:tr>
      <w:tr w:rsidR="00D246A9" w14:paraId="6EE73B38" w14:textId="77777777" w:rsidTr="00FE0A0A">
        <w:trPr>
          <w:cantSplit/>
        </w:trPr>
        <w:tc>
          <w:tcPr>
            <w:tcW w:w="7872" w:type="dxa"/>
            <w:tcBorders>
              <w:bottom w:val="single" w:sz="6" w:space="0" w:color="0075C9"/>
            </w:tcBorders>
            <w:tcMar>
              <w:top w:w="0" w:type="dxa"/>
              <w:left w:w="0" w:type="dxa"/>
              <w:bottom w:w="40" w:type="dxa"/>
              <w:right w:w="0" w:type="dxa"/>
            </w:tcMar>
            <w:hideMark/>
          </w:tcPr>
          <w:p w14:paraId="7BBE8B89" w14:textId="77777777" w:rsidR="00D246A9" w:rsidRPr="00306F7C" w:rsidRDefault="00D246A9">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1324" w:type="dxa"/>
            <w:tcBorders>
              <w:bottom w:val="single" w:sz="6" w:space="0" w:color="0075C9"/>
            </w:tcBorders>
            <w:noWrap/>
            <w:tcMar>
              <w:top w:w="0" w:type="dxa"/>
              <w:left w:w="144" w:type="dxa"/>
              <w:bottom w:w="0" w:type="dxa"/>
              <w:right w:w="0" w:type="dxa"/>
            </w:tcMar>
            <w:vAlign w:val="bottom"/>
            <w:hideMark/>
          </w:tcPr>
          <w:p w14:paraId="57FC0F36" w14:textId="77777777" w:rsidR="00D246A9" w:rsidRDefault="00D246A9">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$61,402,000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7BE081FA" w14:textId="77777777" w:rsidR="00D246A9" w:rsidRDefault="00D246A9">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$57,517,000</w:t>
            </w:r>
            <w:r>
              <w:rPr>
                <w:rFonts w:ascii="Arial" w:hAnsi="Arial" w:cs="Arial"/>
                <w:sz w:val="18"/>
                <w:szCs w:val="18"/>
              </w:rPr>
              <w:tab/>
            </w:r>
          </w:p>
        </w:tc>
      </w:tr>
    </w:tbl>
    <w:p w14:paraId="37D7C6A9" w14:textId="77777777" w:rsidR="00D246A9" w:rsidRPr="00306F7C" w:rsidRDefault="00D246A9">
      <w:pPr>
        <w:pStyle w:val="NormalWeb"/>
        <w:spacing w:before="240" w:beforeAutospacing="0" w:after="0" w:afterAutospacing="0"/>
        <w:rPr>
          <w:rFonts w:ascii="Arial" w:hAnsi="Arial" w:cs="Arial"/>
        </w:rPr>
      </w:pPr>
      <w:r>
        <w:rPr>
          <w:rFonts w:ascii="Arial" w:hAnsi="Arial" w:cs="Arial"/>
          <w:b/>
          <w:bCs/>
        </w:rPr>
        <w:t xml:space="preserve">Audit Fees </w:t>
      </w:r>
    </w:p>
    <w:p w14:paraId="6BED09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procedures relating to accounting matters that arose in connection with or as a result of the audit or the review of periodic financial statements and statutory audits that non-U.S. jurisdictions require. </w:t>
      </w:r>
    </w:p>
    <w:p w14:paraId="7F9FBC78"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Audit-Related Fees </w:t>
      </w:r>
    </w:p>
    <w:p w14:paraId="2E0E448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7466B48B"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Tax Fees </w:t>
      </w:r>
    </w:p>
    <w:p w14:paraId="232934B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7ED8A3B3"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All Other Fees </w:t>
      </w:r>
    </w:p>
    <w:p w14:paraId="580D0BF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All other fees consist of permitted services other than those that meet the criteria above and include training activities, and subscriptions and surveys on economic, industry, accounting, and human resources topics. </w:t>
      </w:r>
    </w:p>
    <w:p w14:paraId="0790684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concluded that the provision of the non-audit services listed above is compatible with maintaining the independence of Deloitte &amp; Touche. </w:t>
      </w:r>
    </w:p>
    <w:p w14:paraId="49FD676D" w14:textId="77777777" w:rsidR="00D246A9" w:rsidRDefault="00D246A9">
      <w:pPr>
        <w:pStyle w:val="NormalWeb"/>
        <w:keepNext/>
        <w:spacing w:before="0" w:beforeAutospacing="0" w:after="0" w:afterAutospacing="0"/>
        <w:rPr>
          <w:sz w:val="36"/>
          <w:szCs w:val="36"/>
        </w:rPr>
      </w:pPr>
      <w:r>
        <w:rPr>
          <w:sz w:val="36"/>
          <w:szCs w:val="36"/>
        </w:rPr>
        <w:t> </w:t>
      </w:r>
    </w:p>
    <w:p w14:paraId="19758F33" w14:textId="77777777" w:rsidR="00D246A9" w:rsidRDefault="00D246A9" w:rsidP="00D87FF2">
      <w:pPr>
        <w:pStyle w:val="rrdsinglerule"/>
        <w:pageBreakBefore/>
        <w:pBdr>
          <w:top w:val="single" w:sz="6" w:space="0" w:color="0075C9"/>
        </w:pBdr>
        <w:spacing w:before="120"/>
        <w:rPr>
          <w:sz w:val="24"/>
          <w:szCs w:val="24"/>
        </w:rPr>
      </w:pPr>
      <w:r>
        <w:t xml:space="preserve">  </w:t>
      </w:r>
    </w:p>
    <w:p w14:paraId="4E035FC2" w14:textId="77777777" w:rsidR="00D246A9" w:rsidRDefault="00D246A9">
      <w:pPr>
        <w:pStyle w:val="NormalWeb"/>
        <w:spacing w:before="80" w:beforeAutospacing="0" w:after="0" w:afterAutospacing="0"/>
        <w:rPr>
          <w:rFonts w:ascii="Arial" w:hAnsi="Arial" w:cs="Arial"/>
          <w:sz w:val="28"/>
          <w:szCs w:val="28"/>
        </w:rPr>
      </w:pPr>
      <w:bookmarkStart w:id="30" w:name="toc356108_30"/>
      <w:bookmarkEnd w:id="30"/>
      <w:r>
        <w:rPr>
          <w:rFonts w:ascii="Arial" w:hAnsi="Arial" w:cs="Arial"/>
          <w:b/>
          <w:bCs/>
          <w:color w:val="0075C9"/>
          <w:sz w:val="28"/>
          <w:szCs w:val="28"/>
        </w:rPr>
        <w:t xml:space="preserve">Policy on Audit Committee Pre-Approval of Audit and Permissible Non-Audit Services of Independent Auditor </w:t>
      </w:r>
    </w:p>
    <w:p w14:paraId="727D733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14:paraId="51B9C15F" w14:textId="77777777" w:rsidR="00D246A9" w:rsidRDefault="00D246A9">
      <w:pPr>
        <w:pStyle w:val="NormalWeb"/>
        <w:spacing w:before="240" w:beforeAutospacing="0" w:after="0" w:afterAutospacing="0"/>
        <w:rPr>
          <w:sz w:val="2"/>
          <w:szCs w:val="2"/>
        </w:rPr>
      </w:pPr>
      <w:r>
        <w:rPr>
          <w:sz w:val="2"/>
          <w:szCs w:val="2"/>
        </w:rPr>
        <w:t> </w:t>
      </w:r>
    </w:p>
    <w:p w14:paraId="5E3C42EF" w14:textId="77777777" w:rsidR="00D246A9" w:rsidRDefault="00D246A9" w:rsidP="00D87FF2">
      <w:pPr>
        <w:pStyle w:val="NormalWeb"/>
        <w:pageBreakBefore/>
        <w:spacing w:before="0" w:beforeAutospacing="0" w:after="0" w:afterAutospacing="0"/>
        <w:rPr>
          <w:rFonts w:ascii="Arial" w:hAnsi="Arial" w:cs="Arial"/>
          <w:sz w:val="46"/>
          <w:szCs w:val="46"/>
        </w:rPr>
      </w:pPr>
      <w:r>
        <w:rPr>
          <w:rFonts w:ascii="Arial" w:hAnsi="Arial" w:cs="Arial"/>
          <w:b/>
          <w:bCs/>
          <w:sz w:val="46"/>
          <w:szCs w:val="46"/>
        </w:rPr>
        <w:t xml:space="preserve">4. Proposals to be Voted on During the Meeting </w:t>
      </w:r>
    </w:p>
    <w:p w14:paraId="48E0BA78" w14:textId="77777777" w:rsidR="00D246A9" w:rsidRDefault="00D246A9">
      <w:pPr>
        <w:pStyle w:val="NormalWeb"/>
        <w:keepNext/>
        <w:spacing w:before="0" w:beforeAutospacing="0" w:after="0" w:afterAutospacing="0"/>
        <w:rPr>
          <w:sz w:val="12"/>
          <w:szCs w:val="12"/>
        </w:rPr>
      </w:pPr>
      <w:r>
        <w:rPr>
          <w:sz w:val="12"/>
          <w:szCs w:val="12"/>
        </w:rPr>
        <w:t> </w:t>
      </w:r>
    </w:p>
    <w:p w14:paraId="705E59CB" w14:textId="77777777" w:rsidR="00D246A9" w:rsidRDefault="00D246A9">
      <w:pPr>
        <w:pStyle w:val="rrdsinglerule"/>
        <w:pBdr>
          <w:top w:val="single" w:sz="6" w:space="0" w:color="0075C9"/>
        </w:pBdr>
        <w:spacing w:before="120"/>
        <w:rPr>
          <w:sz w:val="24"/>
          <w:szCs w:val="24"/>
        </w:rPr>
      </w:pPr>
      <w:r>
        <w:t> </w:t>
      </w:r>
    </w:p>
    <w:p w14:paraId="6EA7B688" w14:textId="77777777" w:rsidR="00D246A9" w:rsidRDefault="00D246A9">
      <w:pPr>
        <w:pStyle w:val="NormalWeb"/>
        <w:spacing w:before="120" w:beforeAutospacing="0" w:after="0" w:afterAutospacing="0"/>
        <w:rPr>
          <w:rFonts w:ascii="Arial" w:hAnsi="Arial" w:cs="Arial"/>
          <w:sz w:val="28"/>
          <w:szCs w:val="28"/>
        </w:rPr>
      </w:pPr>
      <w:r>
        <w:rPr>
          <w:rFonts w:ascii="Arial" w:hAnsi="Arial" w:cs="Arial"/>
          <w:b/>
          <w:bCs/>
          <w:color w:val="0075C9"/>
          <w:sz w:val="28"/>
          <w:szCs w:val="28"/>
        </w:rPr>
        <w:t xml:space="preserve">Management Proposals </w:t>
      </w:r>
    </w:p>
    <w:p w14:paraId="33126DED" w14:textId="77777777" w:rsidR="00D246A9" w:rsidRDefault="00D246A9">
      <w:pPr>
        <w:pStyle w:val="NormalWeb"/>
        <w:spacing w:before="120" w:beforeAutospacing="0" w:after="0" w:afterAutospacing="0"/>
        <w:rPr>
          <w:rFonts w:ascii="Arial" w:hAnsi="Arial" w:cs="Arial"/>
        </w:rPr>
      </w:pPr>
      <w:bookmarkStart w:id="31" w:name="toc356108_31"/>
      <w:bookmarkEnd w:id="31"/>
      <w:r>
        <w:rPr>
          <w:rFonts w:ascii="Arial" w:hAnsi="Arial" w:cs="Arial"/>
          <w:b/>
          <w:bCs/>
        </w:rPr>
        <w:t xml:space="preserve">Proposal 1: Election of 12 Directors </w:t>
      </w:r>
    </w:p>
    <w:tbl>
      <w:tblPr>
        <w:tblW w:w="0" w:type="auto"/>
        <w:jc w:val="center"/>
        <w:tblLayout w:type="fixed"/>
        <w:tblCellMar>
          <w:left w:w="0" w:type="dxa"/>
          <w:right w:w="0" w:type="dxa"/>
        </w:tblCellMar>
        <w:tblLook w:val="04A0" w:firstRow="1" w:lastRow="0" w:firstColumn="1" w:lastColumn="0" w:noHBand="0" w:noVBand="1"/>
      </w:tblPr>
      <w:tblGrid>
        <w:gridCol w:w="10692"/>
      </w:tblGrid>
      <w:tr w:rsidR="00D246A9" w14:paraId="300E2C09" w14:textId="77777777" w:rsidTr="00FE0A0A">
        <w:trPr>
          <w:jc w:val="center"/>
        </w:trPr>
        <w:tc>
          <w:tcPr>
            <w:tcW w:w="10692" w:type="dxa"/>
            <w:vAlign w:val="center"/>
            <w:hideMark/>
          </w:tcPr>
          <w:p w14:paraId="650FF3F0" w14:textId="77777777" w:rsidR="00D246A9" w:rsidRDefault="00D246A9">
            <w:pPr>
              <w:rPr>
                <w:rFonts w:ascii="Arial" w:hAnsi="Arial" w:cs="Arial"/>
              </w:rPr>
            </w:pPr>
          </w:p>
        </w:tc>
      </w:tr>
      <w:tr w:rsidR="00D246A9" w14:paraId="52771F81" w14:textId="77777777" w:rsidTr="00FE0A0A">
        <w:trPr>
          <w:cantSplit/>
          <w:jc w:val="center"/>
        </w:trPr>
        <w:tc>
          <w:tcPr>
            <w:tcW w:w="10692" w:type="dxa"/>
            <w:hideMark/>
          </w:tcPr>
          <w:p w14:paraId="2ABC13B0" w14:textId="77777777" w:rsidR="00D246A9" w:rsidRPr="00306F7C"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C4C062E"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The Board of Directors has nominated 12 directors for election during the 2023 annual shareholders meeting (“Annual Meeting”) to hold office until the 2024 annual shareholders meeting. John Thompson and Padmasree Warrior are not seeking re-election and their Board service will end on the date of the Annual Meeting. The Board has nominated Catherine MacGregor and Mark Mason for election as directors. If elected, their terms will begin on December 7, 2023. The Governance and Nominating Committee evaluated and recommended the nominees in accordance with its charter and our Corporate Governance Guidelines.</w:t>
            </w:r>
          </w:p>
          <w:p w14:paraId="5B95D1E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DA15CF0" w14:textId="77777777" w:rsidR="00D246A9" w:rsidRDefault="00D246A9">
            <w:pPr>
              <w:pStyle w:val="NormalWeb"/>
              <w:spacing w:before="0" w:beforeAutospacing="0" w:after="20" w:afterAutospacing="0"/>
              <w:rPr>
                <w:rFonts w:ascii="Arial" w:hAnsi="Arial" w:cs="Arial"/>
                <w:sz w:val="18"/>
                <w:szCs w:val="18"/>
              </w:rPr>
            </w:pPr>
            <w:r>
              <w:rPr>
                <w:rFonts w:ascii="Arial" w:hAnsi="Arial" w:cs="Arial"/>
                <w:sz w:val="18"/>
                <w:szCs w:val="18"/>
              </w:rPr>
              <w:t>To be elected, a director must receive a vote of the majority of the votes cast.</w:t>
            </w:r>
          </w:p>
        </w:tc>
      </w:tr>
    </w:tbl>
    <w:p w14:paraId="3F007A2B" w14:textId="77777777" w:rsidR="00D246A9" w:rsidRPr="00306F7C"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election to the Board for each of the nominees listed below. </w:t>
      </w:r>
    </w:p>
    <w:p w14:paraId="105BA974" w14:textId="77777777" w:rsidR="00D246A9" w:rsidRDefault="00D246A9">
      <w:pPr>
        <w:pStyle w:val="NormalWeb"/>
        <w:keepNext/>
        <w:spacing w:before="0" w:beforeAutospacing="0" w:after="0" w:afterAutospacing="0"/>
        <w:rPr>
          <w:sz w:val="12"/>
          <w:szCs w:val="12"/>
        </w:rPr>
      </w:pPr>
      <w:r>
        <w:rPr>
          <w:sz w:val="12"/>
          <w:szCs w:val="12"/>
        </w:rPr>
        <w:t> </w:t>
      </w:r>
    </w:p>
    <w:tbl>
      <w:tblPr>
        <w:tblW w:w="5000" w:type="pct"/>
        <w:jc w:val="center"/>
        <w:tblLayout w:type="fixed"/>
        <w:tblCellMar>
          <w:left w:w="0" w:type="dxa"/>
          <w:right w:w="0" w:type="dxa"/>
        </w:tblCellMar>
        <w:tblLook w:val="04A0" w:firstRow="1" w:lastRow="0" w:firstColumn="1" w:lastColumn="0" w:noHBand="0" w:noVBand="1"/>
      </w:tblPr>
      <w:tblGrid>
        <w:gridCol w:w="2172"/>
        <w:gridCol w:w="451"/>
        <w:gridCol w:w="2425"/>
        <w:gridCol w:w="556"/>
        <w:gridCol w:w="2320"/>
        <w:gridCol w:w="547"/>
        <w:gridCol w:w="2329"/>
      </w:tblGrid>
      <w:tr w:rsidR="00D246A9" w14:paraId="2326CF39" w14:textId="77777777" w:rsidTr="00D87FF2">
        <w:trPr>
          <w:jc w:val="center"/>
        </w:trPr>
        <w:tc>
          <w:tcPr>
            <w:tcW w:w="2232" w:type="dxa"/>
            <w:vAlign w:val="center"/>
            <w:hideMark/>
          </w:tcPr>
          <w:p w14:paraId="278074D9" w14:textId="77777777" w:rsidR="00D246A9" w:rsidRDefault="00D246A9">
            <w:pPr>
              <w:rPr>
                <w:sz w:val="12"/>
                <w:szCs w:val="12"/>
              </w:rPr>
            </w:pPr>
          </w:p>
        </w:tc>
        <w:tc>
          <w:tcPr>
            <w:tcW w:w="459" w:type="dxa"/>
            <w:vAlign w:val="center"/>
            <w:hideMark/>
          </w:tcPr>
          <w:p w14:paraId="060F7B08" w14:textId="77777777" w:rsidR="00D246A9" w:rsidRDefault="00D246A9">
            <w:pPr>
              <w:rPr>
                <w:sz w:val="20"/>
              </w:rPr>
            </w:pPr>
          </w:p>
        </w:tc>
        <w:tc>
          <w:tcPr>
            <w:tcW w:w="2493" w:type="dxa"/>
            <w:vAlign w:val="center"/>
            <w:hideMark/>
          </w:tcPr>
          <w:p w14:paraId="1AEF9F5A" w14:textId="77777777" w:rsidR="00D246A9" w:rsidRDefault="00D246A9">
            <w:pPr>
              <w:rPr>
                <w:sz w:val="20"/>
              </w:rPr>
            </w:pPr>
          </w:p>
        </w:tc>
        <w:tc>
          <w:tcPr>
            <w:tcW w:w="567" w:type="dxa"/>
            <w:vAlign w:val="center"/>
            <w:hideMark/>
          </w:tcPr>
          <w:p w14:paraId="75C0F112" w14:textId="77777777" w:rsidR="00D246A9" w:rsidRDefault="00D246A9">
            <w:pPr>
              <w:rPr>
                <w:sz w:val="20"/>
              </w:rPr>
            </w:pPr>
          </w:p>
        </w:tc>
        <w:tc>
          <w:tcPr>
            <w:tcW w:w="2385" w:type="dxa"/>
            <w:vAlign w:val="center"/>
            <w:hideMark/>
          </w:tcPr>
          <w:p w14:paraId="05ED3448" w14:textId="77777777" w:rsidR="00D246A9" w:rsidRDefault="00D246A9">
            <w:pPr>
              <w:rPr>
                <w:sz w:val="20"/>
              </w:rPr>
            </w:pPr>
          </w:p>
        </w:tc>
        <w:tc>
          <w:tcPr>
            <w:tcW w:w="558" w:type="dxa"/>
            <w:vAlign w:val="center"/>
            <w:hideMark/>
          </w:tcPr>
          <w:p w14:paraId="77FB61A1" w14:textId="77777777" w:rsidR="00D246A9" w:rsidRDefault="00D246A9">
            <w:pPr>
              <w:rPr>
                <w:sz w:val="20"/>
              </w:rPr>
            </w:pPr>
          </w:p>
        </w:tc>
        <w:tc>
          <w:tcPr>
            <w:tcW w:w="2394" w:type="dxa"/>
            <w:vAlign w:val="center"/>
            <w:hideMark/>
          </w:tcPr>
          <w:p w14:paraId="01DD5587" w14:textId="77777777" w:rsidR="00D246A9" w:rsidRDefault="00D246A9">
            <w:pPr>
              <w:rPr>
                <w:sz w:val="20"/>
              </w:rPr>
            </w:pPr>
          </w:p>
        </w:tc>
      </w:tr>
      <w:tr w:rsidR="00D246A9" w14:paraId="579A4552" w14:textId="77777777" w:rsidTr="00D87FF2">
        <w:trPr>
          <w:jc w:val="center"/>
        </w:trPr>
        <w:tc>
          <w:tcPr>
            <w:tcW w:w="2232" w:type="dxa"/>
            <w:hideMark/>
          </w:tcPr>
          <w:p w14:paraId="22E87383" w14:textId="516A3323" w:rsidR="00D246A9" w:rsidRPr="00306F7C"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55AD08B4" wp14:editId="42A5102C">
                  <wp:extent cx="901700" cy="901700"/>
                  <wp:effectExtent l="0" t="0" r="0" b="0"/>
                  <wp:docPr id="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4AA41CB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4EF68B0"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Reid G. Hoffman</w:t>
            </w:r>
          </w:p>
          <w:p w14:paraId="3F8FDC3D"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56</w:t>
            </w:r>
          </w:p>
          <w:p w14:paraId="0D00E1C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75E1A1E5"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Partner, Greylock Partners</w:t>
            </w:r>
          </w:p>
        </w:tc>
        <w:tc>
          <w:tcPr>
            <w:tcW w:w="459" w:type="dxa"/>
            <w:tcMar>
              <w:top w:w="0" w:type="dxa"/>
              <w:left w:w="144" w:type="dxa"/>
              <w:bottom w:w="0" w:type="dxa"/>
              <w:right w:w="0" w:type="dxa"/>
            </w:tcMar>
            <w:hideMark/>
          </w:tcPr>
          <w:p w14:paraId="6C0CC6E6" w14:textId="77777777" w:rsidR="00D246A9" w:rsidRDefault="00D246A9">
            <w:pPr>
              <w:pStyle w:val="la2"/>
              <w:rPr>
                <w:rFonts w:ascii="Arial" w:hAnsi="Arial" w:cs="Arial"/>
                <w:sz w:val="18"/>
                <w:szCs w:val="18"/>
              </w:rPr>
            </w:pPr>
            <w:r>
              <w:rPr>
                <w:rFonts w:ascii="Arial" w:hAnsi="Arial" w:cs="Arial"/>
                <w:sz w:val="18"/>
                <w:szCs w:val="18"/>
              </w:rPr>
              <w:t> </w:t>
            </w:r>
          </w:p>
        </w:tc>
        <w:tc>
          <w:tcPr>
            <w:tcW w:w="2493" w:type="dxa"/>
            <w:hideMark/>
          </w:tcPr>
          <w:p w14:paraId="4137575F" w14:textId="77044084"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24D76D53" wp14:editId="75AC88AD">
                  <wp:extent cx="901700" cy="901700"/>
                  <wp:effectExtent l="0" t="0" r="0" b="0"/>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031FAE0F"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165210E"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Hugh F. Johnston</w:t>
            </w:r>
          </w:p>
          <w:p w14:paraId="4FB20B5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62</w:t>
            </w:r>
          </w:p>
          <w:p w14:paraId="7C6A507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159CC33D"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Vice Chairman, Executive Vice President, and CFO, PepsiCo, Inc.</w:t>
            </w:r>
          </w:p>
        </w:tc>
        <w:tc>
          <w:tcPr>
            <w:tcW w:w="567" w:type="dxa"/>
            <w:tcMar>
              <w:top w:w="0" w:type="dxa"/>
              <w:left w:w="144" w:type="dxa"/>
              <w:bottom w:w="0" w:type="dxa"/>
              <w:right w:w="0" w:type="dxa"/>
            </w:tcMar>
            <w:hideMark/>
          </w:tcPr>
          <w:p w14:paraId="39FABA07" w14:textId="77777777" w:rsidR="00D246A9" w:rsidRDefault="00D246A9">
            <w:pPr>
              <w:pStyle w:val="la2"/>
              <w:rPr>
                <w:rFonts w:ascii="Arial" w:hAnsi="Arial" w:cs="Arial"/>
                <w:sz w:val="18"/>
                <w:szCs w:val="18"/>
              </w:rPr>
            </w:pPr>
            <w:r>
              <w:rPr>
                <w:rFonts w:ascii="Arial" w:hAnsi="Arial" w:cs="Arial"/>
                <w:sz w:val="18"/>
                <w:szCs w:val="18"/>
              </w:rPr>
              <w:t> </w:t>
            </w:r>
          </w:p>
        </w:tc>
        <w:tc>
          <w:tcPr>
            <w:tcW w:w="2385" w:type="dxa"/>
            <w:hideMark/>
          </w:tcPr>
          <w:p w14:paraId="62BF613A" w14:textId="307F706E"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0C37BF44" wp14:editId="05E8011D">
                  <wp:extent cx="901700" cy="901700"/>
                  <wp:effectExtent l="0" t="0" r="0" b="0"/>
                  <wp:docPr id="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301E13C"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5A2A9B9A"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Teri L. List</w:t>
            </w:r>
          </w:p>
          <w:p w14:paraId="2FA056DC"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60</w:t>
            </w:r>
          </w:p>
          <w:p w14:paraId="35310FB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36339DA4"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Former Executive Vice President and CFO, The Gap, Inc.</w:t>
            </w:r>
          </w:p>
        </w:tc>
        <w:tc>
          <w:tcPr>
            <w:tcW w:w="558" w:type="dxa"/>
            <w:tcMar>
              <w:top w:w="0" w:type="dxa"/>
              <w:left w:w="144" w:type="dxa"/>
              <w:bottom w:w="0" w:type="dxa"/>
              <w:right w:w="0" w:type="dxa"/>
            </w:tcMar>
            <w:hideMark/>
          </w:tcPr>
          <w:p w14:paraId="75337A16" w14:textId="77777777" w:rsidR="00D246A9" w:rsidRDefault="00D246A9">
            <w:pPr>
              <w:pStyle w:val="la2"/>
              <w:rPr>
                <w:rFonts w:ascii="Arial" w:hAnsi="Arial" w:cs="Arial"/>
                <w:sz w:val="18"/>
                <w:szCs w:val="18"/>
              </w:rPr>
            </w:pPr>
            <w:r>
              <w:rPr>
                <w:rFonts w:ascii="Arial" w:hAnsi="Arial" w:cs="Arial"/>
                <w:sz w:val="18"/>
                <w:szCs w:val="18"/>
              </w:rPr>
              <w:t> </w:t>
            </w:r>
          </w:p>
        </w:tc>
        <w:tc>
          <w:tcPr>
            <w:tcW w:w="2394" w:type="dxa"/>
            <w:hideMark/>
          </w:tcPr>
          <w:p w14:paraId="52DF9235" w14:textId="0B833623"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6855268A" wp14:editId="60F0A8A9">
                  <wp:extent cx="901700" cy="901700"/>
                  <wp:effectExtent l="0" t="0" r="0" b="0"/>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5F8CA9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4815D80"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Catherine MacGregor</w:t>
            </w:r>
          </w:p>
          <w:p w14:paraId="41ECAC0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51</w:t>
            </w:r>
          </w:p>
          <w:p w14:paraId="2F9048A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New Nominee</w:t>
            </w:r>
          </w:p>
          <w:p w14:paraId="4D4127A2"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Group CEO and Director, Engie S.A.</w:t>
            </w:r>
          </w:p>
        </w:tc>
      </w:tr>
      <w:tr w:rsidR="00D246A9" w14:paraId="4CE8D3D1" w14:textId="77777777" w:rsidTr="00D87FF2">
        <w:trPr>
          <w:trHeight w:val="240"/>
          <w:jc w:val="center"/>
        </w:trPr>
        <w:tc>
          <w:tcPr>
            <w:tcW w:w="2232" w:type="dxa"/>
            <w:vAlign w:val="center"/>
            <w:hideMark/>
          </w:tcPr>
          <w:p w14:paraId="546241F7" w14:textId="77777777" w:rsidR="00D246A9" w:rsidRDefault="00D246A9">
            <w:pPr>
              <w:rPr>
                <w:rFonts w:ascii="Arial" w:hAnsi="Arial" w:cs="Arial"/>
                <w:sz w:val="2"/>
                <w:szCs w:val="2"/>
              </w:rPr>
            </w:pPr>
            <w:r>
              <w:rPr>
                <w:rFonts w:ascii="Arial" w:hAnsi="Arial" w:cs="Arial"/>
                <w:sz w:val="2"/>
                <w:szCs w:val="2"/>
              </w:rPr>
              <w:t> </w:t>
            </w:r>
          </w:p>
        </w:tc>
        <w:tc>
          <w:tcPr>
            <w:tcW w:w="459" w:type="dxa"/>
            <w:vAlign w:val="center"/>
            <w:hideMark/>
          </w:tcPr>
          <w:p w14:paraId="58897F24" w14:textId="77777777" w:rsidR="00D246A9" w:rsidRDefault="00D246A9">
            <w:pPr>
              <w:rPr>
                <w:rFonts w:ascii="Arial" w:hAnsi="Arial" w:cs="Arial"/>
                <w:sz w:val="2"/>
                <w:szCs w:val="2"/>
              </w:rPr>
            </w:pPr>
            <w:r>
              <w:rPr>
                <w:rFonts w:ascii="Arial" w:hAnsi="Arial" w:cs="Arial"/>
                <w:sz w:val="2"/>
                <w:szCs w:val="2"/>
              </w:rPr>
              <w:t> </w:t>
            </w:r>
          </w:p>
        </w:tc>
        <w:tc>
          <w:tcPr>
            <w:tcW w:w="2493" w:type="dxa"/>
            <w:vAlign w:val="center"/>
            <w:hideMark/>
          </w:tcPr>
          <w:p w14:paraId="2DDF5CD3" w14:textId="77777777" w:rsidR="00D246A9" w:rsidRDefault="00D246A9">
            <w:pPr>
              <w:rPr>
                <w:rFonts w:ascii="Arial" w:hAnsi="Arial" w:cs="Arial"/>
                <w:sz w:val="2"/>
                <w:szCs w:val="2"/>
              </w:rPr>
            </w:pPr>
            <w:r>
              <w:rPr>
                <w:rFonts w:ascii="Arial" w:hAnsi="Arial" w:cs="Arial"/>
                <w:sz w:val="2"/>
                <w:szCs w:val="2"/>
              </w:rPr>
              <w:t> </w:t>
            </w:r>
          </w:p>
        </w:tc>
        <w:tc>
          <w:tcPr>
            <w:tcW w:w="567" w:type="dxa"/>
            <w:vAlign w:val="center"/>
            <w:hideMark/>
          </w:tcPr>
          <w:p w14:paraId="6CF8CED6" w14:textId="77777777" w:rsidR="00D246A9" w:rsidRDefault="00D246A9">
            <w:pPr>
              <w:rPr>
                <w:rFonts w:ascii="Arial" w:hAnsi="Arial" w:cs="Arial"/>
                <w:sz w:val="2"/>
                <w:szCs w:val="2"/>
              </w:rPr>
            </w:pPr>
            <w:r>
              <w:rPr>
                <w:rFonts w:ascii="Arial" w:hAnsi="Arial" w:cs="Arial"/>
                <w:sz w:val="2"/>
                <w:szCs w:val="2"/>
              </w:rPr>
              <w:t> </w:t>
            </w:r>
          </w:p>
        </w:tc>
        <w:tc>
          <w:tcPr>
            <w:tcW w:w="2385" w:type="dxa"/>
            <w:vAlign w:val="center"/>
            <w:hideMark/>
          </w:tcPr>
          <w:p w14:paraId="2023CCD3" w14:textId="77777777" w:rsidR="00D246A9" w:rsidRDefault="00D246A9">
            <w:pPr>
              <w:rPr>
                <w:rFonts w:ascii="Arial" w:hAnsi="Arial" w:cs="Arial"/>
                <w:sz w:val="2"/>
                <w:szCs w:val="2"/>
              </w:rPr>
            </w:pPr>
            <w:r>
              <w:rPr>
                <w:rFonts w:ascii="Arial" w:hAnsi="Arial" w:cs="Arial"/>
                <w:sz w:val="2"/>
                <w:szCs w:val="2"/>
              </w:rPr>
              <w:t> </w:t>
            </w:r>
          </w:p>
        </w:tc>
        <w:tc>
          <w:tcPr>
            <w:tcW w:w="558" w:type="dxa"/>
            <w:vAlign w:val="center"/>
            <w:hideMark/>
          </w:tcPr>
          <w:p w14:paraId="18756F7B" w14:textId="77777777" w:rsidR="00D246A9" w:rsidRDefault="00D246A9">
            <w:pPr>
              <w:rPr>
                <w:rFonts w:ascii="Arial" w:hAnsi="Arial" w:cs="Arial"/>
                <w:sz w:val="2"/>
                <w:szCs w:val="2"/>
              </w:rPr>
            </w:pPr>
            <w:r>
              <w:rPr>
                <w:rFonts w:ascii="Arial" w:hAnsi="Arial" w:cs="Arial"/>
                <w:sz w:val="2"/>
                <w:szCs w:val="2"/>
              </w:rPr>
              <w:t> </w:t>
            </w:r>
          </w:p>
        </w:tc>
        <w:tc>
          <w:tcPr>
            <w:tcW w:w="2394" w:type="dxa"/>
            <w:vAlign w:val="center"/>
            <w:hideMark/>
          </w:tcPr>
          <w:p w14:paraId="6C427754" w14:textId="77777777" w:rsidR="00D246A9" w:rsidRDefault="00D246A9">
            <w:pPr>
              <w:rPr>
                <w:rFonts w:ascii="Arial" w:hAnsi="Arial" w:cs="Arial"/>
                <w:sz w:val="2"/>
                <w:szCs w:val="2"/>
              </w:rPr>
            </w:pPr>
            <w:r>
              <w:rPr>
                <w:rFonts w:ascii="Arial" w:hAnsi="Arial" w:cs="Arial"/>
                <w:sz w:val="2"/>
                <w:szCs w:val="2"/>
              </w:rPr>
              <w:t> </w:t>
            </w:r>
          </w:p>
        </w:tc>
      </w:tr>
      <w:tr w:rsidR="00D246A9" w14:paraId="4E4C6379" w14:textId="77777777" w:rsidTr="00D87FF2">
        <w:trPr>
          <w:jc w:val="center"/>
        </w:trPr>
        <w:tc>
          <w:tcPr>
            <w:tcW w:w="2232" w:type="dxa"/>
            <w:hideMark/>
          </w:tcPr>
          <w:p w14:paraId="1B12CDF9" w14:textId="5929D4D3" w:rsidR="00D246A9" w:rsidRPr="00306F7C"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3EE1B4AD" wp14:editId="1E8B1824">
                  <wp:extent cx="901700" cy="901700"/>
                  <wp:effectExtent l="0" t="0" r="0" b="0"/>
                  <wp:docPr id="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3B748327"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FD843C2"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Mark A. L. Mason</w:t>
            </w:r>
          </w:p>
          <w:p w14:paraId="26AC6C7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54</w:t>
            </w:r>
          </w:p>
          <w:p w14:paraId="3FC96519"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New Nominee</w:t>
            </w:r>
          </w:p>
          <w:p w14:paraId="2C384A72"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CFO, Citigroup Inc.</w:t>
            </w:r>
          </w:p>
        </w:tc>
        <w:tc>
          <w:tcPr>
            <w:tcW w:w="459" w:type="dxa"/>
            <w:tcMar>
              <w:top w:w="0" w:type="dxa"/>
              <w:left w:w="144" w:type="dxa"/>
              <w:bottom w:w="0" w:type="dxa"/>
              <w:right w:w="0" w:type="dxa"/>
            </w:tcMar>
            <w:hideMark/>
          </w:tcPr>
          <w:p w14:paraId="068CD381" w14:textId="77777777" w:rsidR="00D246A9" w:rsidRDefault="00D246A9">
            <w:pPr>
              <w:pStyle w:val="la2"/>
              <w:rPr>
                <w:rFonts w:ascii="Arial" w:hAnsi="Arial" w:cs="Arial"/>
                <w:sz w:val="18"/>
                <w:szCs w:val="18"/>
              </w:rPr>
            </w:pPr>
            <w:r>
              <w:rPr>
                <w:rFonts w:ascii="Arial" w:hAnsi="Arial" w:cs="Arial"/>
                <w:sz w:val="18"/>
                <w:szCs w:val="18"/>
              </w:rPr>
              <w:t> </w:t>
            </w:r>
          </w:p>
        </w:tc>
        <w:tc>
          <w:tcPr>
            <w:tcW w:w="2493" w:type="dxa"/>
            <w:hideMark/>
          </w:tcPr>
          <w:p w14:paraId="639AB867" w14:textId="5C038FD0"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30DC53ED" wp14:editId="157C48DA">
                  <wp:extent cx="901700" cy="901700"/>
                  <wp:effectExtent l="0" t="0" r="0" b="0"/>
                  <wp:docPr id="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41A13EA1"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61EC7FF3"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 xml:space="preserve">Satya Nadella </w:t>
            </w:r>
            <w:r>
              <w:rPr>
                <w:rFonts w:ascii="Arial" w:hAnsi="Arial" w:cs="Arial"/>
                <w:sz w:val="16"/>
                <w:szCs w:val="16"/>
              </w:rPr>
              <w:t>(Board Chair)</w:t>
            </w:r>
          </w:p>
          <w:p w14:paraId="48F588D5"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56</w:t>
            </w:r>
          </w:p>
          <w:p w14:paraId="0E8F416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28CBCC3B"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Chairman and CEO, Microsoft Corporation</w:t>
            </w:r>
          </w:p>
        </w:tc>
        <w:tc>
          <w:tcPr>
            <w:tcW w:w="567" w:type="dxa"/>
            <w:tcMar>
              <w:top w:w="0" w:type="dxa"/>
              <w:left w:w="144" w:type="dxa"/>
              <w:bottom w:w="0" w:type="dxa"/>
              <w:right w:w="0" w:type="dxa"/>
            </w:tcMar>
            <w:hideMark/>
          </w:tcPr>
          <w:p w14:paraId="2D66AA6F" w14:textId="77777777" w:rsidR="00D246A9" w:rsidRDefault="00D246A9">
            <w:pPr>
              <w:pStyle w:val="la2"/>
              <w:rPr>
                <w:rFonts w:ascii="Arial" w:hAnsi="Arial" w:cs="Arial"/>
                <w:sz w:val="18"/>
                <w:szCs w:val="18"/>
              </w:rPr>
            </w:pPr>
            <w:r>
              <w:rPr>
                <w:rFonts w:ascii="Arial" w:hAnsi="Arial" w:cs="Arial"/>
                <w:sz w:val="18"/>
                <w:szCs w:val="18"/>
              </w:rPr>
              <w:t> </w:t>
            </w:r>
          </w:p>
        </w:tc>
        <w:tc>
          <w:tcPr>
            <w:tcW w:w="2385" w:type="dxa"/>
            <w:hideMark/>
          </w:tcPr>
          <w:p w14:paraId="56A5243D" w14:textId="14934989"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0D4D9ED3" wp14:editId="1EE36480">
                  <wp:extent cx="901700" cy="901700"/>
                  <wp:effectExtent l="0" t="0" r="0" b="0"/>
                  <wp:docPr id="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186C0FAE"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4A23FAF"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Sandra E. Peterson</w:t>
            </w:r>
          </w:p>
          <w:p w14:paraId="5F71DC4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64</w:t>
            </w:r>
          </w:p>
          <w:p w14:paraId="2E1BDF51"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2015</w:t>
            </w:r>
          </w:p>
          <w:p w14:paraId="7E52EC41"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Lead Independent Director, Microsoft Corporation; Operating Partner, Clayton, Dubilier &amp; Rice, LLC</w:t>
            </w:r>
          </w:p>
        </w:tc>
        <w:tc>
          <w:tcPr>
            <w:tcW w:w="558" w:type="dxa"/>
            <w:tcMar>
              <w:top w:w="0" w:type="dxa"/>
              <w:left w:w="144" w:type="dxa"/>
              <w:bottom w:w="0" w:type="dxa"/>
              <w:right w:w="0" w:type="dxa"/>
            </w:tcMar>
            <w:hideMark/>
          </w:tcPr>
          <w:p w14:paraId="4E3E84E8" w14:textId="77777777" w:rsidR="00D246A9" w:rsidRDefault="00D246A9">
            <w:pPr>
              <w:pStyle w:val="la2"/>
              <w:rPr>
                <w:rFonts w:ascii="Arial" w:hAnsi="Arial" w:cs="Arial"/>
                <w:sz w:val="18"/>
                <w:szCs w:val="18"/>
              </w:rPr>
            </w:pPr>
            <w:r>
              <w:rPr>
                <w:rFonts w:ascii="Arial" w:hAnsi="Arial" w:cs="Arial"/>
                <w:sz w:val="18"/>
                <w:szCs w:val="18"/>
              </w:rPr>
              <w:t> </w:t>
            </w:r>
          </w:p>
        </w:tc>
        <w:tc>
          <w:tcPr>
            <w:tcW w:w="2394" w:type="dxa"/>
            <w:hideMark/>
          </w:tcPr>
          <w:p w14:paraId="4F7D8588" w14:textId="010F101C"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7D2A094A" wp14:editId="7378EC53">
                  <wp:extent cx="901700" cy="901700"/>
                  <wp:effectExtent l="0" t="0" r="0" b="0"/>
                  <wp:docPr id="1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1D7896AA"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3638AC95"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Penny S. Pritzker</w:t>
            </w:r>
          </w:p>
          <w:p w14:paraId="3741AC24"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64</w:t>
            </w:r>
          </w:p>
          <w:p w14:paraId="6D75BD03"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58E1176C"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PSP Partners, LLC</w:t>
            </w:r>
          </w:p>
        </w:tc>
      </w:tr>
      <w:tr w:rsidR="00D246A9" w14:paraId="75398DFD" w14:textId="77777777" w:rsidTr="00D87FF2">
        <w:trPr>
          <w:trHeight w:val="240"/>
          <w:jc w:val="center"/>
        </w:trPr>
        <w:tc>
          <w:tcPr>
            <w:tcW w:w="2232" w:type="dxa"/>
            <w:vAlign w:val="center"/>
            <w:hideMark/>
          </w:tcPr>
          <w:p w14:paraId="6390FF9B" w14:textId="77777777" w:rsidR="00D246A9" w:rsidRDefault="00D246A9">
            <w:pPr>
              <w:rPr>
                <w:rFonts w:ascii="Arial" w:hAnsi="Arial" w:cs="Arial"/>
                <w:sz w:val="2"/>
                <w:szCs w:val="2"/>
              </w:rPr>
            </w:pPr>
            <w:r>
              <w:rPr>
                <w:rFonts w:ascii="Arial" w:hAnsi="Arial" w:cs="Arial"/>
                <w:sz w:val="2"/>
                <w:szCs w:val="2"/>
              </w:rPr>
              <w:t> </w:t>
            </w:r>
          </w:p>
        </w:tc>
        <w:tc>
          <w:tcPr>
            <w:tcW w:w="459" w:type="dxa"/>
            <w:vAlign w:val="center"/>
            <w:hideMark/>
          </w:tcPr>
          <w:p w14:paraId="4CAAD7AB" w14:textId="77777777" w:rsidR="00D246A9" w:rsidRDefault="00D246A9">
            <w:pPr>
              <w:rPr>
                <w:rFonts w:ascii="Arial" w:hAnsi="Arial" w:cs="Arial"/>
                <w:sz w:val="2"/>
                <w:szCs w:val="2"/>
              </w:rPr>
            </w:pPr>
            <w:r>
              <w:rPr>
                <w:rFonts w:ascii="Arial" w:hAnsi="Arial" w:cs="Arial"/>
                <w:sz w:val="2"/>
                <w:szCs w:val="2"/>
              </w:rPr>
              <w:t> </w:t>
            </w:r>
          </w:p>
        </w:tc>
        <w:tc>
          <w:tcPr>
            <w:tcW w:w="2493" w:type="dxa"/>
            <w:vAlign w:val="center"/>
            <w:hideMark/>
          </w:tcPr>
          <w:p w14:paraId="51208659" w14:textId="77777777" w:rsidR="00D246A9" w:rsidRDefault="00D246A9">
            <w:pPr>
              <w:rPr>
                <w:rFonts w:ascii="Arial" w:hAnsi="Arial" w:cs="Arial"/>
                <w:sz w:val="2"/>
                <w:szCs w:val="2"/>
              </w:rPr>
            </w:pPr>
            <w:r>
              <w:rPr>
                <w:rFonts w:ascii="Arial" w:hAnsi="Arial" w:cs="Arial"/>
                <w:sz w:val="2"/>
                <w:szCs w:val="2"/>
              </w:rPr>
              <w:t> </w:t>
            </w:r>
          </w:p>
        </w:tc>
        <w:tc>
          <w:tcPr>
            <w:tcW w:w="567" w:type="dxa"/>
            <w:vAlign w:val="center"/>
            <w:hideMark/>
          </w:tcPr>
          <w:p w14:paraId="67CEEC41" w14:textId="77777777" w:rsidR="00D246A9" w:rsidRDefault="00D246A9">
            <w:pPr>
              <w:rPr>
                <w:rFonts w:ascii="Arial" w:hAnsi="Arial" w:cs="Arial"/>
                <w:sz w:val="2"/>
                <w:szCs w:val="2"/>
              </w:rPr>
            </w:pPr>
            <w:r>
              <w:rPr>
                <w:rFonts w:ascii="Arial" w:hAnsi="Arial" w:cs="Arial"/>
                <w:sz w:val="2"/>
                <w:szCs w:val="2"/>
              </w:rPr>
              <w:t> </w:t>
            </w:r>
          </w:p>
        </w:tc>
        <w:tc>
          <w:tcPr>
            <w:tcW w:w="2385" w:type="dxa"/>
            <w:vAlign w:val="center"/>
            <w:hideMark/>
          </w:tcPr>
          <w:p w14:paraId="084A7759" w14:textId="77777777" w:rsidR="00D246A9" w:rsidRDefault="00D246A9">
            <w:pPr>
              <w:rPr>
                <w:rFonts w:ascii="Arial" w:hAnsi="Arial" w:cs="Arial"/>
                <w:sz w:val="2"/>
                <w:szCs w:val="2"/>
              </w:rPr>
            </w:pPr>
            <w:r>
              <w:rPr>
                <w:rFonts w:ascii="Arial" w:hAnsi="Arial" w:cs="Arial"/>
                <w:sz w:val="2"/>
                <w:szCs w:val="2"/>
              </w:rPr>
              <w:t> </w:t>
            </w:r>
          </w:p>
        </w:tc>
        <w:tc>
          <w:tcPr>
            <w:tcW w:w="558" w:type="dxa"/>
            <w:vAlign w:val="center"/>
            <w:hideMark/>
          </w:tcPr>
          <w:p w14:paraId="2BD13CDE" w14:textId="77777777" w:rsidR="00D246A9" w:rsidRDefault="00D246A9">
            <w:pPr>
              <w:rPr>
                <w:rFonts w:ascii="Arial" w:hAnsi="Arial" w:cs="Arial"/>
                <w:sz w:val="2"/>
                <w:szCs w:val="2"/>
              </w:rPr>
            </w:pPr>
            <w:r>
              <w:rPr>
                <w:rFonts w:ascii="Arial" w:hAnsi="Arial" w:cs="Arial"/>
                <w:sz w:val="2"/>
                <w:szCs w:val="2"/>
              </w:rPr>
              <w:t> </w:t>
            </w:r>
          </w:p>
        </w:tc>
        <w:tc>
          <w:tcPr>
            <w:tcW w:w="2394" w:type="dxa"/>
            <w:vAlign w:val="center"/>
            <w:hideMark/>
          </w:tcPr>
          <w:p w14:paraId="1518D895" w14:textId="77777777" w:rsidR="00D246A9" w:rsidRDefault="00D246A9">
            <w:pPr>
              <w:rPr>
                <w:rFonts w:ascii="Arial" w:hAnsi="Arial" w:cs="Arial"/>
                <w:sz w:val="2"/>
                <w:szCs w:val="2"/>
              </w:rPr>
            </w:pPr>
            <w:r>
              <w:rPr>
                <w:rFonts w:ascii="Arial" w:hAnsi="Arial" w:cs="Arial"/>
                <w:sz w:val="2"/>
                <w:szCs w:val="2"/>
              </w:rPr>
              <w:t> </w:t>
            </w:r>
          </w:p>
        </w:tc>
      </w:tr>
      <w:tr w:rsidR="00D246A9" w14:paraId="39E90C5F" w14:textId="77777777" w:rsidTr="00D87FF2">
        <w:trPr>
          <w:jc w:val="center"/>
        </w:trPr>
        <w:tc>
          <w:tcPr>
            <w:tcW w:w="2232" w:type="dxa"/>
            <w:hideMark/>
          </w:tcPr>
          <w:p w14:paraId="3C091627" w14:textId="1963DE5F" w:rsidR="00D246A9" w:rsidRPr="00306F7C"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1D9DAC4E" wp14:editId="3C440AEC">
                  <wp:extent cx="901700" cy="901700"/>
                  <wp:effectExtent l="0" t="0" r="0" b="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43A397B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600B84C"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Carlos A. Rodriguez</w:t>
            </w:r>
          </w:p>
          <w:p w14:paraId="14AB33D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59</w:t>
            </w:r>
          </w:p>
          <w:p w14:paraId="06F1BA0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2021</w:t>
            </w:r>
          </w:p>
          <w:p w14:paraId="027A1AA7"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Executive Chair, Automatic Data Processing, Inc.</w:t>
            </w:r>
          </w:p>
        </w:tc>
        <w:tc>
          <w:tcPr>
            <w:tcW w:w="459" w:type="dxa"/>
            <w:tcMar>
              <w:top w:w="0" w:type="dxa"/>
              <w:left w:w="144" w:type="dxa"/>
              <w:bottom w:w="0" w:type="dxa"/>
              <w:right w:w="0" w:type="dxa"/>
            </w:tcMar>
            <w:hideMark/>
          </w:tcPr>
          <w:p w14:paraId="215D1B10" w14:textId="77777777" w:rsidR="00D246A9" w:rsidRDefault="00D246A9">
            <w:pPr>
              <w:pStyle w:val="la2"/>
              <w:rPr>
                <w:rFonts w:ascii="Arial" w:hAnsi="Arial" w:cs="Arial"/>
                <w:sz w:val="18"/>
                <w:szCs w:val="18"/>
              </w:rPr>
            </w:pPr>
            <w:r>
              <w:rPr>
                <w:rFonts w:ascii="Arial" w:hAnsi="Arial" w:cs="Arial"/>
                <w:sz w:val="18"/>
                <w:szCs w:val="18"/>
              </w:rPr>
              <w:t> </w:t>
            </w:r>
          </w:p>
        </w:tc>
        <w:tc>
          <w:tcPr>
            <w:tcW w:w="2493" w:type="dxa"/>
            <w:hideMark/>
          </w:tcPr>
          <w:p w14:paraId="0BE3F69B" w14:textId="2A1A2CE6"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12ACFFF2" wp14:editId="2871A02A">
                  <wp:extent cx="901700" cy="901700"/>
                  <wp:effectExtent l="0" t="0" r="0" b="0"/>
                  <wp:docPr id="1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43784ED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79760A63"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Charles W. Scharf</w:t>
            </w:r>
          </w:p>
          <w:p w14:paraId="40796835"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58</w:t>
            </w:r>
          </w:p>
          <w:p w14:paraId="0C9F96FE"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61704AAA"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President, and Director, Wells Fargo &amp; Company</w:t>
            </w:r>
          </w:p>
        </w:tc>
        <w:tc>
          <w:tcPr>
            <w:tcW w:w="567" w:type="dxa"/>
            <w:tcMar>
              <w:top w:w="0" w:type="dxa"/>
              <w:left w:w="144" w:type="dxa"/>
              <w:bottom w:w="0" w:type="dxa"/>
              <w:right w:w="0" w:type="dxa"/>
            </w:tcMar>
            <w:hideMark/>
          </w:tcPr>
          <w:p w14:paraId="2BED4509" w14:textId="77777777" w:rsidR="00D246A9" w:rsidRDefault="00D246A9">
            <w:pPr>
              <w:pStyle w:val="la2"/>
              <w:rPr>
                <w:rFonts w:ascii="Arial" w:hAnsi="Arial" w:cs="Arial"/>
                <w:sz w:val="18"/>
                <w:szCs w:val="18"/>
              </w:rPr>
            </w:pPr>
            <w:r>
              <w:rPr>
                <w:rFonts w:ascii="Arial" w:hAnsi="Arial" w:cs="Arial"/>
                <w:sz w:val="18"/>
                <w:szCs w:val="18"/>
              </w:rPr>
              <w:t> </w:t>
            </w:r>
          </w:p>
        </w:tc>
        <w:tc>
          <w:tcPr>
            <w:tcW w:w="2385" w:type="dxa"/>
            <w:hideMark/>
          </w:tcPr>
          <w:p w14:paraId="487E259D" w14:textId="7C2E7806"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6DD9A99E" wp14:editId="0928C587">
                  <wp:extent cx="901700" cy="901700"/>
                  <wp:effectExtent l="0" t="0" r="0" b="0"/>
                  <wp:docPr id="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2A75CC7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0432595D"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John W. Stanton</w:t>
            </w:r>
          </w:p>
          <w:p w14:paraId="1A9AEDA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68</w:t>
            </w:r>
          </w:p>
          <w:p w14:paraId="449AC660"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00B93402" w14:textId="77777777" w:rsidR="00D246A9" w:rsidRDefault="00D246A9">
            <w:pPr>
              <w:pStyle w:val="NormalWeb"/>
              <w:spacing w:before="0" w:beforeAutospacing="0" w:after="20" w:afterAutospacing="0"/>
              <w:ind w:right="-79"/>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Trilogy Partnerships</w:t>
            </w:r>
          </w:p>
        </w:tc>
        <w:tc>
          <w:tcPr>
            <w:tcW w:w="558" w:type="dxa"/>
            <w:tcMar>
              <w:top w:w="0" w:type="dxa"/>
              <w:left w:w="144" w:type="dxa"/>
              <w:bottom w:w="0" w:type="dxa"/>
              <w:right w:w="0" w:type="dxa"/>
            </w:tcMar>
            <w:hideMark/>
          </w:tcPr>
          <w:p w14:paraId="5C0CF01D" w14:textId="77777777" w:rsidR="00D246A9" w:rsidRDefault="00D246A9">
            <w:pPr>
              <w:pStyle w:val="la2"/>
              <w:rPr>
                <w:rFonts w:ascii="Arial" w:hAnsi="Arial" w:cs="Arial"/>
                <w:sz w:val="18"/>
                <w:szCs w:val="18"/>
              </w:rPr>
            </w:pPr>
            <w:r>
              <w:rPr>
                <w:rFonts w:ascii="Arial" w:hAnsi="Arial" w:cs="Arial"/>
                <w:sz w:val="18"/>
                <w:szCs w:val="18"/>
              </w:rPr>
              <w:t> </w:t>
            </w:r>
          </w:p>
        </w:tc>
        <w:tc>
          <w:tcPr>
            <w:tcW w:w="2394" w:type="dxa"/>
            <w:hideMark/>
          </w:tcPr>
          <w:p w14:paraId="77647BFF" w14:textId="78BD1BC5" w:rsidR="00D246A9" w:rsidRDefault="008F75C4">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5ADFAF6A" wp14:editId="04BD99AC">
                  <wp:extent cx="901700" cy="901700"/>
                  <wp:effectExtent l="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14:paraId="64F5EDC8"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49AFED25" w14:textId="77777777" w:rsidR="00D246A9" w:rsidRDefault="00D246A9">
            <w:pPr>
              <w:pStyle w:val="NormalWeb"/>
              <w:spacing w:before="0" w:beforeAutospacing="0" w:after="0" w:afterAutospacing="0"/>
              <w:rPr>
                <w:rFonts w:ascii="Arial" w:hAnsi="Arial" w:cs="Arial"/>
                <w:sz w:val="19"/>
                <w:szCs w:val="19"/>
              </w:rPr>
            </w:pPr>
            <w:r>
              <w:rPr>
                <w:rFonts w:ascii="Arial" w:hAnsi="Arial" w:cs="Arial"/>
                <w:b/>
                <w:bCs/>
                <w:sz w:val="19"/>
                <w:szCs w:val="19"/>
              </w:rPr>
              <w:t>Emma N. Walmsley</w:t>
            </w:r>
          </w:p>
          <w:p w14:paraId="7D2975F6"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54</w:t>
            </w:r>
          </w:p>
          <w:p w14:paraId="3A9F502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2019</w:t>
            </w:r>
          </w:p>
          <w:p w14:paraId="0CD3F19F"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and Director, GSK plc</w:t>
            </w:r>
          </w:p>
        </w:tc>
      </w:tr>
    </w:tbl>
    <w:p w14:paraId="3C8C6769" w14:textId="77777777" w:rsidR="00D246A9" w:rsidRPr="00306F7C" w:rsidRDefault="00D246A9">
      <w:pPr>
        <w:pStyle w:val="NormalWeb"/>
        <w:spacing w:before="180" w:beforeAutospacing="0" w:after="0" w:afterAutospacing="0"/>
        <w:rPr>
          <w:sz w:val="2"/>
          <w:szCs w:val="2"/>
        </w:rPr>
      </w:pPr>
      <w:r>
        <w:rPr>
          <w:sz w:val="2"/>
          <w:szCs w:val="2"/>
        </w:rPr>
        <w:t> </w:t>
      </w:r>
    </w:p>
    <w:p w14:paraId="71680B3F" w14:textId="77777777" w:rsidR="00D246A9" w:rsidRDefault="00D246A9" w:rsidP="00127B7A">
      <w:pPr>
        <w:pStyle w:val="NormalWeb"/>
        <w:pageBreakBefore/>
        <w:spacing w:before="0" w:beforeAutospacing="0" w:after="0" w:afterAutospacing="0"/>
        <w:rPr>
          <w:rFonts w:ascii="Arial" w:hAnsi="Arial" w:cs="Arial"/>
        </w:rPr>
      </w:pPr>
      <w:bookmarkStart w:id="32" w:name="toc356108_32"/>
      <w:bookmarkEnd w:id="32"/>
      <w:r>
        <w:rPr>
          <w:rFonts w:ascii="Arial" w:hAnsi="Arial" w:cs="Arial"/>
          <w:b/>
          <w:bCs/>
        </w:rPr>
        <w:t xml:space="preserve">Proposal 2: Advisory Vote to Approve Named Executive Officer Compensation </w:t>
      </w:r>
    </w:p>
    <w:p w14:paraId="3F84638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Pursuant to Section 14A of the Securities Exchange Act of 1934, we are asking for your advisory vote on the following resolution (“say-on-pay vote” resolution): </w:t>
      </w:r>
    </w:p>
    <w:p w14:paraId="54EA09D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that the shareholders approve, in a nonbinding vote, the compensation paid to the Company’s Named Executive Officers, as disclosed in Part 2 – Named Executive Officer Compensation.” </w:t>
      </w:r>
    </w:p>
    <w:p w14:paraId="3187EC2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We hold our say-on-pay vote every year and expect to hold another say-on-pay vote at our 2023 Annual Meeting. </w:t>
      </w:r>
    </w:p>
    <w:p w14:paraId="467C2BE0"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approval, on a non-binding, advisory basis, of the compensation paid to our Named Executive Officers. </w:t>
      </w:r>
    </w:p>
    <w:p w14:paraId="24AC0CB0" w14:textId="77777777" w:rsidR="00D246A9" w:rsidRDefault="00D246A9">
      <w:pPr>
        <w:pStyle w:val="NormalWeb"/>
        <w:spacing w:before="240" w:beforeAutospacing="0" w:after="0" w:afterAutospacing="0"/>
        <w:rPr>
          <w:rFonts w:ascii="Arial" w:hAnsi="Arial" w:cs="Arial"/>
        </w:rPr>
      </w:pPr>
      <w:r>
        <w:rPr>
          <w:rFonts w:ascii="Arial" w:hAnsi="Arial" w:cs="Arial"/>
          <w:b/>
          <w:bCs/>
        </w:rPr>
        <w:t xml:space="preserve">Statement in Support </w:t>
      </w:r>
    </w:p>
    <w:p w14:paraId="776F8D6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color w:val="0075C9"/>
          <w:sz w:val="18"/>
          <w:szCs w:val="18"/>
        </w:rPr>
        <w:t xml:space="preserve">Pay for Performance </w:t>
      </w:r>
    </w:p>
    <w:p w14:paraId="0D8FD37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61AFBD84" w14:textId="77777777" w:rsidR="00D246A9" w:rsidRDefault="00D246A9">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09"/>
        <w:gridCol w:w="4891"/>
      </w:tblGrid>
      <w:tr w:rsidR="00D246A9" w14:paraId="17FAF61F" w14:textId="77777777" w:rsidTr="00FE0A0A">
        <w:trPr>
          <w:jc w:val="center"/>
        </w:trPr>
        <w:tc>
          <w:tcPr>
            <w:tcW w:w="5400" w:type="dxa"/>
            <w:vAlign w:val="center"/>
            <w:hideMark/>
          </w:tcPr>
          <w:p w14:paraId="2E064985" w14:textId="77777777" w:rsidR="00D246A9" w:rsidRDefault="00D246A9">
            <w:pPr>
              <w:rPr>
                <w:sz w:val="18"/>
                <w:szCs w:val="18"/>
              </w:rPr>
            </w:pPr>
          </w:p>
        </w:tc>
        <w:tc>
          <w:tcPr>
            <w:tcW w:w="509" w:type="dxa"/>
            <w:vAlign w:val="center"/>
            <w:hideMark/>
          </w:tcPr>
          <w:p w14:paraId="423F419E" w14:textId="77777777" w:rsidR="00D246A9" w:rsidRDefault="00D246A9">
            <w:pPr>
              <w:rPr>
                <w:sz w:val="20"/>
              </w:rPr>
            </w:pPr>
          </w:p>
        </w:tc>
        <w:tc>
          <w:tcPr>
            <w:tcW w:w="4891" w:type="dxa"/>
            <w:vAlign w:val="center"/>
            <w:hideMark/>
          </w:tcPr>
          <w:p w14:paraId="0FC51D1F" w14:textId="77777777" w:rsidR="00D246A9" w:rsidRDefault="00D246A9">
            <w:pPr>
              <w:rPr>
                <w:sz w:val="20"/>
              </w:rPr>
            </w:pPr>
          </w:p>
        </w:tc>
      </w:tr>
      <w:tr w:rsidR="00D246A9" w14:paraId="0C814624" w14:textId="77777777" w:rsidTr="00FE0A0A">
        <w:trPr>
          <w:cantSplit/>
          <w:jc w:val="center"/>
        </w:trPr>
        <w:tc>
          <w:tcPr>
            <w:tcW w:w="5400" w:type="dxa"/>
            <w:hideMark/>
          </w:tcPr>
          <w:p w14:paraId="11C0BE29" w14:textId="77777777" w:rsidR="00D246A9" w:rsidRPr="00306F7C" w:rsidRDefault="00D246A9">
            <w:pPr>
              <w:pStyle w:val="NormalWeb"/>
              <w:keepNext/>
              <w:spacing w:before="0" w:beforeAutospacing="0" w:after="0" w:afterAutospacing="0"/>
              <w:rPr>
                <w:rFonts w:ascii="Arial" w:hAnsi="Arial" w:cs="Arial"/>
                <w:sz w:val="18"/>
                <w:szCs w:val="18"/>
              </w:rPr>
            </w:pPr>
            <w:r>
              <w:rPr>
                <w:rFonts w:ascii="Arial" w:hAnsi="Arial" w:cs="Arial"/>
                <w:sz w:val="18"/>
                <w:szCs w:val="18"/>
              </w:rPr>
              <w:t>Key features of our fiscal year 2023 executive compensation program were:</w:t>
            </w:r>
          </w:p>
          <w:p w14:paraId="2A4BD588"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A4B8372"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Over 95% of the annual target compensation opportunity for our CEO was performance-based and over 50% of the total pay opportunity for other Named Executive Officers was performance-based</w:t>
            </w:r>
          </w:p>
          <w:p w14:paraId="7DFE795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682D38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100% of our CEO’s annual target equity opportunity was delivered in the form of a performance-based stock award (50% for our other Named Executives), with payouts based on achievement against pre-established quantitative performance metrics</w:t>
            </w:r>
          </w:p>
          <w:p w14:paraId="03F9CDD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15B7FBD"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70% of our CEO’s annual cash incentive was tied to achieving pre-established financial metric targets (50% for our other Named Executives)</w:t>
            </w:r>
          </w:p>
          <w:p w14:paraId="4E40311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FA7A7AE"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Metrics under our performance stock awards are strategic measures that drive long-term growth</w:t>
            </w:r>
          </w:p>
        </w:tc>
        <w:tc>
          <w:tcPr>
            <w:tcW w:w="509" w:type="dxa"/>
            <w:tcMar>
              <w:top w:w="0" w:type="dxa"/>
              <w:left w:w="144" w:type="dxa"/>
              <w:bottom w:w="0" w:type="dxa"/>
              <w:right w:w="0" w:type="dxa"/>
            </w:tcMar>
            <w:hideMark/>
          </w:tcPr>
          <w:p w14:paraId="2DD888C4" w14:textId="77777777" w:rsidR="00D246A9" w:rsidRDefault="00D246A9">
            <w:pPr>
              <w:pStyle w:val="la2"/>
              <w:rPr>
                <w:rFonts w:ascii="Arial" w:hAnsi="Arial" w:cs="Arial"/>
                <w:sz w:val="22"/>
                <w:szCs w:val="22"/>
              </w:rPr>
            </w:pPr>
            <w:r>
              <w:rPr>
                <w:rFonts w:ascii="Arial" w:hAnsi="Arial" w:cs="Arial"/>
                <w:sz w:val="22"/>
                <w:szCs w:val="22"/>
              </w:rPr>
              <w:t> </w:t>
            </w:r>
          </w:p>
        </w:tc>
        <w:tc>
          <w:tcPr>
            <w:tcW w:w="4891" w:type="dxa"/>
            <w:tcBorders>
              <w:top w:val="single" w:sz="8" w:space="0" w:color="0075C9"/>
              <w:bottom w:val="single" w:sz="8" w:space="0" w:color="0075C9"/>
              <w:right w:val="single" w:sz="8" w:space="0" w:color="0075C9"/>
            </w:tcBorders>
            <w:noWrap/>
            <w:tcMar>
              <w:top w:w="0" w:type="dxa"/>
              <w:left w:w="0" w:type="dxa"/>
              <w:bottom w:w="0" w:type="dxa"/>
              <w:right w:w="40" w:type="dxa"/>
            </w:tcMar>
            <w:hideMark/>
          </w:tcPr>
          <w:p w14:paraId="670396C6" w14:textId="77777777" w:rsidR="00D246A9" w:rsidRDefault="00D246A9">
            <w:pPr>
              <w:pStyle w:val="NormalWeb"/>
              <w:spacing w:before="0" w:beforeAutospacing="0" w:after="0" w:afterAutospacing="0"/>
              <w:rPr>
                <w:rFonts w:ascii="Arial" w:hAnsi="Arial" w:cs="Arial"/>
                <w:sz w:val="8"/>
                <w:szCs w:val="8"/>
              </w:rPr>
            </w:pPr>
            <w:r>
              <w:rPr>
                <w:rFonts w:ascii="Arial" w:hAnsi="Arial" w:cs="Arial"/>
                <w:sz w:val="8"/>
                <w:szCs w:val="8"/>
              </w:rPr>
              <w:t> </w:t>
            </w:r>
          </w:p>
          <w:p w14:paraId="0FBC2664" w14:textId="77777777" w:rsidR="00D246A9" w:rsidRDefault="00D246A9">
            <w:pPr>
              <w:pStyle w:val="NormalWeb"/>
              <w:spacing w:before="0" w:beforeAutospacing="0" w:after="0" w:afterAutospacing="0"/>
              <w:jc w:val="center"/>
              <w:rPr>
                <w:rFonts w:ascii="Arial" w:hAnsi="Arial" w:cs="Arial"/>
                <w:sz w:val="56"/>
                <w:szCs w:val="56"/>
              </w:rPr>
            </w:pPr>
            <w:r>
              <w:rPr>
                <w:rFonts w:ascii="Arial" w:hAnsi="Arial" w:cs="Arial"/>
                <w:sz w:val="56"/>
                <w:szCs w:val="56"/>
              </w:rPr>
              <w:t>100%</w:t>
            </w:r>
          </w:p>
          <w:p w14:paraId="4019727D"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2B4A0D0A" w14:textId="77777777" w:rsidR="00D246A9" w:rsidRDefault="00D246A9">
            <w:pPr>
              <w:pStyle w:val="NormalWeb"/>
              <w:spacing w:before="0" w:beforeAutospacing="0" w:after="0" w:afterAutospacing="0"/>
              <w:jc w:val="center"/>
              <w:rPr>
                <w:rFonts w:ascii="Arial" w:hAnsi="Arial" w:cs="Arial"/>
                <w:sz w:val="28"/>
                <w:szCs w:val="28"/>
              </w:rPr>
            </w:pPr>
            <w:r>
              <w:rPr>
                <w:rFonts w:ascii="Arial" w:hAnsi="Arial" w:cs="Arial"/>
                <w:sz w:val="28"/>
                <w:szCs w:val="28"/>
              </w:rPr>
              <w:t>of CEO stock awards</w:t>
            </w:r>
          </w:p>
          <w:p w14:paraId="52E2F420" w14:textId="77777777" w:rsidR="00D246A9" w:rsidRDefault="00D246A9">
            <w:pPr>
              <w:pStyle w:val="NormalWeb"/>
              <w:spacing w:before="0" w:beforeAutospacing="0" w:after="0" w:afterAutospacing="0"/>
              <w:jc w:val="center"/>
              <w:rPr>
                <w:rFonts w:ascii="Arial" w:hAnsi="Arial" w:cs="Arial"/>
                <w:sz w:val="28"/>
                <w:szCs w:val="28"/>
              </w:rPr>
            </w:pPr>
            <w:r>
              <w:rPr>
                <w:rFonts w:ascii="Arial" w:hAnsi="Arial" w:cs="Arial"/>
                <w:sz w:val="28"/>
                <w:szCs w:val="28"/>
              </w:rPr>
              <w:t>performance-based</w:t>
            </w:r>
          </w:p>
          <w:p w14:paraId="67BC520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EA2DD29" w14:textId="77777777" w:rsidR="00D246A9" w:rsidRDefault="00D246A9">
            <w:pPr>
              <w:pStyle w:val="NormalWeb"/>
              <w:spacing w:before="0" w:beforeAutospacing="0" w:after="0" w:afterAutospacing="0"/>
              <w:ind w:left="132" w:right="108"/>
              <w:jc w:val="center"/>
              <w:rPr>
                <w:rFonts w:ascii="Arial" w:hAnsi="Arial" w:cs="Arial"/>
                <w:sz w:val="22"/>
                <w:szCs w:val="22"/>
              </w:rPr>
            </w:pPr>
            <w:r>
              <w:rPr>
                <w:rFonts w:ascii="Arial" w:hAnsi="Arial" w:cs="Arial"/>
                <w:b/>
                <w:bCs/>
                <w:sz w:val="22"/>
                <w:szCs w:val="22"/>
              </w:rPr>
              <w:t>(50% for other Named Executive Officers)</w:t>
            </w:r>
          </w:p>
          <w:p w14:paraId="090B3DD9" w14:textId="77777777" w:rsidR="00D246A9" w:rsidRDefault="00D246A9">
            <w:pPr>
              <w:pStyle w:val="NormalWeb"/>
              <w:spacing w:before="0" w:beforeAutospacing="0" w:after="0" w:afterAutospacing="0"/>
              <w:rPr>
                <w:rFonts w:ascii="Arial" w:hAnsi="Arial" w:cs="Arial"/>
                <w:sz w:val="20"/>
                <w:szCs w:val="20"/>
              </w:rPr>
            </w:pPr>
            <w:r>
              <w:rPr>
                <w:rFonts w:ascii="Arial" w:hAnsi="Arial" w:cs="Arial"/>
                <w:sz w:val="20"/>
                <w:szCs w:val="20"/>
              </w:rPr>
              <w:t> </w:t>
            </w:r>
          </w:p>
          <w:p w14:paraId="0F505A0B" w14:textId="77777777" w:rsidR="00D246A9" w:rsidRDefault="00D246A9">
            <w:pPr>
              <w:pStyle w:val="NormalWeb"/>
              <w:spacing w:before="0" w:beforeAutospacing="0" w:after="0" w:afterAutospacing="0"/>
              <w:jc w:val="center"/>
              <w:rPr>
                <w:rFonts w:ascii="Arial" w:hAnsi="Arial" w:cs="Arial"/>
                <w:sz w:val="56"/>
                <w:szCs w:val="56"/>
              </w:rPr>
            </w:pPr>
            <w:r>
              <w:rPr>
                <w:rFonts w:ascii="Arial" w:hAnsi="Arial" w:cs="Arial"/>
                <w:sz w:val="56"/>
                <w:szCs w:val="56"/>
              </w:rPr>
              <w:t>70%</w:t>
            </w:r>
          </w:p>
          <w:p w14:paraId="189B11EB" w14:textId="77777777" w:rsidR="00D246A9" w:rsidRDefault="00D246A9">
            <w:pPr>
              <w:pStyle w:val="NormalWeb"/>
              <w:spacing w:before="0" w:beforeAutospacing="0" w:after="0" w:afterAutospacing="0"/>
              <w:rPr>
                <w:rFonts w:ascii="Arial" w:hAnsi="Arial" w:cs="Arial"/>
                <w:sz w:val="4"/>
                <w:szCs w:val="4"/>
              </w:rPr>
            </w:pPr>
            <w:r>
              <w:rPr>
                <w:rFonts w:ascii="Arial" w:hAnsi="Arial" w:cs="Arial"/>
                <w:sz w:val="4"/>
                <w:szCs w:val="4"/>
              </w:rPr>
              <w:t> </w:t>
            </w:r>
          </w:p>
          <w:p w14:paraId="100B2783" w14:textId="77777777" w:rsidR="00D246A9" w:rsidRDefault="00D246A9">
            <w:pPr>
              <w:pStyle w:val="NormalWeb"/>
              <w:spacing w:before="0" w:beforeAutospacing="0" w:after="0" w:afterAutospacing="0"/>
              <w:jc w:val="center"/>
              <w:rPr>
                <w:rFonts w:ascii="Arial" w:hAnsi="Arial" w:cs="Arial"/>
                <w:sz w:val="28"/>
                <w:szCs w:val="28"/>
              </w:rPr>
            </w:pPr>
            <w:r>
              <w:rPr>
                <w:rFonts w:ascii="Arial" w:hAnsi="Arial" w:cs="Arial"/>
                <w:sz w:val="28"/>
                <w:szCs w:val="28"/>
              </w:rPr>
              <w:t>of CEO annual cash incentive</w:t>
            </w:r>
          </w:p>
          <w:p w14:paraId="16F7767A" w14:textId="77777777" w:rsidR="00D246A9" w:rsidRDefault="00D246A9">
            <w:pPr>
              <w:pStyle w:val="NormalWeb"/>
              <w:spacing w:before="0" w:beforeAutospacing="0" w:after="0" w:afterAutospacing="0"/>
              <w:jc w:val="center"/>
              <w:rPr>
                <w:rFonts w:ascii="Arial" w:hAnsi="Arial" w:cs="Arial"/>
                <w:sz w:val="28"/>
                <w:szCs w:val="28"/>
              </w:rPr>
            </w:pPr>
            <w:r>
              <w:rPr>
                <w:rFonts w:ascii="Arial" w:hAnsi="Arial" w:cs="Arial"/>
                <w:sz w:val="28"/>
                <w:szCs w:val="28"/>
              </w:rPr>
              <w:t>based on financial targets</w:t>
            </w:r>
          </w:p>
          <w:p w14:paraId="2E88EE6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62EB537" w14:textId="77777777" w:rsidR="00D246A9" w:rsidRDefault="00D246A9">
            <w:pPr>
              <w:pStyle w:val="NormalWeb"/>
              <w:spacing w:before="0" w:beforeAutospacing="0" w:after="0" w:afterAutospacing="0"/>
              <w:ind w:left="132" w:right="108"/>
              <w:jc w:val="center"/>
              <w:rPr>
                <w:rFonts w:ascii="Arial" w:hAnsi="Arial" w:cs="Arial"/>
                <w:sz w:val="22"/>
                <w:szCs w:val="22"/>
              </w:rPr>
            </w:pPr>
            <w:r>
              <w:rPr>
                <w:rFonts w:ascii="Arial" w:hAnsi="Arial" w:cs="Arial"/>
                <w:b/>
                <w:bCs/>
                <w:sz w:val="22"/>
                <w:szCs w:val="22"/>
              </w:rPr>
              <w:t>(50% for other Named Executive Officers)</w:t>
            </w:r>
          </w:p>
          <w:p w14:paraId="58EAE9FA" w14:textId="77777777" w:rsidR="00D246A9" w:rsidRDefault="00D246A9">
            <w:pPr>
              <w:pStyle w:val="NormalWeb"/>
              <w:spacing w:before="0" w:beforeAutospacing="0" w:after="0" w:afterAutospacing="0"/>
              <w:rPr>
                <w:rFonts w:ascii="Arial" w:hAnsi="Arial" w:cs="Arial"/>
                <w:sz w:val="2"/>
                <w:szCs w:val="2"/>
              </w:rPr>
            </w:pPr>
            <w:r>
              <w:rPr>
                <w:rFonts w:ascii="Arial" w:hAnsi="Arial" w:cs="Arial"/>
                <w:sz w:val="2"/>
                <w:szCs w:val="2"/>
              </w:rPr>
              <w:t> </w:t>
            </w:r>
          </w:p>
          <w:p w14:paraId="471F0458"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0BF68CB9" w14:textId="77777777" w:rsidR="00D246A9" w:rsidRDefault="00D246A9">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D246A9" w14:paraId="1AC9E033" w14:textId="77777777" w:rsidTr="00FE0A0A">
        <w:trPr>
          <w:cantSplit/>
          <w:jc w:val="center"/>
        </w:trPr>
        <w:tc>
          <w:tcPr>
            <w:tcW w:w="5400" w:type="dxa"/>
            <w:hideMark/>
          </w:tcPr>
          <w:p w14:paraId="566C77A4"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A36C0FF"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Our performance stock awards include a relative total shareholder return modifier to reward significant positive outperformance and reduce rewards for underperformance, thereby strengthening the alignment of the interests of our executive officers with the interests of our long-term shareholders</w:t>
            </w:r>
          </w:p>
        </w:tc>
        <w:tc>
          <w:tcPr>
            <w:tcW w:w="509" w:type="dxa"/>
            <w:vAlign w:val="center"/>
            <w:hideMark/>
          </w:tcPr>
          <w:p w14:paraId="4196B820" w14:textId="77777777" w:rsidR="00D246A9" w:rsidRDefault="00D246A9">
            <w:pPr>
              <w:rPr>
                <w:sz w:val="20"/>
              </w:rPr>
            </w:pPr>
          </w:p>
        </w:tc>
        <w:tc>
          <w:tcPr>
            <w:tcW w:w="4891" w:type="dxa"/>
            <w:vAlign w:val="center"/>
            <w:hideMark/>
          </w:tcPr>
          <w:p w14:paraId="4E227406" w14:textId="77777777" w:rsidR="00D246A9" w:rsidRDefault="00D246A9">
            <w:pPr>
              <w:rPr>
                <w:sz w:val="20"/>
              </w:rPr>
            </w:pPr>
          </w:p>
        </w:tc>
      </w:tr>
    </w:tbl>
    <w:p w14:paraId="4DAACC15" w14:textId="77777777" w:rsidR="00D246A9" w:rsidRPr="00306F7C" w:rsidRDefault="00D246A9">
      <w:pPr>
        <w:pStyle w:val="NormalWeb"/>
        <w:spacing w:before="180" w:beforeAutospacing="0" w:after="0" w:afterAutospacing="0"/>
        <w:rPr>
          <w:sz w:val="2"/>
          <w:szCs w:val="2"/>
        </w:rPr>
      </w:pPr>
      <w:r>
        <w:rPr>
          <w:sz w:val="2"/>
          <w:szCs w:val="2"/>
        </w:rPr>
        <w:t> </w:t>
      </w:r>
    </w:p>
    <w:p w14:paraId="2C642D61"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Sound Program Design </w:t>
      </w:r>
    </w:p>
    <w:p w14:paraId="1A2D9D5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Pay that reflects performance and alignment of that pay with the interests of long-term shareholders are key principles that underlie our compensation program. We achieve these objectives through compensation that: </w:t>
      </w:r>
    </w:p>
    <w:p w14:paraId="62FA91F6"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D246A9" w14:paraId="353DF9BD" w14:textId="77777777" w:rsidTr="00FE0A0A">
        <w:trPr>
          <w:jc w:val="center"/>
        </w:trPr>
        <w:tc>
          <w:tcPr>
            <w:tcW w:w="5400" w:type="dxa"/>
            <w:vAlign w:val="center"/>
            <w:hideMark/>
          </w:tcPr>
          <w:p w14:paraId="41BE6568" w14:textId="77777777" w:rsidR="00D246A9" w:rsidRDefault="00D246A9"/>
        </w:tc>
        <w:tc>
          <w:tcPr>
            <w:tcW w:w="5400" w:type="dxa"/>
            <w:vAlign w:val="center"/>
            <w:hideMark/>
          </w:tcPr>
          <w:p w14:paraId="404514DB" w14:textId="77777777" w:rsidR="00D246A9" w:rsidRDefault="00D246A9">
            <w:pPr>
              <w:rPr>
                <w:sz w:val="20"/>
              </w:rPr>
            </w:pPr>
          </w:p>
        </w:tc>
      </w:tr>
      <w:tr w:rsidR="00D246A9" w14:paraId="53DF0316" w14:textId="77777777" w:rsidTr="00FE0A0A">
        <w:trPr>
          <w:cantSplit/>
          <w:jc w:val="center"/>
        </w:trPr>
        <w:tc>
          <w:tcPr>
            <w:tcW w:w="5400" w:type="dxa"/>
            <w:hideMark/>
          </w:tcPr>
          <w:p w14:paraId="25A29BE2" w14:textId="77777777" w:rsidR="00D246A9" w:rsidRPr="00306F7C"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Provides a competitive total target pay opportunity</w:t>
            </w:r>
          </w:p>
          <w:p w14:paraId="6A42E6D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239FD49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Consists primarily of equity compensation, which encourages our executives to act as owners with a significant stake in Microsoft</w:t>
            </w:r>
          </w:p>
          <w:p w14:paraId="45AAE3E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7F58F86"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Delivers a majority of pay based on performance</w:t>
            </w:r>
          </w:p>
        </w:tc>
        <w:tc>
          <w:tcPr>
            <w:tcW w:w="5400" w:type="dxa"/>
            <w:hideMark/>
          </w:tcPr>
          <w:p w14:paraId="328FDE8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  Enhances long-term focus through multi-year performance requirements or vesting for stock-based compensation.</w:t>
            </w:r>
          </w:p>
          <w:p w14:paraId="5458822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28643AC"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Does not encourage unnecessary and excessive risk taking</w:t>
            </w:r>
          </w:p>
        </w:tc>
      </w:tr>
    </w:tbl>
    <w:p w14:paraId="2D864885" w14:textId="77777777" w:rsidR="00D246A9" w:rsidRPr="00306F7C" w:rsidRDefault="00D246A9" w:rsidP="00127B7A">
      <w:pPr>
        <w:pStyle w:val="NormalWeb"/>
        <w:keepNext/>
        <w:pageBreakBefore/>
        <w:spacing w:before="240" w:beforeAutospacing="0" w:after="0" w:afterAutospacing="0"/>
        <w:rPr>
          <w:rFonts w:ascii="Arial" w:hAnsi="Arial" w:cs="Arial"/>
          <w:sz w:val="20"/>
          <w:szCs w:val="20"/>
        </w:rPr>
      </w:pPr>
      <w:r>
        <w:rPr>
          <w:rFonts w:ascii="Arial" w:hAnsi="Arial" w:cs="Arial"/>
          <w:b/>
          <w:bCs/>
          <w:color w:val="0075C9"/>
          <w:sz w:val="20"/>
          <w:szCs w:val="20"/>
        </w:rPr>
        <w:t xml:space="preserve">Best Practices in Executive Compensation </w:t>
      </w:r>
    </w:p>
    <w:p w14:paraId="1398F4E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follows best practices. </w:t>
      </w:r>
    </w:p>
    <w:p w14:paraId="6DF7180E" w14:textId="77777777" w:rsidR="00D246A9" w:rsidRDefault="00D246A9">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5076"/>
        <w:gridCol w:w="324"/>
        <w:gridCol w:w="324"/>
        <w:gridCol w:w="5076"/>
      </w:tblGrid>
      <w:tr w:rsidR="00D246A9" w14:paraId="47C645E2" w14:textId="77777777" w:rsidTr="00FE0A0A">
        <w:tc>
          <w:tcPr>
            <w:tcW w:w="5076" w:type="dxa"/>
            <w:vAlign w:val="center"/>
            <w:hideMark/>
          </w:tcPr>
          <w:p w14:paraId="3B62B364" w14:textId="77777777" w:rsidR="00D246A9" w:rsidRDefault="00D246A9">
            <w:pPr>
              <w:rPr>
                <w:sz w:val="12"/>
                <w:szCs w:val="12"/>
              </w:rPr>
            </w:pPr>
          </w:p>
        </w:tc>
        <w:tc>
          <w:tcPr>
            <w:tcW w:w="324" w:type="dxa"/>
            <w:vAlign w:val="center"/>
            <w:hideMark/>
          </w:tcPr>
          <w:p w14:paraId="5488E928" w14:textId="77777777" w:rsidR="00D246A9" w:rsidRDefault="00D246A9">
            <w:pPr>
              <w:rPr>
                <w:sz w:val="20"/>
              </w:rPr>
            </w:pPr>
          </w:p>
        </w:tc>
        <w:tc>
          <w:tcPr>
            <w:tcW w:w="324" w:type="dxa"/>
            <w:vAlign w:val="center"/>
            <w:hideMark/>
          </w:tcPr>
          <w:p w14:paraId="2365779A" w14:textId="77777777" w:rsidR="00D246A9" w:rsidRDefault="00D246A9">
            <w:pPr>
              <w:rPr>
                <w:sz w:val="20"/>
              </w:rPr>
            </w:pPr>
          </w:p>
        </w:tc>
        <w:tc>
          <w:tcPr>
            <w:tcW w:w="5076" w:type="dxa"/>
            <w:vAlign w:val="center"/>
            <w:hideMark/>
          </w:tcPr>
          <w:p w14:paraId="06AA2125" w14:textId="77777777" w:rsidR="00D246A9" w:rsidRDefault="00D246A9">
            <w:pPr>
              <w:rPr>
                <w:sz w:val="20"/>
              </w:rPr>
            </w:pPr>
          </w:p>
        </w:tc>
      </w:tr>
      <w:tr w:rsidR="00D246A9" w14:paraId="0C4FFED2" w14:textId="77777777" w:rsidTr="00FE0A0A">
        <w:trPr>
          <w:cantSplit/>
        </w:trPr>
        <w:tc>
          <w:tcPr>
            <w:tcW w:w="5076" w:type="dxa"/>
            <w:vAlign w:val="bottom"/>
            <w:hideMark/>
          </w:tcPr>
          <w:p w14:paraId="1C73C6D8" w14:textId="77777777" w:rsidR="00D246A9" w:rsidRPr="00306F7C"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20A01AD9"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w:t>
            </w:r>
          </w:p>
          <w:p w14:paraId="3932AA29"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7B6AAA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stock ownership of 15x base salary for the CEO)</w:t>
            </w:r>
          </w:p>
          <w:p w14:paraId="65BCC41E"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5BCA6B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 strong executive compensation recovery (“clawback”) policy to ensure accountability</w:t>
            </w:r>
          </w:p>
          <w:p w14:paraId="01557376"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63B1E54"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650759A7"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6607388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3E0F88BA"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4FD159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2C315F4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7D1FF296"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4DAA6A9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DC8E845"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3F8373BC"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30FBD6E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p w14:paraId="486F3893" w14:textId="77777777" w:rsidR="00D246A9" w:rsidRDefault="00D246A9">
            <w:pPr>
              <w:pStyle w:val="NormalWeb"/>
              <w:spacing w:before="0" w:beforeAutospacing="0" w:after="20" w:afterAutospacing="0"/>
              <w:rPr>
                <w:rFonts w:ascii="Arial" w:hAnsi="Arial" w:cs="Arial"/>
              </w:rPr>
            </w:pPr>
            <w:r>
              <w:rPr>
                <w:rFonts w:ascii="Arial" w:hAnsi="Arial" w:cs="Arial"/>
              </w:rPr>
              <w:t> </w:t>
            </w:r>
          </w:p>
        </w:tc>
        <w:tc>
          <w:tcPr>
            <w:tcW w:w="324" w:type="dxa"/>
            <w:tcMar>
              <w:top w:w="0" w:type="dxa"/>
              <w:left w:w="144" w:type="dxa"/>
              <w:bottom w:w="0" w:type="dxa"/>
              <w:right w:w="0" w:type="dxa"/>
            </w:tcMar>
            <w:hideMark/>
          </w:tcPr>
          <w:p w14:paraId="6DDA3A23"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67F54FA4" w14:textId="77777777" w:rsidR="00D246A9" w:rsidRDefault="00D246A9">
            <w:pPr>
              <w:pStyle w:val="la2"/>
              <w:rPr>
                <w:rFonts w:ascii="Arial" w:hAnsi="Arial" w:cs="Arial"/>
                <w:sz w:val="18"/>
                <w:szCs w:val="18"/>
              </w:rPr>
            </w:pPr>
            <w:r>
              <w:rPr>
                <w:rFonts w:ascii="Arial" w:hAnsi="Arial" w:cs="Arial"/>
                <w:sz w:val="18"/>
                <w:szCs w:val="18"/>
              </w:rPr>
              <w:t> </w:t>
            </w:r>
          </w:p>
        </w:tc>
        <w:tc>
          <w:tcPr>
            <w:tcW w:w="324" w:type="dxa"/>
            <w:tcMar>
              <w:top w:w="0" w:type="dxa"/>
              <w:left w:w="144" w:type="dxa"/>
              <w:bottom w:w="0" w:type="dxa"/>
              <w:right w:w="0" w:type="dxa"/>
            </w:tcMar>
            <w:hideMark/>
          </w:tcPr>
          <w:p w14:paraId="48FD3B64"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35DC4BFD" w14:textId="77777777" w:rsidR="00D246A9" w:rsidRDefault="00D246A9">
            <w:pPr>
              <w:pStyle w:val="la2"/>
              <w:rPr>
                <w:rFonts w:ascii="Arial" w:hAnsi="Arial" w:cs="Arial"/>
                <w:sz w:val="18"/>
                <w:szCs w:val="18"/>
              </w:rPr>
            </w:pPr>
            <w:r>
              <w:rPr>
                <w:rFonts w:ascii="Arial" w:hAnsi="Arial" w:cs="Arial"/>
                <w:sz w:val="18"/>
                <w:szCs w:val="18"/>
              </w:rPr>
              <w:t> </w:t>
            </w:r>
          </w:p>
        </w:tc>
        <w:tc>
          <w:tcPr>
            <w:tcW w:w="5076" w:type="dxa"/>
            <w:hideMark/>
          </w:tcPr>
          <w:p w14:paraId="5F5BE886" w14:textId="77777777" w:rsidR="00D246A9" w:rsidRDefault="00D246A9">
            <w:pPr>
              <w:pStyle w:val="NormalWeb"/>
              <w:spacing w:before="0" w:beforeAutospacing="0" w:after="0" w:afterAutospacing="0"/>
              <w:rPr>
                <w:rFonts w:ascii="Arial" w:hAnsi="Arial" w:cs="Arial"/>
                <w:sz w:val="6"/>
                <w:szCs w:val="6"/>
              </w:rPr>
            </w:pPr>
            <w:r>
              <w:rPr>
                <w:rFonts w:ascii="Arial" w:hAnsi="Arial" w:cs="Arial"/>
                <w:sz w:val="6"/>
                <w:szCs w:val="6"/>
              </w:rPr>
              <w:t> </w:t>
            </w:r>
          </w:p>
          <w:p w14:paraId="63F43EAF"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Don’t Do</w:t>
            </w:r>
          </w:p>
          <w:p w14:paraId="2C15AFE5"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709A261"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excessive perquisites (e.g., no executive-only club memberships, medical benefits), and no tax gross-ups</w:t>
            </w:r>
          </w:p>
          <w:p w14:paraId="27A75A4D"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A400780"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656C96EF"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1E73C13"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6EF851EF"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76C1E08"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retirement programs</w:t>
            </w:r>
          </w:p>
          <w:p w14:paraId="19C8FB71"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4E62CC0E"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w:t>
            </w:r>
          </w:p>
          <w:p w14:paraId="3F3B2328"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5AC088DA" w14:textId="77777777" w:rsidR="00D246A9" w:rsidRDefault="00D246A9">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274EEC70" w14:textId="77777777" w:rsidR="00D246A9" w:rsidRDefault="00D246A9">
            <w:pPr>
              <w:pStyle w:val="NormalWeb"/>
              <w:spacing w:before="0" w:beforeAutospacing="0" w:after="0" w:afterAutospacing="0"/>
              <w:rPr>
                <w:rFonts w:ascii="Arial" w:hAnsi="Arial" w:cs="Arial"/>
                <w:sz w:val="12"/>
                <w:szCs w:val="12"/>
              </w:rPr>
            </w:pPr>
            <w:r>
              <w:rPr>
                <w:rFonts w:ascii="Arial" w:hAnsi="Arial" w:cs="Arial"/>
                <w:sz w:val="12"/>
                <w:szCs w:val="12"/>
              </w:rPr>
              <w:t> </w:t>
            </w:r>
          </w:p>
          <w:p w14:paraId="19D144FB" w14:textId="77777777" w:rsidR="00D246A9" w:rsidRDefault="00D246A9">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bl>
    <w:p w14:paraId="73EF6327" w14:textId="77777777" w:rsidR="00D246A9" w:rsidRPr="00306F7C"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Compensation Committee reviewed the prior year’s voting results and, through our regular shareholder engagement, sought to understand the factors that influenced voting decisions. In evaluating our compensation practices in fiscal year 2023,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41BBB71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will continue to consider feedback obtained through our shareholder engagement process in making future decisions about our executive compensation program. </w:t>
      </w:r>
    </w:p>
    <w:p w14:paraId="596BEB29" w14:textId="77777777" w:rsidR="00D246A9" w:rsidRDefault="00D246A9">
      <w:pPr>
        <w:pStyle w:val="NormalWeb"/>
        <w:spacing w:before="180" w:beforeAutospacing="0" w:after="0" w:afterAutospacing="0"/>
        <w:rPr>
          <w:sz w:val="2"/>
          <w:szCs w:val="2"/>
        </w:rPr>
      </w:pPr>
      <w:r>
        <w:rPr>
          <w:sz w:val="2"/>
          <w:szCs w:val="2"/>
        </w:rPr>
        <w:t> </w:t>
      </w:r>
    </w:p>
    <w:p w14:paraId="1C295CC3" w14:textId="77777777" w:rsidR="00D246A9" w:rsidRDefault="00D246A9">
      <w:pPr>
        <w:pStyle w:val="NormalWeb"/>
        <w:spacing w:before="0" w:beforeAutospacing="0" w:after="0" w:afterAutospacing="0"/>
        <w:rPr>
          <w:rFonts w:ascii="Arial" w:hAnsi="Arial" w:cs="Arial"/>
        </w:rPr>
      </w:pPr>
      <w:bookmarkStart w:id="33" w:name="toc356108_33"/>
      <w:bookmarkEnd w:id="33"/>
      <w:r>
        <w:rPr>
          <w:rFonts w:ascii="Arial" w:hAnsi="Arial" w:cs="Arial"/>
          <w:b/>
          <w:bCs/>
        </w:rPr>
        <w:t xml:space="preserve">Proposal 3: Advisory Vote on Frequency of Advisory Vote on Executive Compensation </w:t>
      </w:r>
    </w:p>
    <w:p w14:paraId="79D868A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required by Section 14A of the Securities Exchange Act of 1934, we are seeking your advisory vote on how often we should hold a say-on-pay vote. You may specify whether you prefer the vote to occur every year, two years, or three years, or may abstain from voting on this proposal. We expect to hold another advisory vote on the frequency of the say-on-pay vote at our 2029 annual meeting of shareholders. </w:t>
      </w:r>
    </w:p>
    <w:p w14:paraId="7E3390E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option of every year, two years, or three years that receives the highest number of votes cast by shareholders will be the frequency for the advisory vote on executive compensation that has been selected by shareholders. Although this vote is not binding, the Board will consider the voting results in setting the frequency of future say-on-pay votes.</w:t>
      </w:r>
    </w:p>
    <w:p w14:paraId="1B4ADDA3"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that future say-on-pay votes occur every year. </w:t>
      </w:r>
    </w:p>
    <w:p w14:paraId="2225897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When shareholders last voted on the frequency of the say-on-pay vote in 2017, the Board recommended an annual vote, which shareholders supported with 90% of votes cast. Our Board continues to believe that a non-binding advisory vote on executive compensation that occurs annually remains the most appropriate alternative for the Company and our shareholders. We believe that an annual vote allows our shareholders the ability to frequently communicate to us regarding their view on our executive compensation program and aligns with our practice of regularly engaging with shareholders to obtain their input on corporate governance and executive compensation matters. </w:t>
      </w:r>
    </w:p>
    <w:p w14:paraId="1517462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Although the vote is non-binding, the Board will consider the vote results in determining the frequency of future say-on-pay votes. The Company will announce its decision on the frequency of say-on-pay votes in a Form 8-K filed with the SEC no later than 150 days after the Annual Meeting. In the future, the Board may change the vote frequency based on the nature of the Company’s compensation programs, input from our shareholders, and the Board’s views on the best way to obtain meaningful shareholder input. </w:t>
      </w:r>
    </w:p>
    <w:p w14:paraId="38EA977D" w14:textId="77777777" w:rsidR="00D246A9" w:rsidRDefault="00D246A9" w:rsidP="00127B7A">
      <w:pPr>
        <w:pStyle w:val="NormalWeb"/>
        <w:pageBreakBefore/>
        <w:spacing w:before="0" w:beforeAutospacing="0" w:after="0" w:afterAutospacing="0"/>
        <w:rPr>
          <w:rFonts w:ascii="Arial" w:hAnsi="Arial" w:cs="Arial"/>
        </w:rPr>
      </w:pPr>
      <w:bookmarkStart w:id="34" w:name="toc356108_34"/>
      <w:bookmarkEnd w:id="34"/>
      <w:r>
        <w:rPr>
          <w:rFonts w:ascii="Arial" w:hAnsi="Arial" w:cs="Arial"/>
          <w:b/>
          <w:bCs/>
        </w:rPr>
        <w:t xml:space="preserve">Proposal 4: Ratification of the Selection of Deloitte &amp; Touche LLP as our Independent Auditor for Fiscal Year 2024 </w:t>
      </w:r>
    </w:p>
    <w:p w14:paraId="1AC26A0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selected Deloitte &amp; Touche LLP as Microsoft’s independent auditor for fiscal year 2024.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Part 3 – Audit Committee Matters, the Board considers the selection of Deloitte &amp; Touche as Microsoft’s independent auditor for fiscal year 2024 to be in the best interests of Microsoft and its shareholders. </w:t>
      </w:r>
    </w:p>
    <w:p w14:paraId="2F6A83A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If the selection of Deloitte &amp; Touche is not ratified, the Audit Committee will consider the result a recommendation to consider selection of a different firm. </w:t>
      </w:r>
    </w:p>
    <w:p w14:paraId="24499A33" w14:textId="77777777" w:rsidR="00D246A9" w:rsidRDefault="00D246A9">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FOR the ratification of the independent auditor. </w:t>
      </w:r>
    </w:p>
    <w:p w14:paraId="36AD6C05" w14:textId="77777777" w:rsidR="00D246A9" w:rsidRDefault="00D246A9">
      <w:pPr>
        <w:pStyle w:val="NormalWeb"/>
        <w:spacing w:before="180" w:beforeAutospacing="0" w:after="0" w:afterAutospacing="0"/>
        <w:rPr>
          <w:sz w:val="2"/>
          <w:szCs w:val="2"/>
        </w:rPr>
      </w:pPr>
      <w:r>
        <w:rPr>
          <w:sz w:val="2"/>
          <w:szCs w:val="2"/>
        </w:rPr>
        <w:t> </w:t>
      </w:r>
    </w:p>
    <w:p w14:paraId="3615DF52" w14:textId="77777777" w:rsidR="00D246A9" w:rsidRDefault="00D246A9">
      <w:pPr>
        <w:pStyle w:val="rrdsinglerule"/>
        <w:pBdr>
          <w:top w:val="single" w:sz="6" w:space="0" w:color="0075C9"/>
        </w:pBdr>
        <w:spacing w:before="0"/>
        <w:rPr>
          <w:sz w:val="24"/>
          <w:szCs w:val="24"/>
        </w:rPr>
      </w:pPr>
      <w:r>
        <w:t> </w:t>
      </w:r>
    </w:p>
    <w:p w14:paraId="00252F06" w14:textId="77777777" w:rsidR="00D246A9" w:rsidRDefault="00D246A9">
      <w:pPr>
        <w:pStyle w:val="NormalWeb"/>
        <w:spacing w:before="80" w:beforeAutospacing="0" w:after="0" w:afterAutospacing="0"/>
        <w:rPr>
          <w:rFonts w:ascii="Arial" w:hAnsi="Arial" w:cs="Arial"/>
          <w:sz w:val="28"/>
          <w:szCs w:val="28"/>
        </w:rPr>
      </w:pPr>
      <w:bookmarkStart w:id="35" w:name="toc356108_35"/>
      <w:bookmarkEnd w:id="35"/>
      <w:r>
        <w:rPr>
          <w:rFonts w:ascii="Arial" w:hAnsi="Arial" w:cs="Arial"/>
          <w:b/>
          <w:bCs/>
          <w:color w:val="0075C9"/>
          <w:sz w:val="28"/>
          <w:szCs w:val="28"/>
        </w:rPr>
        <w:t xml:space="preserve">Shareholder Proposals </w:t>
      </w:r>
    </w:p>
    <w:p w14:paraId="2D89B1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each of the following shareholder proposals. We will furnish the address and number of shares held by the proponents of any of the following shareholder proposals upon receipt of a request to the Corporate Secretary for such information. </w:t>
      </w:r>
    </w:p>
    <w:p w14:paraId="1672120B" w14:textId="77777777" w:rsidR="00D246A9" w:rsidRDefault="00D246A9">
      <w:pPr>
        <w:pStyle w:val="NormalWeb"/>
        <w:spacing w:before="240" w:beforeAutospacing="0" w:after="0" w:afterAutospacing="0"/>
        <w:rPr>
          <w:rFonts w:ascii="Arial" w:hAnsi="Arial" w:cs="Arial"/>
          <w:sz w:val="23"/>
          <w:szCs w:val="23"/>
        </w:rPr>
      </w:pPr>
      <w:bookmarkStart w:id="36" w:name="txa356108_50"/>
      <w:bookmarkEnd w:id="36"/>
      <w:r>
        <w:rPr>
          <w:rFonts w:ascii="Arial" w:hAnsi="Arial" w:cs="Arial"/>
          <w:b/>
          <w:bCs/>
          <w:sz w:val="23"/>
          <w:szCs w:val="23"/>
        </w:rPr>
        <w:t xml:space="preserve">Proposal 5: Report on Gender-Based Compensation and Benefit  Gaps (Shareholder Proposal) </w:t>
      </w:r>
    </w:p>
    <w:p w14:paraId="312AE9D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National Legal and Policy Center has advised us that they intend to submit the following proposal for consideration at the Annual Meeting. </w:t>
      </w:r>
    </w:p>
    <w:p w14:paraId="5659BFA3"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Gender-Based Compensation/Benefits Gaps and Associated Risks </w:t>
      </w:r>
    </w:p>
    <w:p w14:paraId="4C19A49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WHEREAS: Compensation and benefits inequities persist across employee gender categories, and pose substantial risk to companies and society at large. </w:t>
      </w:r>
    </w:p>
    <w:p w14:paraId="0ECBD63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Women who choose not to abort their pre-born children, and instead decide to raise them, suffer a pay/benefits inequity compared to their company colleagues who do choose to abort their children and who receive reimbursements for expenses such as travel and lodging, when the procedures are done in a different state from where they reside for legal or other reasons. </w:t>
      </w:r>
    </w:p>
    <w:p w14:paraId="3CE535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There is significant expense both in aborting and in raising children, yet Microsoft Corporation (the “Company”) incentivizes the former with a subsidy and discourages the latter with no subsidy.</w:t>
      </w:r>
      <w:r>
        <w:rPr>
          <w:rFonts w:ascii="Arial" w:hAnsi="Arial" w:cs="Arial"/>
          <w:sz w:val="14"/>
          <w:szCs w:val="14"/>
          <w:vertAlign w:val="superscript"/>
        </w:rPr>
        <w:t>1</w:t>
      </w:r>
      <w:r>
        <w:rPr>
          <w:rFonts w:ascii="Arial" w:hAnsi="Arial" w:cs="Arial"/>
          <w:sz w:val="18"/>
          <w:szCs w:val="18"/>
        </w:rPr>
        <w:t xml:space="preserve"> In fact, the latter incurs far greater expense and necessity of time out of the workplace than the former, exacerbating the compensation/benefits gap. Such policies have significant societal, operational, reputational, and competitive risks, and risks related to recruiting and retaining diverse talent. </w:t>
      </w:r>
    </w:p>
    <w:p w14:paraId="404F9F1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Similarly, the Company provides health benefits to employees who suffer gender dysphoria/confusion, and who seek medical, chemical, and/or surgical treatments to aid their “transition” to their non-biological sex. The Company reports, “Not only was Microsoft an early leader in including sexual orientation in its corporate non-discrimination policy, but it continues to evolve to support employees – for instance, by broadening its health benefits to encompass medical needs for US-based transgender employees and their transgender dependents.”</w:t>
      </w:r>
      <w:r>
        <w:rPr>
          <w:rFonts w:ascii="Arial" w:hAnsi="Arial" w:cs="Arial"/>
          <w:sz w:val="14"/>
          <w:szCs w:val="14"/>
          <w:vertAlign w:val="superscript"/>
        </w:rPr>
        <w:t>2</w:t>
      </w:r>
      <w:r>
        <w:rPr>
          <w:rFonts w:ascii="Arial" w:hAnsi="Arial" w:cs="Arial"/>
          <w:sz w:val="18"/>
          <w:szCs w:val="18"/>
        </w:rPr>
        <w:t xml:space="preserve"> </w:t>
      </w:r>
    </w:p>
    <w:p w14:paraId="49965C3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Company has staked out a position on gender dysphoria/confusion which affirms that sufferers can transition to a different sex, both psychologically and physically. Yet an increasing body of scientific evidence shows distinct harms actually result from medical and surgical “transition” treatments. Examples include various long-lasting side effects like chronic pain, sexual dysfunction, unwanted hair loss and hair gain, menstrual irregularities, urinary problems, and other complications.</w:t>
      </w:r>
      <w:r>
        <w:rPr>
          <w:rFonts w:ascii="Arial" w:hAnsi="Arial" w:cs="Arial"/>
          <w:sz w:val="14"/>
          <w:szCs w:val="14"/>
          <w:vertAlign w:val="superscript"/>
        </w:rPr>
        <w:t xml:space="preserve">3 </w:t>
      </w:r>
      <w:r>
        <w:rPr>
          <w:rFonts w:ascii="Arial" w:hAnsi="Arial" w:cs="Arial"/>
          <w:sz w:val="18"/>
          <w:szCs w:val="18"/>
        </w:rPr>
        <w:t>Rather than resolve mental health problems, such “gender affirming” care instead often exacerbates them. In such instances, patients who desire to “de-transition” cannot find medical or insurance coverage that they need. Many of these sufferers litigate against those who misled or mistreated them regarding the necessity and alleged “success” of “transition” therapies.</w:t>
      </w:r>
      <w:r>
        <w:rPr>
          <w:rFonts w:ascii="Arial" w:hAnsi="Arial" w:cs="Arial"/>
          <w:sz w:val="14"/>
          <w:szCs w:val="14"/>
          <w:vertAlign w:val="superscript"/>
        </w:rPr>
        <w:t>4</w:t>
      </w:r>
      <w:r>
        <w:rPr>
          <w:rFonts w:ascii="Arial" w:hAnsi="Arial" w:cs="Arial"/>
          <w:sz w:val="18"/>
          <w:szCs w:val="18"/>
        </w:rPr>
        <w:t xml:space="preserve"> </w:t>
      </w:r>
    </w:p>
    <w:p w14:paraId="285B97C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Shareholders request Microsoft report on median compensation and benefits gaps across gender as they address reproductive and gender dysphoria care, including associated policy, reputational, competitive, operational and litigative risks, and risks related to recruiting and retaining diverse talent. The report should be prepared at reasonable cost, omitting proprietary information, litigation strategy and legal compliance information. </w:t>
      </w:r>
    </w:p>
    <w:p w14:paraId="5CDB3856" w14:textId="77777777" w:rsidR="00D246A9" w:rsidRDefault="00D246A9" w:rsidP="00FE0A0A">
      <w:pPr>
        <w:pStyle w:val="rfn"/>
        <w:ind w:right="9504"/>
        <w:rPr>
          <w:sz w:val="24"/>
          <w:szCs w:val="24"/>
        </w:rPr>
      </w:pPr>
      <w:r>
        <w:t> </w:t>
      </w:r>
    </w:p>
    <w:p w14:paraId="610D232B"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Hill, Bailee. “Company offers ‘baby bonus’ for employees in effort to combat ‘anti-family’ push towards abortion,” FoxNews.com, June 18, 2023. See https://www.foxnews.com/media/company-offers-baby-bonusemployees-effort-combat-anti-family-push-towards-abortion. </w:t>
      </w:r>
    </w:p>
    <w:p w14:paraId="500AFFF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Whitney-Morris, Candace. “The rainbow ripple effect: how Microsoft and its LGBTQ+ employees push for change across borders,” Microsoft.com, June 1, 2018. See https://news.microsoft.com/life/pride. </w:t>
      </w:r>
    </w:p>
    <w:p w14:paraId="510B5ECE"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Bolar, Kelsey. “‘Detransitioners’ Are Being Abandoned By Medical Professionals Who Devastated Their Bodies And Minds,” The Federalist, Feb. 10, 2023. See https://thefederalist.com/2023/02/10/detransitioners-are-beingabandoned-by-medical-professionals-who-devastated-their-bodies-and-minds/. </w:t>
      </w:r>
    </w:p>
    <w:p w14:paraId="3C40F322"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Shellenberger, Michael. “Why This Detransitioner Is Suing Her Health Care Providers,” Public.substack.com, March 22, 2023. See https://public.substack.com/p/why-this-detransitioner-is-suing. </w:t>
      </w:r>
    </w:p>
    <w:p w14:paraId="22BC2137" w14:textId="77777777" w:rsidR="00D246A9" w:rsidRDefault="00D246A9">
      <w:pPr>
        <w:pStyle w:val="NormalWeb"/>
        <w:spacing w:before="180" w:beforeAutospacing="0" w:after="0" w:afterAutospacing="0"/>
        <w:rPr>
          <w:sz w:val="2"/>
          <w:szCs w:val="2"/>
        </w:rPr>
      </w:pPr>
      <w:r>
        <w:rPr>
          <w:sz w:val="2"/>
          <w:szCs w:val="2"/>
        </w:rPr>
        <w:t> </w:t>
      </w:r>
    </w:p>
    <w:p w14:paraId="265307DC"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5A614455"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608760AC"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449480A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proponent requests Microsoft report on median compensation and benefits gaps across gender “as they address reproductive and gender dysphoria care.” Microsoft already provides pay equity and median gender and racial pay gap reporting. Based on the language of the proposal, the request for additional reporting appears to stem from animosity towards certain reproductive and gender-related health benefits. We strongly believe the requested report is unnecessary given Microsoft’s strong existing pay disclosures and the comprehensive and inclusive set of benefits we provide to Microsoft employees. We further believe such reporting would be counter-productive to our efforts to recruit and retain diverse talent. </w:t>
      </w:r>
    </w:p>
    <w:p w14:paraId="1017414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a baseline of our existing pay disclosures, Microsoft has reported on pay equity since 2016 in support of our commitment to pay employees equitably for substantially similar work. To further highlight the opportunity to continue to make progress on representation at all levels of the Company, in our 2022 Global Diversity and Inclusion Report, we began disclosing the unadjusted differences in median total pay for women inside and outside of the U.S., and for racial and ethnic minorities, Asian, Black and African American, and Hispanic and Latinx employees in the U.S. </w:t>
      </w:r>
    </w:p>
    <w:p w14:paraId="67313C9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terms of the benefits we offer, we believe it’s our responsibility to create an environment where people can do their best work – a place where they can proudly be their authentic selves, and where they know their needs can be met. We are constantly listening to employee feedback to establish and evolve our benefits that creates a more diverse and inclusive environment and recognizes the importance of employees to the continued success of Microsoft. We’ve worked to align our benefits to our culture, as guided by this priority, evolving them to be more holistic and inclusive.</w:t>
      </w:r>
    </w:p>
    <w:p w14:paraId="66EED60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Our industry-leading employee benefits include but are not limited to health care benefits that rank amongst the top in our industry. Far from the assertions raised in the proposal, Microsoft offers comprehensive health and wellbeing benefits for families such as paid vacation, paid sick leave, paid time off for new parents, fertility, adoption and surrogacy assistance, birthing, doula and postpartum support, caregiver leave, subsidized childcare, and more. Indeed, Microsoft places enough importance on the business benefits of paid parental leave that in 2018 we launched a new policy to ensure our U.S. suppliers offer their employees a minimum of 12 weeks paid parental leave for their employees doing significant work for Microsoft.</w:t>
      </w:r>
    </w:p>
    <w:p w14:paraId="7395D4E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part of our commitment to inclusive benefits, Microsoft will continue to lawfully support our employees and their enrolled dependents in accessing critical healthcare regardless of where they live across the U.S., which includes travel expense assistance for lawful medical services where access to care is limited in availability in an employee’s home geographic region. </w:t>
      </w:r>
    </w:p>
    <w:p w14:paraId="5616C178" w14:textId="77777777" w:rsidR="00D246A9" w:rsidRDefault="00D246A9">
      <w:pPr>
        <w:pStyle w:val="NormalWeb"/>
        <w:spacing w:before="180" w:beforeAutospacing="0" w:after="0" w:afterAutospacing="0"/>
        <w:rPr>
          <w:sz w:val="2"/>
          <w:szCs w:val="2"/>
        </w:rPr>
      </w:pPr>
      <w:r>
        <w:rPr>
          <w:sz w:val="2"/>
          <w:szCs w:val="2"/>
        </w:rPr>
        <w:t> </w:t>
      </w:r>
    </w:p>
    <w:p w14:paraId="4209011E" w14:textId="77777777" w:rsidR="00D246A9" w:rsidRDefault="00D246A9">
      <w:pPr>
        <w:pStyle w:val="NormalWeb"/>
        <w:spacing w:before="0" w:beforeAutospacing="0" w:after="0" w:afterAutospacing="0"/>
        <w:rPr>
          <w:rFonts w:ascii="Arial" w:hAnsi="Arial" w:cs="Arial"/>
        </w:rPr>
      </w:pPr>
      <w:bookmarkStart w:id="37" w:name="txa356108_51"/>
      <w:bookmarkEnd w:id="37"/>
      <w:r>
        <w:rPr>
          <w:rFonts w:ascii="Arial" w:hAnsi="Arial" w:cs="Arial"/>
          <w:b/>
          <w:bCs/>
        </w:rPr>
        <w:t xml:space="preserve">Proposal 6: Report on Risk from Omitting Ideology in EEO Policy (Shareholder Proposal) </w:t>
      </w:r>
    </w:p>
    <w:p w14:paraId="6E7CC4A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National Center for Public Policy Research has advised us that they intend to submit the following proposal for consideration at the Annual Meeting. </w:t>
      </w:r>
    </w:p>
    <w:p w14:paraId="4390EB99"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EEO Policy Risk Report </w:t>
      </w:r>
    </w:p>
    <w:p w14:paraId="29AB179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w:t>
      </w:r>
    </w:p>
    <w:p w14:paraId="23B4A884"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Shareholders request that Microsoft Corporation (“Microsoft”) issue a public report detailing the potential risks associated with omitting “viewpoint” and “ideology” from its written equal employment opportunity (EEO) policy. The report should be available within a reasonable timeframe, prepared at a reasonable expense and omit proprietary information. </w:t>
      </w:r>
    </w:p>
    <w:p w14:paraId="64B18D51" w14:textId="77777777" w:rsidR="00D246A9"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SUPPORTING STATEMENT </w:t>
      </w:r>
    </w:p>
    <w:p w14:paraId="0A875391"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Microsoft does not explicitly prohibit discrimination based on viewpoint or ideology in its written EEO policy. </w:t>
      </w:r>
    </w:p>
    <w:p w14:paraId="049D8DD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lack of a company-wide best practice EEO policy sends mixed signals to company employees and prospective employees and calls into question the extent to which individuals are protected due to inconsistent state policies and the absence of a relevant federal protection. Approximately half of Americans live and work in a jurisdiction with no legal protections if their employer takes action against them for their political activities or discriminates on the basis of viewpoint in the workplace. </w:t>
      </w:r>
    </w:p>
    <w:p w14:paraId="2B56178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Companies with inclusive policies are better able to recruit the most talented employees from a broad labor pool, resolve complaints internally to avoid costly litigation or reputational damage, and minimize employee turnover. Moreover, inclusive policies contribute to more efficient human capital management by eliminating the need to maintain different policies in different locations. </w:t>
      </w:r>
    </w:p>
    <w:p w14:paraId="20D0EA3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There is ample evidence that individuals with conservative viewpoints may face discrimination at Microsoft. According to a letter sent to the Company by Congressman Jim Jordan:</w:t>
      </w:r>
      <w:r>
        <w:rPr>
          <w:rFonts w:ascii="Arial" w:hAnsi="Arial" w:cs="Arial"/>
          <w:sz w:val="14"/>
          <w:szCs w:val="14"/>
          <w:vertAlign w:val="superscript"/>
        </w:rPr>
        <w:t>1</w:t>
      </w:r>
      <w:r>
        <w:rPr>
          <w:rFonts w:ascii="Arial" w:hAnsi="Arial" w:cs="Arial"/>
          <w:sz w:val="18"/>
          <w:szCs w:val="18"/>
        </w:rPr>
        <w:t xml:space="preserve"> </w:t>
      </w:r>
    </w:p>
    <w:p w14:paraId="09B5E97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Multiple LinkedIn users have reported Microsoft’s censorship of posts related to Hunter Biden, son of President Joe Biden. In one case, LinkedIn removed a post about an official U.S. Senate committee report concerning Hunter Biden. </w:t>
      </w:r>
    </w:p>
    <w:p w14:paraId="22CB526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LinkedIn also censored a post by an opinion editor at the Washington Times about Democrats’ abuse of executive orders and removed a post that linked to a study challenging prevailing liberal views on climate change. </w:t>
      </w:r>
    </w:p>
    <w:p w14:paraId="6D241147"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LinkedIn has restricted accounts for posts related to COVID-19. Citing its “misinformation” policy, LinkedIn censored posts that the coronavirus originated from a dangerous laboratory in Wuhan, China, as well as posts that criticized government mandated mask requirements. </w:t>
      </w:r>
    </w:p>
    <w:p w14:paraId="1BB7B9E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Additionally, there are reports that Microsoft Word’s “Ideas in Word” tool urges users to avoid language that Microsoft dislikes and instead to adopt language Microsoft considers to be appropriate and “gender neutral.”</w:t>
      </w:r>
      <w:r>
        <w:rPr>
          <w:rFonts w:ascii="Arial" w:hAnsi="Arial" w:cs="Arial"/>
          <w:sz w:val="14"/>
          <w:szCs w:val="14"/>
          <w:vertAlign w:val="superscript"/>
        </w:rPr>
        <w:t>2</w:t>
      </w:r>
      <w:r>
        <w:rPr>
          <w:rFonts w:ascii="Arial" w:hAnsi="Arial" w:cs="Arial"/>
          <w:sz w:val="18"/>
          <w:szCs w:val="18"/>
        </w:rPr>
        <w:t xml:space="preserve"> </w:t>
      </w:r>
    </w:p>
    <w:p w14:paraId="7264403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If Microsoft is willing to use its products to force its politics on consumers, the Company is surely willing to do it to its own employees. </w:t>
      </w:r>
    </w:p>
    <w:p w14:paraId="0B0061A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Presently, shareholders are unable to evaluate how Microsoft prevents discrimination towards employees based on their ideology or viewpoint, mitigates employee concerns of potential discrimination, and ensures a respectful and supportive work atmosphere that bolsters employee performance. </w:t>
      </w:r>
    </w:p>
    <w:p w14:paraId="28AE742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Without an inclusive EEO policy, Microsoft may be sacrificing competitive advantages relative to peers while simultaneously increasing company and shareholder exposure to reputational and financial risks. </w:t>
      </w:r>
    </w:p>
    <w:p w14:paraId="47AB7A2D" w14:textId="1B0545B4"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recommend that the report evaluate risks including, but not limited to, negative effects on employee hiring and retention, as well as litigation risks from conflicting state and company antidiscrimination policies. </w:t>
      </w:r>
    </w:p>
    <w:p w14:paraId="344FBD0B" w14:textId="721420BD" w:rsidR="00127B7A" w:rsidRDefault="00127B7A">
      <w:pPr>
        <w:pStyle w:val="NormalWeb"/>
        <w:spacing w:before="120" w:beforeAutospacing="0" w:after="0" w:afterAutospacing="0"/>
        <w:rPr>
          <w:rFonts w:ascii="Arial" w:hAnsi="Arial" w:cs="Arial"/>
          <w:sz w:val="18"/>
          <w:szCs w:val="18"/>
        </w:rPr>
      </w:pPr>
    </w:p>
    <w:p w14:paraId="0938F963" w14:textId="69C3EEDA" w:rsidR="00127B7A" w:rsidRDefault="00127B7A">
      <w:pPr>
        <w:pStyle w:val="NormalWeb"/>
        <w:spacing w:before="120" w:beforeAutospacing="0" w:after="0" w:afterAutospacing="0"/>
        <w:rPr>
          <w:rFonts w:ascii="Arial" w:hAnsi="Arial" w:cs="Arial"/>
          <w:sz w:val="18"/>
          <w:szCs w:val="18"/>
        </w:rPr>
      </w:pPr>
    </w:p>
    <w:p w14:paraId="1CAF21A0" w14:textId="05A9B758" w:rsidR="00127B7A" w:rsidRDefault="00127B7A">
      <w:pPr>
        <w:pStyle w:val="NormalWeb"/>
        <w:spacing w:before="120" w:beforeAutospacing="0" w:after="0" w:afterAutospacing="0"/>
        <w:rPr>
          <w:rFonts w:ascii="Arial" w:hAnsi="Arial" w:cs="Arial"/>
          <w:sz w:val="18"/>
          <w:szCs w:val="18"/>
        </w:rPr>
      </w:pPr>
    </w:p>
    <w:p w14:paraId="5AEB51A1" w14:textId="10A78334" w:rsidR="00127B7A" w:rsidRDefault="00127B7A">
      <w:pPr>
        <w:pStyle w:val="NormalWeb"/>
        <w:spacing w:before="120" w:beforeAutospacing="0" w:after="0" w:afterAutospacing="0"/>
        <w:rPr>
          <w:rFonts w:ascii="Arial" w:hAnsi="Arial" w:cs="Arial"/>
          <w:sz w:val="18"/>
          <w:szCs w:val="18"/>
        </w:rPr>
      </w:pPr>
    </w:p>
    <w:p w14:paraId="05612315" w14:textId="77777777" w:rsidR="00127B7A" w:rsidRDefault="00127B7A">
      <w:pPr>
        <w:pStyle w:val="NormalWeb"/>
        <w:spacing w:before="120" w:beforeAutospacing="0" w:after="0" w:afterAutospacing="0"/>
        <w:rPr>
          <w:rFonts w:ascii="Arial" w:hAnsi="Arial" w:cs="Arial"/>
          <w:sz w:val="18"/>
          <w:szCs w:val="18"/>
        </w:rPr>
      </w:pPr>
    </w:p>
    <w:p w14:paraId="187AE10C" w14:textId="77777777" w:rsidR="00D246A9" w:rsidRDefault="00D246A9" w:rsidP="00FE0A0A">
      <w:pPr>
        <w:pStyle w:val="rfn"/>
        <w:ind w:right="9504"/>
        <w:rPr>
          <w:sz w:val="24"/>
          <w:szCs w:val="24"/>
        </w:rPr>
      </w:pPr>
      <w:r>
        <w:t> </w:t>
      </w:r>
    </w:p>
    <w:p w14:paraId="3D1854E3"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https://judiciary.house.gov/sites/evo-subsites/republicans-judiciary.house.gov/files/legacy_files/wpcontent/uploads/2021/06/JDJ-to-Microsoft-6.21.2020.pdf </w:t>
      </w:r>
    </w:p>
    <w:p w14:paraId="697D65E6"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https://judiciary.house.gov/sites/evo-subsites/republicans-judiciary.house.gov/files/legacy_files/wpcontent/uploads/2021/06/JDJ-to-Microsoft-6.21.2020.pdf </w:t>
      </w:r>
    </w:p>
    <w:p w14:paraId="0ABB15CE" w14:textId="77777777" w:rsidR="00D246A9" w:rsidRDefault="00D246A9">
      <w:pPr>
        <w:pStyle w:val="NormalWeb"/>
        <w:spacing w:before="180" w:beforeAutospacing="0" w:after="0" w:afterAutospacing="0"/>
        <w:rPr>
          <w:sz w:val="2"/>
          <w:szCs w:val="2"/>
        </w:rPr>
      </w:pPr>
      <w:r>
        <w:rPr>
          <w:sz w:val="2"/>
          <w:szCs w:val="2"/>
        </w:rPr>
        <w:t> </w:t>
      </w:r>
    </w:p>
    <w:p w14:paraId="46402CDE"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70620DC"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31275417"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4CD1CAB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requested report is unnecessary because of Microsoft’s existing commitments to inclusion and specific protection for diverse political affiliations under our Equal Employment Opportunity (“EEO”) Policy. </w:t>
      </w:r>
    </w:p>
    <w:p w14:paraId="275B094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At Microsoft, we are committed to a work environment that empowers everyone to do their best work. Per Microsoft’s Standards of Business Conduct (“Trust Code”), employees are expected to treat others with dignity and respect. This Trust Code specifically prohibits harassment or discrimination on the basis of political affiliation. The Trust Code also articulates that we expect employees to resolve problems – including ideological differences – respectfully and generally cultivate an atmosphere of mutual respect, inclusion, and collaboration. We work better together because of our differences, not despite them. We believe that we best serve everyone on the planet and enrich our own culture through the diverse skills, experiences, and backgrounds that each of us brings.</w:t>
      </w:r>
    </w:p>
    <w:p w14:paraId="6A7FBC1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Microsoft’s EEO Policy prohibits discrimination and harassment based on political affiliation. </w:t>
      </w:r>
    </w:p>
    <w:p w14:paraId="41607DC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Under Microsoft’s EEO Policy, prohibited harassment based on political affiliation may include conduct such as: </w:t>
      </w:r>
    </w:p>
    <w:p w14:paraId="2DC5FB9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Inappropriate/derogatory comments, slurs, epithets, jokes, or pranks. </w:t>
      </w:r>
    </w:p>
    <w:p w14:paraId="1F51572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Threatening, intimidating, or hostile acts. </w:t>
      </w:r>
    </w:p>
    <w:p w14:paraId="0E8831D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Unnecessary or unwanted bodily contact such as blocking normal movement, or physically interfering with the work of another individual. </w:t>
      </w:r>
    </w:p>
    <w:p w14:paraId="19ED602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Sharing or displaying of degrading or derogatory content and/or symbols. </w:t>
      </w:r>
    </w:p>
    <w:p w14:paraId="428D5CA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Bullying behavior. </w:t>
      </w:r>
    </w:p>
    <w:p w14:paraId="44275E63"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Prohibited discrimination based on political affiliation may include conduct such as: </w:t>
      </w:r>
    </w:p>
    <w:p w14:paraId="355CC3E6"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Treating someone differently, or less favorably, with respect to recruitment, hiring, placement, compensation, benefits, advancement, promotion, evaluation, disciplinary action, termination or any other term, condition or privilege of employment.</w:t>
      </w:r>
    </w:p>
    <w:p w14:paraId="42D4106B"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Making employment decisions based on stereotypes (unfair or untrue beliefs) about abilities and traits associated with political affiliation. </w:t>
      </w:r>
    </w:p>
    <w:p w14:paraId="5C86A5BF"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Giving negative performance feedback. </w:t>
      </w:r>
    </w:p>
    <w:p w14:paraId="3491782A"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Microsoft expects employees to treat each other with dignity and respect, including when addressing any ideological differences, and investigates and addresses complaints. </w:t>
      </w:r>
    </w:p>
    <w:p w14:paraId="4BBBACB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Per Microsoft’s standards of business conduct, employees are expected to treat others with dignity and respect. Microsoft provides training on harassment and discrimination issues, including information on how to report concerns through annually required Standards of Business Conduct Training and other available trainings. </w:t>
      </w:r>
    </w:p>
    <w:p w14:paraId="79DCB61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Employees who have experienced and/or witnessed behaviors that could be harassment or discrimination are encouraged to promptly report the behavior through one or more of several channels, including anonymous channels. We have strong anti-retaliation policies and practices in place to protect employees who report a concern and those who provide information in an investigation. </w:t>
      </w:r>
    </w:p>
    <w:p w14:paraId="2341E47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Microsoft takes all employee concerns seriously. Microsoft investigates complaints of harassment and discrimination, in a fair, timely, and thorough manner through a dedicated Workplace Investigations Team (WIT). WIT is part of the Compliance &amp; Ethics Team within Corporate, External and Legal Affairs. WIT reviews relevant information and reaches reasonable conclusions based on the evidence. Microsoft will take appropriate disciplinary and/or other appropriate action when it determines the EEO Policy has been violated.</w:t>
      </w:r>
    </w:p>
    <w:p w14:paraId="31E5D8D5"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 addition, Human Resources has a dedicated team, called Global Employee Relations (GER), who review and investigate employee concerns or behaviors that may fall outside Microsoft’s EEO Policy but are inconsistent with our aspire-to culture. Like all concerns of harassment or discrimination, these concerns are investigated in a fair, timely, and thorough manner. GER reviews relevant information and reaches reasonable conclusions based on the evidence. Microsoft will take appropriate disciplinary and/or other appropriate action when it determines a violation of its’ standards of business conduct has occurred. </w:t>
      </w:r>
    </w:p>
    <w:p w14:paraId="59BC410A" w14:textId="77777777" w:rsidR="00D246A9" w:rsidRDefault="00D246A9">
      <w:pPr>
        <w:pStyle w:val="NormalWeb"/>
        <w:spacing w:before="180" w:beforeAutospacing="0" w:after="0" w:afterAutospacing="0"/>
        <w:rPr>
          <w:sz w:val="2"/>
          <w:szCs w:val="2"/>
        </w:rPr>
      </w:pPr>
      <w:r>
        <w:rPr>
          <w:sz w:val="2"/>
          <w:szCs w:val="2"/>
        </w:rPr>
        <w:t> </w:t>
      </w:r>
    </w:p>
    <w:p w14:paraId="2617F86C" w14:textId="77777777" w:rsidR="00D246A9" w:rsidRDefault="00D246A9">
      <w:pPr>
        <w:pStyle w:val="NormalWeb"/>
        <w:spacing w:before="0" w:beforeAutospacing="0" w:after="0" w:afterAutospacing="0"/>
        <w:rPr>
          <w:rFonts w:ascii="Arial" w:hAnsi="Arial" w:cs="Arial"/>
        </w:rPr>
      </w:pPr>
      <w:bookmarkStart w:id="38" w:name="txa356108_52"/>
      <w:bookmarkEnd w:id="38"/>
      <w:r>
        <w:rPr>
          <w:rFonts w:ascii="Arial" w:hAnsi="Arial" w:cs="Arial"/>
          <w:b/>
          <w:bCs/>
        </w:rPr>
        <w:t xml:space="preserve">Proposal 7: Report on Government Takedown Requests (Shareholder Proposal) </w:t>
      </w:r>
    </w:p>
    <w:p w14:paraId="00A20E4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Individual shareholder Martin Matthew Guldner has advised us that he intends to submit the following proposal for consideration at the Annual Meeting. </w:t>
      </w:r>
    </w:p>
    <w:p w14:paraId="640A2808"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Report on Government Take-Down Requests </w:t>
      </w:r>
    </w:p>
    <w:p w14:paraId="74AEB93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Shareholders request that Microsoft Inc. (“Company”) provide a report, published on the company’s website and updated semi-annually – and omitting proprietary information and at reasonable cost – that specifies the Company’s policy in responding to requests to remove or take down content, or content-producing entities, from LinkedIn or other platforms by the Executive Office of the President, Members of Congress, or any other agency or entity of the United States Government. </w:t>
      </w:r>
    </w:p>
    <w:p w14:paraId="6E05218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report shall also include an itemized listing of such take-down requests, including the name and title of the official making the request; the nature and scope of the request; the date of the request; the outcome of the request; and a reason or rationale for the Company’s response, or lack thereof. </w:t>
      </w:r>
    </w:p>
    <w:p w14:paraId="55E496F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SUPPORTING STATEMENT: In Bantam Books, Inc. vs. Sullivan (1963), and in other cases, the Supreme Court of the United States has ruled that private entities may not engage in suppression of speech at the behest of government, as it has the same effect as direct government censorship. </w:t>
      </w:r>
    </w:p>
    <w:p w14:paraId="3D7FF72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On July 15, 2021, White House press secretary Jen Psaki was asked, “Can you talk a little bit more about this request for tech companies to be more aggressive in policing misinformation? Has the administration been in touch with any of these companies and are there any actions that the federal government can take to ensure their cooperation, because we’ve seen, from the start, there’s not a lot of action on some of these platforms.” </w:t>
      </w:r>
    </w:p>
    <w:p w14:paraId="7139EF0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Psaki replied, “Sure. Well, first, we are in regular touch with these social media platforms, and those engagements typically happen through members of our senior staff, but also members of our COVID-19 team, given, as (Surgeon General) Dr. (Vivek) Murthy conveyed, this is a big issue of misinformation, specifically on the pandemic.” </w:t>
      </w:r>
    </w:p>
    <w:p w14:paraId="5692F70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Circumstantial evidence shows that the Company may have been the recipient of overtures, possibly from government, to censor. For example: </w:t>
      </w:r>
    </w:p>
    <w:p w14:paraId="5F1B45D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i/>
          <w:iCs/>
          <w:sz w:val="18"/>
          <w:szCs w:val="18"/>
        </w:rPr>
        <w:t>Missouri v. Biden</w:t>
      </w:r>
      <w:r>
        <w:rPr>
          <w:rFonts w:ascii="Arial" w:hAnsi="Arial" w:cs="Arial"/>
          <w:sz w:val="18"/>
          <w:szCs w:val="18"/>
        </w:rPr>
        <w:t xml:space="preserve"> was filed by the attorneys general of Missouri and Louisiana on May 5, 2022. </w:t>
      </w:r>
    </w:p>
    <w:p w14:paraId="34525C5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A later motion for preliminary injunction highlights 1,432 facts showing that top officials in the federal government are coercing and colluding with big tech social media companies to censor free speech.</w:t>
      </w:r>
      <w:r>
        <w:rPr>
          <w:rFonts w:ascii="Arial" w:hAnsi="Arial" w:cs="Arial"/>
          <w:sz w:val="14"/>
          <w:szCs w:val="14"/>
          <w:vertAlign w:val="superscript"/>
        </w:rPr>
        <w:t>1</w:t>
      </w:r>
      <w:r>
        <w:rPr>
          <w:rFonts w:ascii="Arial" w:hAnsi="Arial" w:cs="Arial"/>
          <w:sz w:val="18"/>
          <w:szCs w:val="18"/>
        </w:rPr>
        <w:t xml:space="preserve"> </w:t>
      </w:r>
    </w:p>
    <w:p w14:paraId="56AC266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Dr. Robert Malone, M.D., M.S., the inventor of mRNA vaccine technology saw his LinkedIn account (a subsidiary of Microsoft Inc.) restricted and later reinstated for violating LinkedIn’s user agreement because he posted “misleading or inaccurate information” about vaccines and COVID-19.</w:t>
      </w:r>
      <w:r>
        <w:rPr>
          <w:rFonts w:ascii="Arial" w:hAnsi="Arial" w:cs="Arial"/>
          <w:sz w:val="14"/>
          <w:szCs w:val="14"/>
          <w:vertAlign w:val="superscript"/>
        </w:rPr>
        <w:t>2</w:t>
      </w:r>
      <w:r>
        <w:rPr>
          <w:rFonts w:ascii="Arial" w:hAnsi="Arial" w:cs="Arial"/>
          <w:sz w:val="18"/>
          <w:szCs w:val="18"/>
        </w:rPr>
        <w:t xml:space="preserve"> </w:t>
      </w:r>
    </w:p>
    <w:p w14:paraId="254B1AB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United States Republican 2024 presidential candidate Vivek Ramaswamy said in May 2023 his LinkedIn account (a subsidiary of Microsoft Inc.) was restricted for sharing content that contains misleading or inaccurate information and later reinstated the same day.</w:t>
      </w:r>
      <w:r>
        <w:rPr>
          <w:rFonts w:ascii="Arial" w:hAnsi="Arial" w:cs="Arial"/>
          <w:sz w:val="14"/>
          <w:szCs w:val="14"/>
          <w:vertAlign w:val="superscript"/>
        </w:rPr>
        <w:t>3</w:t>
      </w:r>
      <w:r>
        <w:rPr>
          <w:rFonts w:ascii="Arial" w:hAnsi="Arial" w:cs="Arial"/>
          <w:sz w:val="18"/>
          <w:szCs w:val="18"/>
        </w:rPr>
        <w:t xml:space="preserve"> </w:t>
      </w:r>
    </w:p>
    <w:p w14:paraId="4D4D70CB" w14:textId="65A09A12" w:rsidR="00D246A9" w:rsidRDefault="00D246A9" w:rsidP="00127B7A">
      <w:pPr>
        <w:pStyle w:val="NormalWeb"/>
        <w:pageBreakBefore/>
        <w:spacing w:before="120" w:beforeAutospacing="0" w:after="0" w:afterAutospacing="0"/>
        <w:rPr>
          <w:rFonts w:ascii="Arial" w:hAnsi="Arial" w:cs="Arial"/>
          <w:sz w:val="18"/>
          <w:szCs w:val="18"/>
        </w:rPr>
      </w:pPr>
      <w:r>
        <w:rPr>
          <w:rFonts w:ascii="Arial" w:hAnsi="Arial" w:cs="Arial"/>
          <w:sz w:val="18"/>
          <w:szCs w:val="18"/>
        </w:rPr>
        <w:t xml:space="preserve">Shareholders need to know whether the Company cooperates with government officials engaged in unconstitutional censorship, opening the Company to liability claims by victims. to know whether the Company fails to disclose these potential liabilities as material risks in its public filings. </w:t>
      </w:r>
    </w:p>
    <w:p w14:paraId="5D438D96" w14:textId="35AC3ED0" w:rsidR="00127B7A" w:rsidRDefault="00127B7A" w:rsidP="00127B7A">
      <w:pPr>
        <w:pStyle w:val="NormalWeb"/>
        <w:spacing w:before="120" w:beforeAutospacing="0" w:after="0" w:afterAutospacing="0"/>
        <w:rPr>
          <w:rFonts w:ascii="Arial" w:hAnsi="Arial" w:cs="Arial"/>
          <w:sz w:val="18"/>
          <w:szCs w:val="18"/>
        </w:rPr>
      </w:pPr>
    </w:p>
    <w:p w14:paraId="2BF28F13" w14:textId="136799C2" w:rsidR="00127B7A" w:rsidRDefault="00127B7A" w:rsidP="00127B7A">
      <w:pPr>
        <w:pStyle w:val="NormalWeb"/>
        <w:spacing w:before="120" w:beforeAutospacing="0" w:after="0" w:afterAutospacing="0"/>
        <w:rPr>
          <w:rFonts w:ascii="Arial" w:hAnsi="Arial" w:cs="Arial"/>
          <w:sz w:val="18"/>
          <w:szCs w:val="18"/>
        </w:rPr>
      </w:pPr>
    </w:p>
    <w:p w14:paraId="08825064" w14:textId="0A52C68D" w:rsidR="00127B7A" w:rsidRDefault="00127B7A" w:rsidP="00127B7A">
      <w:pPr>
        <w:pStyle w:val="NormalWeb"/>
        <w:spacing w:before="120" w:beforeAutospacing="0" w:after="0" w:afterAutospacing="0"/>
        <w:rPr>
          <w:rFonts w:ascii="Arial" w:hAnsi="Arial" w:cs="Arial"/>
          <w:sz w:val="18"/>
          <w:szCs w:val="18"/>
        </w:rPr>
      </w:pPr>
    </w:p>
    <w:p w14:paraId="2497C7DF" w14:textId="77777777" w:rsidR="00127B7A" w:rsidRDefault="00127B7A" w:rsidP="00127B7A">
      <w:pPr>
        <w:pStyle w:val="NormalWeb"/>
        <w:spacing w:before="120" w:beforeAutospacing="0" w:after="0" w:afterAutospacing="0"/>
        <w:rPr>
          <w:rFonts w:ascii="Arial" w:hAnsi="Arial" w:cs="Arial"/>
          <w:sz w:val="18"/>
          <w:szCs w:val="18"/>
        </w:rPr>
      </w:pPr>
    </w:p>
    <w:p w14:paraId="2EECF510" w14:textId="77777777" w:rsidR="00D246A9" w:rsidRDefault="00D246A9" w:rsidP="00FE0A0A">
      <w:pPr>
        <w:pStyle w:val="rfn"/>
        <w:ind w:right="9504"/>
        <w:rPr>
          <w:sz w:val="24"/>
          <w:szCs w:val="24"/>
        </w:rPr>
      </w:pPr>
      <w:r>
        <w:t> </w:t>
      </w:r>
    </w:p>
    <w:p w14:paraId="53822E12"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https://ago.mo.gov/home/news/2023/03/06/missouri-attorney-general-andrew-bailey-asks-court-to-block-biden-from-violating-americans-1st-amendment-rights -citing-1-400-facts </w:t>
      </w:r>
    </w:p>
    <w:p w14:paraId="442E386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https://www.lifesitenews.com/news/linkedin-reinstates-mrna-inventors-account-after-deleting-it-for-spreading-misinformation/ </w:t>
      </w:r>
    </w:p>
    <w:p w14:paraId="3C37061C"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https://www.foxnews.com/media/vivek-ramaswamy-pans-linkedins-claim-account-locked-error-calling-censorship </w:t>
      </w:r>
    </w:p>
    <w:p w14:paraId="25F24494" w14:textId="77777777" w:rsidR="00D246A9" w:rsidRDefault="00D246A9">
      <w:pPr>
        <w:pStyle w:val="NormalWeb"/>
        <w:spacing w:before="180" w:beforeAutospacing="0" w:after="0" w:afterAutospacing="0"/>
        <w:rPr>
          <w:sz w:val="2"/>
          <w:szCs w:val="2"/>
        </w:rPr>
      </w:pPr>
      <w:r>
        <w:rPr>
          <w:sz w:val="2"/>
          <w:szCs w:val="2"/>
        </w:rPr>
        <w:t> </w:t>
      </w:r>
    </w:p>
    <w:p w14:paraId="5A3DA487"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09DDA2D1"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16BBE24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40E37F2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proposal is unnecessary because Microsoft and LinkedIn both already provide semi-annual reports on Government Content Removal Requests and explain the principles and process used to evaluate and respond to such requests. These reports already cover the types of requests raised as a concern in the proposal. There are very few such requests disclosed for the United States because LinkedIn and Microsoft have not historically or recently received the types of requests the proposal raises as a concern. </w:t>
      </w:r>
    </w:p>
    <w:p w14:paraId="7292B79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issues a Content Removal Requests Report that covers government content removal requests related to Microsoft’s consumer online services (e.g., Bing, Bing Ads, OneDrive, and MSN.) The report also details Microsoft’s approach to responding to government takedown requests. When Microsoft receives a government request to remove content, we carefully review and assess the demand to understand the reason for the request, the authority of the requesting party, the applicable internal policies or terms of use for the affected product or service, and our commitments to our customers and users including with regard to freedom of expression. Based on these reviews, we determine whether and to what extent we should remove the content in question. Finally, while it does not directly relate to Government Takedown Requests, Microsoft also recently begun providing data on content removal on the Xbox Live platform related to a range of issues from sexual content to fraud. </w:t>
      </w:r>
    </w:p>
    <w:p w14:paraId="0199F85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LinkedIn has issued reports on Government Content Removal Requests since 2018, which are updated twice yearly. Over that five-year period, the reports indicate LinkedIn received and acted on a total of two content removal requests in the U.S. The types of requests from federal officials and agencies specified in this proposal fall into the scope of this reporting. Reporting of government take down requests in the U.S. also includes requests from non-federal sources, such as state attorneys general or other state regulatory agencies seeking removal of fraudulent or illegal activities. </w:t>
      </w:r>
    </w:p>
    <w:p w14:paraId="0AD81AF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LinkedIn’s approach to the review, analysis, and actioning of any such requests is materially the same as Microsoft’s described above. LinkedIn’s Government Requests Report posted at </w:t>
      </w:r>
      <w:r>
        <w:rPr>
          <w:rFonts w:ascii="Arial" w:hAnsi="Arial" w:cs="Arial"/>
          <w:sz w:val="18"/>
          <w:szCs w:val="18"/>
          <w:u w:val="single"/>
        </w:rPr>
        <w:t>https://about.linkedin.com/transparency</w:t>
      </w:r>
      <w:r>
        <w:rPr>
          <w:rFonts w:ascii="Arial" w:hAnsi="Arial" w:cs="Arial"/>
          <w:sz w:val="18"/>
          <w:szCs w:val="18"/>
        </w:rPr>
        <w:t xml:space="preserve"> notes, “As part of our commitment to a safe, trusted, and professional environment, we provide as much transparency as possible about government requests for member data and content removal we receive. We believe in free expression and try to minimize the impact of laws that negatively affect constructive, relevant speech.” </w:t>
      </w:r>
    </w:p>
    <w:p w14:paraId="1F8F198D" w14:textId="77777777" w:rsidR="00D246A9" w:rsidRDefault="00D246A9">
      <w:pPr>
        <w:pStyle w:val="NormalWeb"/>
        <w:spacing w:before="180" w:beforeAutospacing="0" w:after="0" w:afterAutospacing="0"/>
        <w:rPr>
          <w:sz w:val="2"/>
          <w:szCs w:val="2"/>
        </w:rPr>
      </w:pPr>
      <w:r>
        <w:rPr>
          <w:sz w:val="2"/>
          <w:szCs w:val="2"/>
        </w:rPr>
        <w:t> </w:t>
      </w:r>
    </w:p>
    <w:p w14:paraId="4FD3EE75" w14:textId="77777777" w:rsidR="00D246A9" w:rsidRDefault="00D246A9">
      <w:pPr>
        <w:pStyle w:val="NormalWeb"/>
        <w:spacing w:before="0" w:beforeAutospacing="0" w:after="0" w:afterAutospacing="0"/>
        <w:rPr>
          <w:rFonts w:ascii="Arial" w:hAnsi="Arial" w:cs="Arial"/>
        </w:rPr>
      </w:pPr>
      <w:bookmarkStart w:id="39" w:name="txa356108_53"/>
      <w:bookmarkEnd w:id="39"/>
      <w:r>
        <w:rPr>
          <w:rFonts w:ascii="Arial" w:hAnsi="Arial" w:cs="Arial"/>
          <w:b/>
          <w:bCs/>
        </w:rPr>
        <w:t xml:space="preserve">Proposal 8: Report on Risks of Weapons Development (Shareholder Proposal) </w:t>
      </w:r>
    </w:p>
    <w:p w14:paraId="106FD17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Harrington Investments, Inc. has advised us that they intend to submit the following proposal for consideration at the Annual Meeting. </w:t>
      </w:r>
    </w:p>
    <w:p w14:paraId="2CC4757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(MSFT) developed an augmented reality headset to provide night vision, thermal sensing, and monitoring of vital signs, initially intended for gaming purposes, then the US Army adapted this product to be used for military training and combat.</w:t>
      </w:r>
      <w:r>
        <w:rPr>
          <w:rFonts w:ascii="Arial" w:hAnsi="Arial" w:cs="Arial"/>
          <w:sz w:val="14"/>
          <w:szCs w:val="14"/>
          <w:vertAlign w:val="superscript"/>
        </w:rPr>
        <w:t>1</w:t>
      </w:r>
      <w:r>
        <w:rPr>
          <w:rFonts w:ascii="Arial" w:hAnsi="Arial" w:cs="Arial"/>
          <w:sz w:val="18"/>
          <w:szCs w:val="18"/>
        </w:rPr>
        <w:t xml:space="preserve"> </w:t>
      </w:r>
    </w:p>
    <w:p w14:paraId="07DA19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March 2021, our Company was awarded a $479 million Integrated Visual Augmentation System (IVAS) contract with the US Department of the Army. This later became a $22 billion contract for a semi-custom version of IVAS to rapidly develop, test, and manufacture a single platform that soldiers can use to fight, rehearse, and train </w:t>
      </w:r>
      <w:r>
        <w:rPr>
          <w:rFonts w:ascii="Arial" w:hAnsi="Arial" w:cs="Arial"/>
          <w:b/>
          <w:bCs/>
          <w:sz w:val="18"/>
          <w:szCs w:val="18"/>
        </w:rPr>
        <w:t>that provides increased lethality</w:t>
      </w:r>
      <w:r>
        <w:rPr>
          <w:rFonts w:ascii="Arial" w:hAnsi="Arial" w:cs="Arial"/>
          <w:sz w:val="18"/>
          <w:szCs w:val="18"/>
        </w:rPr>
        <w:t xml:space="preserve">, mobility, and situational awareness necessary to achieve overmatch against our current and future adversaries. </w:t>
      </w:r>
    </w:p>
    <w:p w14:paraId="54FF55D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2019, amidst the contract negotiation with the military, MSFT employees pushed back in a letter to the Company stating they “do not want to become war profiteers” and they “did not sign up to develop weapons” and “demand a say in how our work is used”</w:t>
      </w:r>
      <w:r>
        <w:rPr>
          <w:rFonts w:ascii="Arial" w:hAnsi="Arial" w:cs="Arial"/>
          <w:sz w:val="14"/>
          <w:szCs w:val="14"/>
          <w:vertAlign w:val="superscript"/>
        </w:rPr>
        <w:t>2</w:t>
      </w:r>
      <w:r>
        <w:rPr>
          <w:rFonts w:ascii="Arial" w:hAnsi="Arial" w:cs="Arial"/>
          <w:sz w:val="18"/>
          <w:szCs w:val="18"/>
        </w:rPr>
        <w:t xml:space="preserve">; </w:t>
      </w:r>
    </w:p>
    <w:p w14:paraId="628C342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“It will be deployed on the battlefield and works by turning warfare into a simulated ‘video game,’ further distancing soldiers from the grim stakes of war and the reality of bloodshed,” Microsoft workers warn. Simply put, the application of HoloLens within the IVAS system is “designed to help people kill.” </w:t>
      </w:r>
    </w:p>
    <w:p w14:paraId="37BA88D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Further revelations surrounding the problematic nature are noted as “Lawmakers cited concerns over the HoloLens 2-based device’s field tests, where the headset struggled with environmental, sight calibration, and other issues. Device assessments also explained how the headset led to soldier “impairments” such as motion sickness, headaches, and other concerns.”</w:t>
      </w:r>
      <w:r>
        <w:rPr>
          <w:rFonts w:ascii="Arial" w:hAnsi="Arial" w:cs="Arial"/>
          <w:sz w:val="14"/>
          <w:szCs w:val="14"/>
          <w:vertAlign w:val="superscript"/>
        </w:rPr>
        <w:t>3</w:t>
      </w:r>
      <w:r>
        <w:rPr>
          <w:rFonts w:ascii="Arial" w:hAnsi="Arial" w:cs="Arial"/>
          <w:sz w:val="18"/>
          <w:szCs w:val="18"/>
        </w:rPr>
        <w:t xml:space="preserve"> </w:t>
      </w:r>
    </w:p>
    <w:p w14:paraId="0A20D94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Regardless of how our Company positions itself by making public statements, the outcome is a significant contract with the US military and Microsoft is actively working to develop what employees, other stakeholders, including shareholders, and the public view as a weapons system used in war. </w:t>
      </w:r>
    </w:p>
    <w:p w14:paraId="293B6616"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Involvement in the development of weapons poses a serious risk to a company’s reputation, especially for investors and stakeholders. Is it prudent for our Company to be identified as a weapons developer? </w:t>
      </w:r>
    </w:p>
    <w:p w14:paraId="66C81AC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u w:val="single"/>
        </w:rPr>
        <w:t xml:space="preserve">BE IT RESOLVED, </w:t>
      </w:r>
    </w:p>
    <w:p w14:paraId="25B92F3F" w14:textId="6DDB75C6"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request that the board issue an independent, third-party report, at reasonable expense and excluding proprietary information, to assess the reputational and financial risks to the company for being identified as a company involved in the development of weapons used by the military for training and/or combat purposes. </w:t>
      </w:r>
    </w:p>
    <w:p w14:paraId="17421CE0" w14:textId="5E5A7F3C" w:rsidR="00127B7A" w:rsidRDefault="00127B7A">
      <w:pPr>
        <w:pStyle w:val="NormalWeb"/>
        <w:spacing w:before="120" w:beforeAutospacing="0" w:after="0" w:afterAutospacing="0"/>
        <w:rPr>
          <w:rFonts w:ascii="Arial" w:hAnsi="Arial" w:cs="Arial"/>
          <w:sz w:val="18"/>
          <w:szCs w:val="18"/>
        </w:rPr>
      </w:pPr>
    </w:p>
    <w:p w14:paraId="50D01409" w14:textId="599D850B" w:rsidR="00127B7A" w:rsidRDefault="00127B7A">
      <w:pPr>
        <w:pStyle w:val="NormalWeb"/>
        <w:spacing w:before="120" w:beforeAutospacing="0" w:after="0" w:afterAutospacing="0"/>
        <w:rPr>
          <w:rFonts w:ascii="Arial" w:hAnsi="Arial" w:cs="Arial"/>
          <w:sz w:val="18"/>
          <w:szCs w:val="18"/>
        </w:rPr>
      </w:pPr>
    </w:p>
    <w:p w14:paraId="0B05E6CB" w14:textId="7C73AD85" w:rsidR="00127B7A" w:rsidRDefault="00127B7A">
      <w:pPr>
        <w:pStyle w:val="NormalWeb"/>
        <w:spacing w:before="120" w:beforeAutospacing="0" w:after="0" w:afterAutospacing="0"/>
        <w:rPr>
          <w:rFonts w:ascii="Arial" w:hAnsi="Arial" w:cs="Arial"/>
          <w:sz w:val="18"/>
          <w:szCs w:val="18"/>
        </w:rPr>
      </w:pPr>
    </w:p>
    <w:p w14:paraId="7CD4B4DC" w14:textId="072B4B58" w:rsidR="00127B7A" w:rsidRDefault="00127B7A">
      <w:pPr>
        <w:pStyle w:val="NormalWeb"/>
        <w:spacing w:before="120" w:beforeAutospacing="0" w:after="0" w:afterAutospacing="0"/>
        <w:rPr>
          <w:rFonts w:ascii="Arial" w:hAnsi="Arial" w:cs="Arial"/>
          <w:sz w:val="18"/>
          <w:szCs w:val="18"/>
        </w:rPr>
      </w:pPr>
    </w:p>
    <w:p w14:paraId="22F62658" w14:textId="5829BA5C" w:rsidR="00127B7A" w:rsidRDefault="00127B7A">
      <w:pPr>
        <w:pStyle w:val="NormalWeb"/>
        <w:spacing w:before="120" w:beforeAutospacing="0" w:after="0" w:afterAutospacing="0"/>
        <w:rPr>
          <w:rFonts w:ascii="Arial" w:hAnsi="Arial" w:cs="Arial"/>
          <w:sz w:val="18"/>
          <w:szCs w:val="18"/>
        </w:rPr>
      </w:pPr>
    </w:p>
    <w:p w14:paraId="53DF44B2" w14:textId="77777777" w:rsidR="00127B7A" w:rsidRDefault="00127B7A">
      <w:pPr>
        <w:pStyle w:val="NormalWeb"/>
        <w:spacing w:before="120" w:beforeAutospacing="0" w:after="0" w:afterAutospacing="0"/>
        <w:rPr>
          <w:rFonts w:ascii="Arial" w:hAnsi="Arial" w:cs="Arial"/>
          <w:sz w:val="18"/>
          <w:szCs w:val="18"/>
        </w:rPr>
      </w:pPr>
    </w:p>
    <w:p w14:paraId="4C5658A1" w14:textId="77777777" w:rsidR="00D246A9" w:rsidRDefault="00D246A9" w:rsidP="00FE0A0A">
      <w:pPr>
        <w:pStyle w:val="rfn"/>
        <w:ind w:right="9504"/>
        <w:rPr>
          <w:sz w:val="24"/>
          <w:szCs w:val="24"/>
        </w:rPr>
      </w:pPr>
      <w:r>
        <w:t> </w:t>
      </w:r>
    </w:p>
    <w:p w14:paraId="2793030A"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https://www.forbes.com/sites/jasonevangelho/2019/02/23/microsoft-employees-upset-about-hololens-as-u-s-military-weapon/?sh=160424bb4822 </w:t>
      </w:r>
    </w:p>
    <w:p w14:paraId="4DE85559"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https://www.newsweek.com/what-hololens-microsoft-workers-call-bosses-drop-us-military-contract-we-did-1341560 </w:t>
      </w:r>
    </w:p>
    <w:p w14:paraId="651F1271"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https://www.xrtoday.com/mixed-reality/microsoft-to-cut-back-us-army-ivas-staff-amid-layoffs/ </w:t>
      </w:r>
    </w:p>
    <w:p w14:paraId="74137474" w14:textId="77777777" w:rsidR="00D246A9" w:rsidRDefault="00D246A9">
      <w:pPr>
        <w:pStyle w:val="NormalWeb"/>
        <w:spacing w:before="180" w:beforeAutospacing="0" w:after="0" w:afterAutospacing="0"/>
        <w:rPr>
          <w:sz w:val="2"/>
          <w:szCs w:val="2"/>
        </w:rPr>
      </w:pPr>
      <w:r>
        <w:rPr>
          <w:sz w:val="2"/>
          <w:szCs w:val="2"/>
        </w:rPr>
        <w:t> </w:t>
      </w:r>
    </w:p>
    <w:p w14:paraId="29678C90"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0488450F"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7ACE14A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4EFA6FE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worked with the U.S. Department of Defense on a long-standing and reliable basis for over four decades. You’ll find Microsoft technology throughout the United States military, helping power its front office, field operations, bases, ships, aircraft, and training facilities. As Microsoft bid on some significant new military contracts over the past several years, Microsoft’s Senior Leadership Team deliberated and made a principled decision that we’re not going to withhold technology from institutions that we have elected in democracies to protect the freedoms we enjoy. As technologies evolve and new capabilities emerge, we remain committed to ensuring that our military is at the forefront of that technology. </w:t>
      </w:r>
    </w:p>
    <w:p w14:paraId="78A4D8A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We’ve communicated that position with employees and in external communications like blog posts. As a result, we do not believe the requested third-party analyses would advance the interests of Microsoft, its shareholders, or other stakeholders. </w:t>
      </w:r>
    </w:p>
    <w:p w14:paraId="6718345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To summarize our approach: </w:t>
      </w:r>
    </w:p>
    <w:p w14:paraId="269BE35D"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First, we are committed to providing our technology to the United States military and our expertise and perspective on technology issues ranging from cybersecurity to the ethical use of Artificial Intelligence. We depend on the military to defend our country, and we want it to have access to the best technology the country has to defend it, including from Microsoft. </w:t>
      </w:r>
    </w:p>
    <w:p w14:paraId="456E3BC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Second, we will not only be active but proactive in working to address the ethical issues that new technology creates for the military. In a democratic country like the United States, where the military is accountable to civilian authorities, we believe the best way for us to address this is not to withhold our technology but rather to engage in discussions with the country’s institutions, including testimony before Congress, engagement with the Executive Branch, and the military itself. As we’ve worked to implement our own Responsible AI principles, we’ve worked to share with customers like the military our learnings and approach including our own internal Responsible AI Standard and a broad set of tools to facilitate the responsible assessment, development, and deployment of AI solutions. As we share information with those in the military and the government about AI technologies, equally we have a lot to learn ourselves by engaging with these institutions about this ethical field. </w:t>
      </w:r>
    </w:p>
    <w:p w14:paraId="30F73434"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Third, we understand that some employees may have different views. We don’t ask or expect everyone who works at Microsoft to support every position the Company takes. We also respect the fact that some employees may not wish to work on certain projects. We have an approach that ensures that people who have such concerns can raise them, and we work with them to the extent feasible to address these concerns. We’re transparent about our decision-making and will continue to have that dialogue. </w:t>
      </w:r>
    </w:p>
    <w:p w14:paraId="169A879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short, Microsoft has been open about its principled approach to pursuing the military contracts cited in this proposal and our broader work with the United States military and worked to help inform discussions about ethical uses of our technologies. We do not believe the third-party assessment this proposal calls for is necessary to continue our thoughtful approach. </w:t>
      </w:r>
    </w:p>
    <w:p w14:paraId="4151218C" w14:textId="77777777" w:rsidR="00D246A9" w:rsidRDefault="00D246A9">
      <w:pPr>
        <w:pStyle w:val="NormalWeb"/>
        <w:spacing w:before="180" w:beforeAutospacing="0" w:after="0" w:afterAutospacing="0"/>
        <w:rPr>
          <w:sz w:val="2"/>
          <w:szCs w:val="2"/>
        </w:rPr>
      </w:pPr>
      <w:r>
        <w:rPr>
          <w:sz w:val="2"/>
          <w:szCs w:val="2"/>
        </w:rPr>
        <w:t> </w:t>
      </w:r>
    </w:p>
    <w:p w14:paraId="6080C256" w14:textId="77777777" w:rsidR="00D246A9" w:rsidRDefault="00D246A9" w:rsidP="00C74F49">
      <w:pPr>
        <w:pStyle w:val="NormalWeb"/>
        <w:pageBreakBefore/>
        <w:spacing w:before="0" w:beforeAutospacing="0" w:after="0" w:afterAutospacing="0"/>
        <w:rPr>
          <w:rFonts w:ascii="Arial" w:hAnsi="Arial" w:cs="Arial"/>
          <w:sz w:val="23"/>
          <w:szCs w:val="23"/>
        </w:rPr>
      </w:pPr>
      <w:bookmarkStart w:id="40" w:name="txa356108_54"/>
      <w:bookmarkEnd w:id="40"/>
      <w:r>
        <w:rPr>
          <w:rFonts w:ascii="Arial" w:hAnsi="Arial" w:cs="Arial"/>
          <w:b/>
          <w:bCs/>
          <w:sz w:val="23"/>
          <w:szCs w:val="23"/>
        </w:rPr>
        <w:t xml:space="preserve">Proposal 9: Report on Climate Risks to Retirement Plan Beneficiaries (Shareholder  Proposal) </w:t>
      </w:r>
    </w:p>
    <w:p w14:paraId="46AC4C3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As You Sow and co-filers have advised us that they intend to submit the following proposal for consideration at the Annual Meeting. </w:t>
      </w:r>
    </w:p>
    <w:p w14:paraId="5AF48DD4"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Protect Future Retirement Plan Beneficiaries From Portfolio Climate Risk </w:t>
      </w:r>
    </w:p>
    <w:p w14:paraId="72F1F28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WHEREAS:</w:t>
      </w:r>
      <w:r>
        <w:rPr>
          <w:rFonts w:ascii="Arial" w:hAnsi="Arial" w:cs="Arial"/>
          <w:sz w:val="18"/>
          <w:szCs w:val="18"/>
        </w:rPr>
        <w:t xml:space="preserve"> Climate change poses a growing, systemic risk to the economy. If global climate goals are not met, workers face the likelihood of significant negative impacts to their retirement portfolios. Swiss Re estimates a 4% decline in global GDP by 2050 if global temperature increases are kept below two degrees Celsius but up to an 18% decline without effective mitigation.</w:t>
      </w:r>
      <w:r>
        <w:rPr>
          <w:rFonts w:ascii="Arial" w:hAnsi="Arial" w:cs="Arial"/>
          <w:sz w:val="14"/>
          <w:szCs w:val="14"/>
          <w:vertAlign w:val="superscript"/>
        </w:rPr>
        <w:t>1</w:t>
      </w:r>
      <w:r>
        <w:rPr>
          <w:rFonts w:ascii="Arial" w:hAnsi="Arial" w:cs="Arial"/>
          <w:sz w:val="18"/>
          <w:szCs w:val="18"/>
        </w:rPr>
        <w:t xml:space="preserve"> </w:t>
      </w:r>
    </w:p>
    <w:p w14:paraId="46F2103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has taken actions to address climate change, including a goal to become carbon negative by 2030.</w:t>
      </w:r>
      <w:r>
        <w:rPr>
          <w:rFonts w:ascii="Arial" w:hAnsi="Arial" w:cs="Arial"/>
          <w:sz w:val="14"/>
          <w:szCs w:val="14"/>
          <w:vertAlign w:val="superscript"/>
        </w:rPr>
        <w:t>2</w:t>
      </w:r>
      <w:r>
        <w:rPr>
          <w:rFonts w:ascii="Arial" w:hAnsi="Arial" w:cs="Arial"/>
          <w:sz w:val="18"/>
          <w:szCs w:val="18"/>
        </w:rPr>
        <w:t xml:space="preserve"> Yet, while it transitions its business away from fossil fuels, our Company’s 401(k) retirement plan (“Plan”) invests significantly in companies that contribute to climate change, jeopardizing workers’ life savings. </w:t>
      </w:r>
    </w:p>
    <w:p w14:paraId="4F63F80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offers plan participants BlackRock LifePath funds, which collectively hold the largest segment – 26% – of Plan assets.</w:t>
      </w:r>
      <w:r>
        <w:rPr>
          <w:rFonts w:ascii="Arial" w:hAnsi="Arial" w:cs="Arial"/>
          <w:sz w:val="14"/>
          <w:szCs w:val="14"/>
          <w:vertAlign w:val="superscript"/>
        </w:rPr>
        <w:t>3</w:t>
      </w:r>
      <w:r>
        <w:rPr>
          <w:rFonts w:ascii="Arial" w:hAnsi="Arial" w:cs="Arial"/>
          <w:sz w:val="18"/>
          <w:szCs w:val="18"/>
        </w:rPr>
        <w:t xml:space="preserve"> These target retirement funds invest significantly in fossil fuel companies and companies contributing to deforestation.</w:t>
      </w:r>
      <w:r>
        <w:rPr>
          <w:rFonts w:ascii="Arial" w:hAnsi="Arial" w:cs="Arial"/>
          <w:sz w:val="14"/>
          <w:szCs w:val="14"/>
          <w:vertAlign w:val="superscript"/>
        </w:rPr>
        <w:t>4</w:t>
      </w:r>
      <w:r>
        <w:rPr>
          <w:rFonts w:ascii="Arial" w:hAnsi="Arial" w:cs="Arial"/>
          <w:sz w:val="18"/>
          <w:szCs w:val="18"/>
        </w:rPr>
        <w:t xml:space="preserve"> By investing employees’ retirement savings in companies with outsized contributions to climate change, Microsoft is generating climate risk in workers’ portfolios, including both transition risk as markets shift towards a low carbon economy and long-term systemic portfolio risk. </w:t>
      </w:r>
    </w:p>
    <w:p w14:paraId="492FD2C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Federal law requires the Board to monitor its appointed fiduciaries “to ensure that their performance . . . satisfies the needs of the plan.”</w:t>
      </w:r>
      <w:r>
        <w:rPr>
          <w:rFonts w:ascii="Arial" w:hAnsi="Arial" w:cs="Arial"/>
          <w:sz w:val="14"/>
          <w:szCs w:val="14"/>
          <w:vertAlign w:val="superscript"/>
        </w:rPr>
        <w:t>5</w:t>
      </w:r>
      <w:r>
        <w:rPr>
          <w:rFonts w:ascii="Arial" w:hAnsi="Arial" w:cs="Arial"/>
          <w:sz w:val="18"/>
          <w:szCs w:val="18"/>
        </w:rPr>
        <w:t xml:space="preserve"> The Plan’s fiduciaries must act in the best interest of their beneficiaries by considering all material risk, including climate risk, which the federal government has recently clarified is an appropriate consideration for fiduciaries.</w:t>
      </w:r>
      <w:r>
        <w:rPr>
          <w:rFonts w:ascii="Arial" w:hAnsi="Arial" w:cs="Arial"/>
          <w:sz w:val="14"/>
          <w:szCs w:val="14"/>
          <w:vertAlign w:val="superscript"/>
        </w:rPr>
        <w:t>6</w:t>
      </w:r>
      <w:r>
        <w:rPr>
          <w:rFonts w:ascii="Arial" w:hAnsi="Arial" w:cs="Arial"/>
          <w:sz w:val="18"/>
          <w:szCs w:val="18"/>
        </w:rPr>
        <w:t xml:space="preserve"> By failing to minimize climate risk, Microsoft’s current 401(k) options risk compromising its obligation to select retirement plan investment options in the best interests of its plan participants, particularly those with retirement dates more than a decade out. </w:t>
      </w:r>
    </w:p>
    <w:p w14:paraId="4AB6F8A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the increasingly competitive employee recruitment and retention landscape, failing to minimize material climate risk in its 401(k) plan options may make it more difficult for Microsoft to attract and retain top talent. Employee polling indicates that firms’ environmental records are an important consideration in choosing a job.</w:t>
      </w:r>
      <w:r>
        <w:rPr>
          <w:rFonts w:ascii="Arial" w:hAnsi="Arial" w:cs="Arial"/>
          <w:sz w:val="14"/>
          <w:szCs w:val="14"/>
          <w:vertAlign w:val="superscript"/>
        </w:rPr>
        <w:t>7</w:t>
      </w:r>
      <w:r>
        <w:rPr>
          <w:rFonts w:ascii="Arial" w:hAnsi="Arial" w:cs="Arial"/>
          <w:sz w:val="18"/>
          <w:szCs w:val="18"/>
        </w:rPr>
        <w:t xml:space="preserve"> Employee polling also reveals increasing demand for climate-safe retirement plan options.</w:t>
      </w:r>
      <w:r>
        <w:rPr>
          <w:rFonts w:ascii="Arial" w:hAnsi="Arial" w:cs="Arial"/>
          <w:sz w:val="14"/>
          <w:szCs w:val="14"/>
          <w:vertAlign w:val="superscript"/>
        </w:rPr>
        <w:t>8</w:t>
      </w:r>
      <w:r>
        <w:rPr>
          <w:rFonts w:ascii="Arial" w:hAnsi="Arial" w:cs="Arial"/>
          <w:sz w:val="18"/>
          <w:szCs w:val="18"/>
        </w:rPr>
        <w:t xml:space="preserve"> </w:t>
      </w:r>
    </w:p>
    <w:p w14:paraId="686D49D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Given the threat that climate change poses to employees’ life savings, our Company can help ensure employee loyalty and satisfaction, and demonstrate that it is actively safeguarding all employees’ retirement savings by minimizing climate risk in its Plan offerings. </w:t>
      </w:r>
    </w:p>
    <w:p w14:paraId="43B6F25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BE IT RESOLVED:</w:t>
      </w:r>
      <w:r>
        <w:rPr>
          <w:rFonts w:ascii="Arial" w:hAnsi="Arial" w:cs="Arial"/>
          <w:sz w:val="18"/>
          <w:szCs w:val="18"/>
        </w:rPr>
        <w:t xml:space="preserve"> Shareholders request Microsoft publish a report, at reasonable expense and omitting confidential information, disclosing how the Company is protecting Plan beneficiaries with a longer investment time horizon from the increased future portfolio risk created by present-day investments in high-carbon companies. </w:t>
      </w:r>
    </w:p>
    <w:p w14:paraId="5C7C75CF"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SUPPORTING STATEMENT</w:t>
      </w:r>
      <w:r>
        <w:rPr>
          <w:rFonts w:ascii="Arial" w:hAnsi="Arial" w:cs="Arial"/>
          <w:sz w:val="18"/>
          <w:szCs w:val="18"/>
        </w:rPr>
        <w:t xml:space="preserve">: The report should include, at Board discretion, an analysis of: </w:t>
      </w:r>
    </w:p>
    <w:p w14:paraId="2DC05D7E"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degree to which carbon-intensive investments in the Company’s current retirement options contribute to greater beneficiary risk and reduced Plan performance over time; and </w:t>
      </w:r>
    </w:p>
    <w:p w14:paraId="47CF75B4" w14:textId="2BBAA854"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Whether carbon-intensive investments in Plan investment options put younger beneficiaries’ savings at greater risk than participants closer to retirement. </w:t>
      </w:r>
    </w:p>
    <w:p w14:paraId="32D85B95" w14:textId="313E3E65" w:rsidR="00C74F49" w:rsidRDefault="00C74F49">
      <w:pPr>
        <w:pStyle w:val="NormalWeb"/>
        <w:spacing w:before="120" w:beforeAutospacing="0" w:after="0" w:afterAutospacing="0"/>
        <w:ind w:left="244" w:hanging="122"/>
        <w:rPr>
          <w:rFonts w:ascii="Arial" w:hAnsi="Arial" w:cs="Arial"/>
          <w:sz w:val="18"/>
          <w:szCs w:val="18"/>
        </w:rPr>
      </w:pPr>
    </w:p>
    <w:p w14:paraId="3BEC654F" w14:textId="76F75F83" w:rsidR="00C74F49" w:rsidRDefault="00C74F49">
      <w:pPr>
        <w:pStyle w:val="NormalWeb"/>
        <w:spacing w:before="120" w:beforeAutospacing="0" w:after="0" w:afterAutospacing="0"/>
        <w:ind w:left="244" w:hanging="122"/>
        <w:rPr>
          <w:rFonts w:ascii="Arial" w:hAnsi="Arial" w:cs="Arial"/>
          <w:sz w:val="18"/>
          <w:szCs w:val="18"/>
        </w:rPr>
      </w:pPr>
    </w:p>
    <w:p w14:paraId="0B18204D" w14:textId="77777777" w:rsidR="00C74F49" w:rsidRDefault="00C74F49">
      <w:pPr>
        <w:pStyle w:val="NormalWeb"/>
        <w:spacing w:before="120" w:beforeAutospacing="0" w:after="0" w:afterAutospacing="0"/>
        <w:ind w:left="244" w:hanging="122"/>
        <w:rPr>
          <w:rFonts w:ascii="Arial" w:hAnsi="Arial" w:cs="Arial"/>
          <w:sz w:val="18"/>
          <w:szCs w:val="18"/>
        </w:rPr>
      </w:pPr>
    </w:p>
    <w:p w14:paraId="7CE34670" w14:textId="77777777" w:rsidR="00D246A9" w:rsidRDefault="00D246A9" w:rsidP="00FE0A0A">
      <w:pPr>
        <w:pStyle w:val="rfn"/>
        <w:ind w:right="9504"/>
        <w:rPr>
          <w:sz w:val="24"/>
          <w:szCs w:val="24"/>
        </w:rPr>
      </w:pPr>
      <w:r>
        <w:t> </w:t>
      </w:r>
    </w:p>
    <w:p w14:paraId="361244E7"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https://www.swissre.com/media/press-release/nr-20210422-economics-of-climate-change-risks.html </w:t>
      </w:r>
    </w:p>
    <w:p w14:paraId="75EA2277"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https://query.prod.cms.rt.microsoft.com/cms/api/am/binary/RW14sJN </w:t>
      </w:r>
    </w:p>
    <w:p w14:paraId="32391330"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https://investyourvalues.org/retirement-plans/microsoft </w:t>
      </w:r>
    </w:p>
    <w:p w14:paraId="52A1D7E7"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https://investyourvalues.org/retirement-plans/microsoft </w:t>
      </w:r>
    </w:p>
    <w:p w14:paraId="25E48CF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https://www.law.cornell.edu/cfr/text/29/2509.75-8 </w:t>
      </w:r>
    </w:p>
    <w:p w14:paraId="4C01981B"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https://www.federalregister.gov/documents/2022/12/01/2022-25783/prudence-and-loyalty-in-selecting-plan-investments-and-exercising-shareholder-rights </w:t>
      </w:r>
    </w:p>
    <w:p w14:paraId="7435279C"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https://www.shrm.org/resourcesandtools/hr-topics/talent-acquisition/pages/climate-change-branding-can-lift-recruitment-and-retention.aspx </w:t>
      </w:r>
    </w:p>
    <w:p w14:paraId="363D89C7"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https://www.cnbc.com/2019/04/09/workers-want-elusive-socially-responsible-investments-in-401k-survey.html </w:t>
      </w:r>
    </w:p>
    <w:p w14:paraId="71DB65BD" w14:textId="77777777" w:rsidR="00D246A9" w:rsidRDefault="00D246A9">
      <w:pPr>
        <w:pStyle w:val="NormalWeb"/>
        <w:spacing w:before="180" w:beforeAutospacing="0" w:after="0" w:afterAutospacing="0"/>
        <w:rPr>
          <w:sz w:val="2"/>
          <w:szCs w:val="2"/>
        </w:rPr>
      </w:pPr>
      <w:r>
        <w:rPr>
          <w:sz w:val="2"/>
          <w:szCs w:val="2"/>
        </w:rPr>
        <w:t> </w:t>
      </w:r>
    </w:p>
    <w:p w14:paraId="08DB0AAF"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56359B56"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6195222F"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314D4D2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proposal mischaracterizes the operation of Microsoft’s 401(k) plan, over-simplifies or disregards the strict fiduciary framework to which the plan is subject under applicable law, and minimizes the efforts made to offer plan participants a broad range of investment options, including those that account for Environmental, Social, and Governance (“ESG”) factors, within that framework. We do not believe the proposed resolution for Microsoft to provide the requested report is the appropriate mechanism to ensure the prudent ongoing stewardship of the plan, in accordance with applicable law. </w:t>
      </w:r>
    </w:p>
    <w:p w14:paraId="7D95901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401(k) plan is overseen by a management-level fiduciary committee, which utilizes several investment advisors, including a third-party fiduciary investment consultant. The committee has worked diligently to offer participants a broad range of investment strategies across different asset classes and investment styles, to allow participants to diversify their investments and pursue their individual retirement objectives based on their own risk tolerance. This includes access to investment options that take into account or specifically focus on green energy and climate solutions, in accordance with the committee’s fiduciary duties. </w:t>
      </w:r>
    </w:p>
    <w:p w14:paraId="6DC64BD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proposal incorrectly asserts or implies that </w:t>
      </w:r>
      <w:r>
        <w:rPr>
          <w:rFonts w:ascii="Arial" w:hAnsi="Arial" w:cs="Arial"/>
          <w:i/>
          <w:iCs/>
          <w:sz w:val="18"/>
          <w:szCs w:val="18"/>
        </w:rPr>
        <w:t>Microsoft</w:t>
      </w:r>
      <w:r>
        <w:rPr>
          <w:rFonts w:ascii="Arial" w:hAnsi="Arial" w:cs="Arial"/>
          <w:sz w:val="18"/>
          <w:szCs w:val="18"/>
        </w:rPr>
        <w:t xml:space="preserve"> is “investing employees’ retirement savings” in the BlackRock LifePath target date funds, or certain other available strategies, which allegedly make outsized contributions to climate change. To the contrary, almost all participants in the plan are required to affirmatively elect their own investments amongst a broad range of diverse strategies. Indeed, as the proposal itself acknowledges, the vast majority of plan assets currently </w:t>
      </w:r>
      <w:r>
        <w:rPr>
          <w:rFonts w:ascii="Arial" w:hAnsi="Arial" w:cs="Arial"/>
          <w:i/>
          <w:iCs/>
          <w:sz w:val="18"/>
          <w:szCs w:val="18"/>
        </w:rPr>
        <w:t>are not</w:t>
      </w:r>
      <w:r>
        <w:rPr>
          <w:rFonts w:ascii="Arial" w:hAnsi="Arial" w:cs="Arial"/>
          <w:sz w:val="18"/>
          <w:szCs w:val="18"/>
        </w:rPr>
        <w:t xml:space="preserve"> invested in the BlackRock LifePath funds. The Microsoft 401(k) plan offers a carefully curated and closely monitored investment lineup, in accordance with the strict fiduciary requirements imposed by the Employee Retirement Income Security Act of 1974 (“ERISA”), as implemented by Department of Labor regulations and guidance. </w:t>
      </w:r>
    </w:p>
    <w:p w14:paraId="6B57CCC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November 2022, the Department of Labor issued amended final rules relating to fiduciaries’ consideration of ESG or other factors in selecting plan investment alternatives.</w:t>
      </w:r>
      <w:r>
        <w:rPr>
          <w:rFonts w:ascii="Arial" w:hAnsi="Arial" w:cs="Arial"/>
          <w:sz w:val="14"/>
          <w:szCs w:val="14"/>
          <w:vertAlign w:val="superscript"/>
        </w:rPr>
        <w:t>1</w:t>
      </w:r>
      <w:r>
        <w:rPr>
          <w:rFonts w:ascii="Arial" w:hAnsi="Arial" w:cs="Arial"/>
          <w:sz w:val="18"/>
          <w:szCs w:val="18"/>
        </w:rPr>
        <w:t xml:space="preserve"> In accordance with those rules, the plan’s governing investment guidelines provide maximum flexibility under the law with regard to the consideration of ESG and other factors. The plan’s fiduciary committee is committed to evaluating plan offerings on an ongoing basis with due consideration of any changes in the law and the investment marketplace as a whole. </w:t>
      </w:r>
    </w:p>
    <w:p w14:paraId="225789C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Of note, nearly all of the investment managers for funds offered in the Microsoft 401(k) plan’s core lineup are signatories to the UN Principles on Responsible Investment, and all plan investments already incorporate ESG factors into their investment process and practices, to varying extents. </w:t>
      </w:r>
    </w:p>
    <w:p w14:paraId="134DFD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diverse interests of employees and participants in having access to a wide range of additional investment options and strategies, including funds focused on green energy and other ESG initiatives, the Microsoft 401(k) plan’s self-directed brokerage window offers hundreds of ESG-themed options. The plan also has made a number of enhancements to streamline and simplify the process for enrolling in the self-directed brokerage window and filtering available investment options to identify those that are classified as ESG-themed. For example, Microsoft worked with the plan’s recordkeeper to facilitate a one-click search tool to identify the numerous available “Socially Responsible Investment” options, and regular email communications to plan participants specifically call out that tool as a resource. </w:t>
      </w:r>
    </w:p>
    <w:p w14:paraId="320A8469" w14:textId="379BD941"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summary, the Microsoft 401(k) plan offers participants a broad range of core investment options in accordance with prevailing ERISA fiduciary standards, and all investment managers for those offerings analyze ESG factors in their investment process and practices. The plan also allows participants to choose from a wide range of other investment alternatives, including hundreds of climate-friendly and other ESG-themed options that can be easily identified and filtered, via the self-directed brokerage window. The proposal does not account for the current operations of the Microsoft 401(k) plan or the strict fiduciary framework under ERISA. Moreover, the requested report would require an unnecessary expenditure of company resources, and would not affect the menu of funds actually available for selection in the plan. </w:t>
      </w:r>
    </w:p>
    <w:p w14:paraId="70EA5DB0" w14:textId="6A19294A" w:rsidR="00C74F49" w:rsidRDefault="00C74F49">
      <w:pPr>
        <w:pStyle w:val="NormalWeb"/>
        <w:spacing w:before="120" w:beforeAutospacing="0" w:after="0" w:afterAutospacing="0"/>
        <w:rPr>
          <w:rFonts w:ascii="Arial" w:hAnsi="Arial" w:cs="Arial"/>
          <w:sz w:val="18"/>
          <w:szCs w:val="18"/>
        </w:rPr>
      </w:pPr>
    </w:p>
    <w:p w14:paraId="6251DB91" w14:textId="796121CA" w:rsidR="00C74F49" w:rsidRDefault="00C74F49">
      <w:pPr>
        <w:pStyle w:val="NormalWeb"/>
        <w:spacing w:before="120" w:beforeAutospacing="0" w:after="0" w:afterAutospacing="0"/>
        <w:rPr>
          <w:rFonts w:ascii="Arial" w:hAnsi="Arial" w:cs="Arial"/>
          <w:sz w:val="18"/>
          <w:szCs w:val="18"/>
        </w:rPr>
      </w:pPr>
    </w:p>
    <w:p w14:paraId="1E5A339A" w14:textId="057A601C" w:rsidR="00C74F49" w:rsidRDefault="00C74F49">
      <w:pPr>
        <w:pStyle w:val="NormalWeb"/>
        <w:spacing w:before="120" w:beforeAutospacing="0" w:after="0" w:afterAutospacing="0"/>
        <w:rPr>
          <w:rFonts w:ascii="Arial" w:hAnsi="Arial" w:cs="Arial"/>
          <w:sz w:val="18"/>
          <w:szCs w:val="18"/>
        </w:rPr>
      </w:pPr>
    </w:p>
    <w:p w14:paraId="42C5B863" w14:textId="363F79DE" w:rsidR="00C74F49" w:rsidRDefault="00C74F49">
      <w:pPr>
        <w:pStyle w:val="NormalWeb"/>
        <w:spacing w:before="120" w:beforeAutospacing="0" w:after="0" w:afterAutospacing="0"/>
        <w:rPr>
          <w:rFonts w:ascii="Arial" w:hAnsi="Arial" w:cs="Arial"/>
          <w:sz w:val="18"/>
          <w:szCs w:val="18"/>
        </w:rPr>
      </w:pPr>
    </w:p>
    <w:p w14:paraId="3C331390" w14:textId="77777777" w:rsidR="00C74F49" w:rsidRDefault="00C74F49">
      <w:pPr>
        <w:pStyle w:val="NormalWeb"/>
        <w:spacing w:before="120" w:beforeAutospacing="0" w:after="0" w:afterAutospacing="0"/>
        <w:rPr>
          <w:rFonts w:ascii="Arial" w:hAnsi="Arial" w:cs="Arial"/>
          <w:sz w:val="18"/>
          <w:szCs w:val="18"/>
        </w:rPr>
      </w:pPr>
    </w:p>
    <w:p w14:paraId="58867574" w14:textId="77777777" w:rsidR="00D246A9" w:rsidRDefault="00D246A9" w:rsidP="00FE0A0A">
      <w:pPr>
        <w:pStyle w:val="rfn"/>
        <w:ind w:right="9504"/>
        <w:rPr>
          <w:sz w:val="24"/>
          <w:szCs w:val="24"/>
        </w:rPr>
      </w:pPr>
      <w:r>
        <w:t> </w:t>
      </w:r>
    </w:p>
    <w:p w14:paraId="3954BDA8"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At least two lawsuits have been filed, in separate federal district courts, that seek to invalidate the Department of Labor’s amended final rules. </w:t>
      </w:r>
      <w:r>
        <w:rPr>
          <w:rFonts w:ascii="Arial" w:hAnsi="Arial" w:cs="Arial"/>
          <w:i/>
          <w:iCs/>
          <w:sz w:val="14"/>
          <w:szCs w:val="14"/>
        </w:rPr>
        <w:t>See Utah, et. al. v. Walsh</w:t>
      </w:r>
      <w:r>
        <w:rPr>
          <w:rFonts w:ascii="Arial" w:hAnsi="Arial" w:cs="Arial"/>
          <w:sz w:val="14"/>
          <w:szCs w:val="14"/>
        </w:rPr>
        <w:t xml:space="preserve">, No. 2:23-cv-00016-Z (N.D. Tex. filed Jan. 26, 2023); </w:t>
      </w:r>
      <w:r>
        <w:rPr>
          <w:rFonts w:ascii="Arial" w:hAnsi="Arial" w:cs="Arial"/>
          <w:i/>
          <w:iCs/>
          <w:sz w:val="14"/>
          <w:szCs w:val="14"/>
        </w:rPr>
        <w:t>Braun and Luehrs III v. Walsh</w:t>
      </w:r>
      <w:r>
        <w:rPr>
          <w:rFonts w:ascii="Arial" w:hAnsi="Arial" w:cs="Arial"/>
          <w:sz w:val="14"/>
          <w:szCs w:val="14"/>
        </w:rPr>
        <w:t xml:space="preserve">, Case No. 23-cv-234 (D. Wis. filed Feb. 21, 2023). The court in </w:t>
      </w:r>
      <w:r>
        <w:rPr>
          <w:rFonts w:ascii="Arial" w:hAnsi="Arial" w:cs="Arial"/>
          <w:i/>
          <w:iCs/>
          <w:sz w:val="14"/>
          <w:szCs w:val="14"/>
        </w:rPr>
        <w:t>Utah, et. al. v. Walsh</w:t>
      </w:r>
      <w:r>
        <w:rPr>
          <w:rFonts w:ascii="Arial" w:hAnsi="Arial" w:cs="Arial"/>
          <w:sz w:val="14"/>
          <w:szCs w:val="14"/>
        </w:rPr>
        <w:t xml:space="preserve"> denied the plaintiff’s Motion for Summary Judgment, and granted the Secretary of Labor’s Cross-Motion for Summary Judgment, on September 21, 2023. </w:t>
      </w:r>
    </w:p>
    <w:p w14:paraId="02FC99B2" w14:textId="77777777" w:rsidR="00D246A9" w:rsidRDefault="00D246A9">
      <w:pPr>
        <w:pStyle w:val="NormalWeb"/>
        <w:spacing w:before="180" w:beforeAutospacing="0" w:after="0" w:afterAutospacing="0"/>
        <w:rPr>
          <w:sz w:val="2"/>
          <w:szCs w:val="2"/>
        </w:rPr>
      </w:pPr>
      <w:r>
        <w:rPr>
          <w:sz w:val="2"/>
          <w:szCs w:val="2"/>
        </w:rPr>
        <w:t> </w:t>
      </w:r>
    </w:p>
    <w:p w14:paraId="2FA0F5F7" w14:textId="77777777" w:rsidR="00D246A9" w:rsidRDefault="00D246A9">
      <w:pPr>
        <w:pStyle w:val="NormalWeb"/>
        <w:spacing w:before="0" w:beforeAutospacing="0" w:after="0" w:afterAutospacing="0"/>
        <w:rPr>
          <w:rFonts w:ascii="Arial" w:hAnsi="Arial" w:cs="Arial"/>
        </w:rPr>
      </w:pPr>
      <w:bookmarkStart w:id="41" w:name="txa356108_55"/>
      <w:bookmarkEnd w:id="41"/>
      <w:r>
        <w:rPr>
          <w:rFonts w:ascii="Arial" w:hAnsi="Arial" w:cs="Arial"/>
          <w:b/>
          <w:bCs/>
        </w:rPr>
        <w:t xml:space="preserve">Proposal 10: Report on Tax Transparency (Shareholder Proposal) </w:t>
      </w:r>
    </w:p>
    <w:p w14:paraId="4D08D65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AkademikerPension and co-filers have advised us that they intend to submit the following proposal for consideration at the Annual Meeting. </w:t>
      </w:r>
    </w:p>
    <w:p w14:paraId="67133DF0"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Tax Transparency </w:t>
      </w:r>
    </w:p>
    <w:p w14:paraId="683C0FD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RESOLVED: </w:t>
      </w:r>
      <w:r>
        <w:rPr>
          <w:rFonts w:ascii="Arial" w:hAnsi="Arial" w:cs="Arial"/>
          <w:sz w:val="18"/>
          <w:szCs w:val="18"/>
        </w:rPr>
        <w:t xml:space="preserve">Shareholders request that the Board of Directors issue a tax transparency report to shareholders, at reasonable expense and excluding confidential information, prepared in consideration of the indicators and guidelines set forth in the Global Reporting Initiative’s (GRI) Tax Standard. </w:t>
      </w:r>
    </w:p>
    <w:p w14:paraId="63382A9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Supporting Statement </w:t>
      </w:r>
    </w:p>
    <w:p w14:paraId="7CC6658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Profit shifting by corporations is estimated to cost the US government $70 – 100 billion annually.</w:t>
      </w:r>
      <w:r>
        <w:rPr>
          <w:rFonts w:ascii="Arial" w:hAnsi="Arial" w:cs="Arial"/>
          <w:sz w:val="14"/>
          <w:szCs w:val="14"/>
          <w:vertAlign w:val="superscript"/>
        </w:rPr>
        <w:t>1</w:t>
      </w:r>
      <w:r>
        <w:rPr>
          <w:rFonts w:ascii="Arial" w:hAnsi="Arial" w:cs="Arial"/>
          <w:sz w:val="18"/>
          <w:szCs w:val="18"/>
        </w:rPr>
        <w:t xml:space="preserve"> Globally, the OECD estimates revenue losses of $100 – 240 billion.</w:t>
      </w:r>
      <w:r>
        <w:rPr>
          <w:rFonts w:ascii="Arial" w:hAnsi="Arial" w:cs="Arial"/>
          <w:sz w:val="14"/>
          <w:szCs w:val="14"/>
          <w:vertAlign w:val="superscript"/>
        </w:rPr>
        <w:t>2</w:t>
      </w:r>
      <w:r>
        <w:rPr>
          <w:rFonts w:ascii="Arial" w:hAnsi="Arial" w:cs="Arial"/>
          <w:sz w:val="18"/>
          <w:szCs w:val="18"/>
        </w:rPr>
        <w:t xml:space="preserve"> The PRI, representing investors with $89 trillion assets under management, states that tax avoidance is key driver of global inequality.</w:t>
      </w:r>
      <w:r>
        <w:rPr>
          <w:rFonts w:ascii="Arial" w:hAnsi="Arial" w:cs="Arial"/>
          <w:sz w:val="14"/>
          <w:szCs w:val="14"/>
          <w:vertAlign w:val="superscript"/>
        </w:rPr>
        <w:t xml:space="preserve">3 </w:t>
      </w:r>
    </w:p>
    <w:p w14:paraId="6232C0B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October 2021, 136 countries agreed to a framework for global tax reform.</w:t>
      </w:r>
      <w:r>
        <w:rPr>
          <w:rFonts w:ascii="Arial" w:hAnsi="Arial" w:cs="Arial"/>
          <w:sz w:val="14"/>
          <w:szCs w:val="14"/>
          <w:vertAlign w:val="superscript"/>
        </w:rPr>
        <w:t xml:space="preserve">4 </w:t>
      </w:r>
      <w:r>
        <w:rPr>
          <w:rFonts w:ascii="Arial" w:hAnsi="Arial" w:cs="Arial"/>
          <w:sz w:val="18"/>
          <w:szCs w:val="18"/>
        </w:rPr>
        <w:t>In the US, increases in infrastructure and social spending are linked to tax reforms.</w:t>
      </w:r>
      <w:r>
        <w:rPr>
          <w:rFonts w:ascii="Arial" w:hAnsi="Arial" w:cs="Arial"/>
          <w:sz w:val="14"/>
          <w:szCs w:val="14"/>
          <w:vertAlign w:val="superscript"/>
        </w:rPr>
        <w:t>5</w:t>
      </w:r>
      <w:r>
        <w:rPr>
          <w:rFonts w:ascii="Arial" w:hAnsi="Arial" w:cs="Arial"/>
          <w:sz w:val="18"/>
          <w:szCs w:val="18"/>
        </w:rPr>
        <w:t xml:space="preserve"> The proposed Disclosure of Tax Havens and Offshoring Act will require public country-by-country reporting (CbCR) of financial (including tax) data by SEC-registered companies. In November 2021, the European Union approved a directive to implement a form of public CbCR for multinationals operating in the European Union with group revenue of over $860 million.</w:t>
      </w:r>
      <w:r>
        <w:rPr>
          <w:rFonts w:ascii="Arial" w:hAnsi="Arial" w:cs="Arial"/>
          <w:sz w:val="14"/>
          <w:szCs w:val="14"/>
          <w:vertAlign w:val="superscript"/>
        </w:rPr>
        <w:t xml:space="preserve">6 </w:t>
      </w:r>
    </w:p>
    <w:p w14:paraId="50190FD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April 2023, Australia introduced legislation which calls for multinational corporations of a certain size, operating in Australia to publicly disclose the information in their Country-by-Country reports (CbCr) broken down by jurisdiction, as well as publicly disclosing other new tax and financial information – also by each jurisdiction – not currently disclosed in confidential CbCr. The disclosures called for in the legislation are largely adopted from GRI Standard 207.</w:t>
      </w:r>
      <w:r>
        <w:rPr>
          <w:rFonts w:ascii="Arial" w:hAnsi="Arial" w:cs="Arial"/>
          <w:sz w:val="14"/>
          <w:szCs w:val="14"/>
          <w:vertAlign w:val="superscript"/>
        </w:rPr>
        <w:t>7</w:t>
      </w:r>
      <w:r>
        <w:rPr>
          <w:rFonts w:ascii="Arial" w:hAnsi="Arial" w:cs="Arial"/>
          <w:sz w:val="18"/>
          <w:szCs w:val="18"/>
        </w:rPr>
        <w:t xml:space="preserve"> </w:t>
      </w:r>
    </w:p>
    <w:p w14:paraId="6C827F2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Currently, Microsoft does not disclose revenues or profits in non-US markets, and foreign tax payments are not disaggregated, challenging investors’ ability to evaluate the risks to our company of taxation reforms, or whether Microsoft is engaged in responsible tax practices that ensure long term value creation for the company and the communities in which it operates. Microsoft’s approach to taxation has been repeatedly challenged by tax authorities globally.</w:t>
      </w:r>
      <w:r>
        <w:rPr>
          <w:rFonts w:ascii="Arial" w:hAnsi="Arial" w:cs="Arial"/>
          <w:sz w:val="14"/>
          <w:szCs w:val="14"/>
          <w:vertAlign w:val="superscript"/>
        </w:rPr>
        <w:t>8</w:t>
      </w:r>
      <w:r>
        <w:rPr>
          <w:rFonts w:ascii="Arial" w:hAnsi="Arial" w:cs="Arial"/>
          <w:sz w:val="18"/>
          <w:szCs w:val="18"/>
        </w:rPr>
        <w:t xml:space="preserve"> In 2020, an Irish subsidiary recorded profits of $315 billion, despite having no employees.</w:t>
      </w:r>
      <w:r>
        <w:rPr>
          <w:rFonts w:ascii="Arial" w:hAnsi="Arial" w:cs="Arial"/>
          <w:sz w:val="14"/>
          <w:szCs w:val="14"/>
          <w:vertAlign w:val="superscript"/>
        </w:rPr>
        <w:t xml:space="preserve">9 </w:t>
      </w:r>
    </w:p>
    <w:p w14:paraId="6553F9C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The GRI Standards are the world’s most utilized reporting standard.</w:t>
      </w:r>
      <w:r>
        <w:rPr>
          <w:rFonts w:ascii="Arial" w:hAnsi="Arial" w:cs="Arial"/>
          <w:sz w:val="14"/>
          <w:szCs w:val="14"/>
          <w:vertAlign w:val="superscript"/>
        </w:rPr>
        <w:t>10</w:t>
      </w:r>
      <w:r>
        <w:rPr>
          <w:rFonts w:ascii="Arial" w:hAnsi="Arial" w:cs="Arial"/>
          <w:sz w:val="18"/>
          <w:szCs w:val="18"/>
        </w:rPr>
        <w:t xml:space="preserve"> The GRI Tax Standard was developed in response to investor concerns regarding the lack of corporate tax transparency and the impact of tax avoidance on governments’ ability to fund services and support sustainable development.</w:t>
      </w:r>
      <w:r>
        <w:rPr>
          <w:rFonts w:ascii="Arial" w:hAnsi="Arial" w:cs="Arial"/>
          <w:sz w:val="14"/>
          <w:szCs w:val="14"/>
          <w:vertAlign w:val="superscript"/>
        </w:rPr>
        <w:t>11</w:t>
      </w:r>
      <w:r>
        <w:rPr>
          <w:rFonts w:ascii="Arial" w:hAnsi="Arial" w:cs="Arial"/>
          <w:sz w:val="18"/>
          <w:szCs w:val="18"/>
        </w:rPr>
        <w:t xml:space="preserve"> It is the first comprehensive, global standard for public tax disclosure and requires public reporting of a company’s business activities, including revenues, profits and losses, and tax payments within each jurisdiction.</w:t>
      </w:r>
      <w:r>
        <w:rPr>
          <w:rFonts w:ascii="Arial" w:hAnsi="Arial" w:cs="Arial"/>
          <w:sz w:val="14"/>
          <w:szCs w:val="14"/>
          <w:vertAlign w:val="superscript"/>
        </w:rPr>
        <w:t xml:space="preserve">12 </w:t>
      </w:r>
    </w:p>
    <w:p w14:paraId="61A1B9E1"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Oxfam America reports that investors with more than $10 trillion in assets under management have expressed public support for CbCR.</w:t>
      </w:r>
      <w:r>
        <w:rPr>
          <w:rFonts w:ascii="Arial" w:hAnsi="Arial" w:cs="Arial"/>
          <w:sz w:val="14"/>
          <w:szCs w:val="14"/>
          <w:vertAlign w:val="superscript"/>
        </w:rPr>
        <w:t>12</w:t>
      </w:r>
      <w:r>
        <w:rPr>
          <w:rFonts w:ascii="Arial" w:hAnsi="Arial" w:cs="Arial"/>
          <w:sz w:val="18"/>
          <w:szCs w:val="18"/>
        </w:rPr>
        <w:t xml:space="preserve"> </w:t>
      </w:r>
    </w:p>
    <w:p w14:paraId="1464D93D" w14:textId="0E8253F5"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This proposal would bring our company’s disclosures in line with leading companies who already report using the Tax Standard.</w:t>
      </w:r>
      <w:r>
        <w:rPr>
          <w:rFonts w:ascii="Arial" w:hAnsi="Arial" w:cs="Arial"/>
          <w:sz w:val="14"/>
          <w:szCs w:val="14"/>
          <w:vertAlign w:val="superscript"/>
        </w:rPr>
        <w:t>13</w:t>
      </w:r>
      <w:r>
        <w:rPr>
          <w:rFonts w:ascii="Arial" w:hAnsi="Arial" w:cs="Arial"/>
          <w:sz w:val="18"/>
          <w:szCs w:val="18"/>
        </w:rPr>
        <w:t xml:space="preserve"> Our company already reports CbCR information to OECD tax authorities privately, so any increased reporting burden is negligible. </w:t>
      </w:r>
    </w:p>
    <w:p w14:paraId="38DB8CE9" w14:textId="59B9953E" w:rsidR="00C74F49" w:rsidRDefault="00C74F49">
      <w:pPr>
        <w:pStyle w:val="NormalWeb"/>
        <w:spacing w:before="120" w:beforeAutospacing="0" w:after="0" w:afterAutospacing="0"/>
        <w:rPr>
          <w:rFonts w:ascii="Arial" w:hAnsi="Arial" w:cs="Arial"/>
          <w:sz w:val="18"/>
          <w:szCs w:val="18"/>
        </w:rPr>
      </w:pPr>
    </w:p>
    <w:p w14:paraId="3F9F5A1E" w14:textId="5F510EA2" w:rsidR="00C74F49" w:rsidRDefault="00C74F49">
      <w:pPr>
        <w:pStyle w:val="NormalWeb"/>
        <w:spacing w:before="120" w:beforeAutospacing="0" w:after="0" w:afterAutospacing="0"/>
        <w:rPr>
          <w:rFonts w:ascii="Arial" w:hAnsi="Arial" w:cs="Arial"/>
          <w:sz w:val="18"/>
          <w:szCs w:val="18"/>
        </w:rPr>
      </w:pPr>
    </w:p>
    <w:p w14:paraId="43AB3F9B" w14:textId="1BB40696" w:rsidR="00C74F49" w:rsidRDefault="00C74F49">
      <w:pPr>
        <w:pStyle w:val="NormalWeb"/>
        <w:spacing w:before="120" w:beforeAutospacing="0" w:after="0" w:afterAutospacing="0"/>
        <w:rPr>
          <w:rFonts w:ascii="Arial" w:hAnsi="Arial" w:cs="Arial"/>
          <w:sz w:val="18"/>
          <w:szCs w:val="18"/>
        </w:rPr>
      </w:pPr>
    </w:p>
    <w:p w14:paraId="646D63D5" w14:textId="77777777" w:rsidR="00C74F49" w:rsidRDefault="00C74F49">
      <w:pPr>
        <w:pStyle w:val="NormalWeb"/>
        <w:spacing w:before="120" w:beforeAutospacing="0" w:after="0" w:afterAutospacing="0"/>
        <w:rPr>
          <w:rFonts w:ascii="Arial" w:hAnsi="Arial" w:cs="Arial"/>
          <w:sz w:val="18"/>
          <w:szCs w:val="18"/>
        </w:rPr>
      </w:pPr>
    </w:p>
    <w:p w14:paraId="7BEEAD3B" w14:textId="77777777" w:rsidR="00D246A9" w:rsidRDefault="00D246A9" w:rsidP="00FE0A0A">
      <w:pPr>
        <w:pStyle w:val="rfn"/>
        <w:ind w:right="9504"/>
        <w:rPr>
          <w:sz w:val="24"/>
          <w:szCs w:val="24"/>
        </w:rPr>
      </w:pPr>
      <w:r>
        <w:t> </w:t>
      </w:r>
    </w:p>
    <w:p w14:paraId="0E78B9DB"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https://thefactcoalition.org/trillions-at-stake-behind-the-numbers-at-play-in-u-s-international-corporate-tax-reform/. </w:t>
      </w:r>
    </w:p>
    <w:p w14:paraId="487EBF21"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https://www.washingtonpost.com/us-policy/2020/11/19/global-tax-evasion-data/ </w:t>
      </w:r>
    </w:p>
    <w:p w14:paraId="41773426"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https://www.globalreporting.org/about-gri/news-center/backing-for-gri-s-tax-standard/ </w:t>
      </w:r>
    </w:p>
    <w:p w14:paraId="15186382"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https://www.oecd.org/tax/international-community-strikes-a-ground-breaking-tax-deal-for-the-digital-age.htm. </w:t>
      </w:r>
    </w:p>
    <w:p w14:paraId="63AE3390"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https://thefactcoalition.org/international-tax-reform-in-build-back-better-act-a-promising-start/ </w:t>
      </w:r>
    </w:p>
    <w:p w14:paraId="2CFD0423"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https://www.internationaltaxreview.com/article/b1vf7yc65qpzcd/this-week-in-tax-eu-on-track-for-public-cbcr-by-2023 </w:t>
      </w:r>
    </w:p>
    <w:p w14:paraId="019490FB"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https://www2.deloitte.com/content/dam/Deloitte/au/Documents/tax/deloitte-au-tax-insights-7-australia-introducespublic-tax-reporting-australian-foreign -headquartered-multinationals-120423.pdf </w:t>
      </w:r>
    </w:p>
    <w:p w14:paraId="3B8A8DA1"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https://www.propublica.org/article/the-irs-decided-to-get-tough-against-microsoft-microsoft-got-tougher; https://www.theguardian.com/australia-news/2015/apr/08/google-apple-and-microsoft-defend-tax-set-up-that-shiftsrevenue-offshore </w:t>
      </w:r>
    </w:p>
    <w:p w14:paraId="4D6825E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https://www.theguardian.com/world/2021/jun/03/microsoft-irish-subsidiary-paid-zero-corporate-tax-on-220bn-profitlast-year </w:t>
      </w:r>
    </w:p>
    <w:p w14:paraId="2F8371C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https://assets.kpmg/content/dam/kpmg/xx/pdf/2020/11/the-time-has-come.pdf </w:t>
      </w:r>
    </w:p>
    <w:p w14:paraId="60B19F9C"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https://www.globalreporting.org/about-gri/news-center/backing-for-gri-s-tax-standard/ </w:t>
      </w:r>
    </w:p>
    <w:p w14:paraId="19451138"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https://www.globalreporting.org/standards/media/2482/gri-207-tax-2019.pdf </w:t>
      </w:r>
    </w:p>
    <w:p w14:paraId="09B25A41"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For example: https://www.results.philips.com/publications/ar20/downloads/pdf/en/PhilipsCountryActivityAndTaxReport2020.pdf; https://www.vodafone.com/sites/default/files/2021-10/vodafone-tax-report-19-20.pdf. </w:t>
      </w:r>
    </w:p>
    <w:p w14:paraId="1A3D18FA" w14:textId="77777777" w:rsidR="00D246A9" w:rsidRDefault="00D246A9">
      <w:pPr>
        <w:pStyle w:val="NormalWeb"/>
        <w:spacing w:before="180" w:beforeAutospacing="0" w:after="0" w:afterAutospacing="0"/>
        <w:rPr>
          <w:sz w:val="2"/>
          <w:szCs w:val="2"/>
        </w:rPr>
      </w:pPr>
      <w:r>
        <w:rPr>
          <w:sz w:val="2"/>
          <w:szCs w:val="2"/>
        </w:rPr>
        <w:t> </w:t>
      </w:r>
    </w:p>
    <w:p w14:paraId="34F3EC7D"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0CC43DB2"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5F7F97A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3CEAA2A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tax transparency report the proposal requests is unnecessary because we provide abundant disclosure about our tax situation in multiple jurisdictions through existing frameworks. In addition, we support broad-based international tax reform and policies that foster economic growth, investment, and job creation. We comply with the tax laws in every jurisdiction in which we operate. As provided in its charter, the Audit Committee of the Microsoft Board of Directors oversees our tax strategy and compliance, reviewing with management the Company’s tax-related policies and processes. This includes regular reports on tax compliance, tax reform initiatives, and other developments in the U.S. and worldwide. </w:t>
      </w:r>
    </w:p>
    <w:p w14:paraId="106F0CE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First, as noted, we already provide extensive tax information in a variety of forums. Our Annual Report on Form 10-K filed with the Securities and Exchange Commission provides detailed information regarding our U.S. federal, state, and international income taxes and other tax related information for the years covered by the report. Fifty-One Microsoft subsidiaries currently file statutory reports which are publicly available. Microsoft also publishes tax strategy statements as required in the United Kingdom, Poland, and Singapore which set out our approach to managing the Company’s tax affairs. </w:t>
      </w:r>
    </w:p>
    <w:p w14:paraId="0F4FD0A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Microsoft currently provides annual country-by-country reports on a confidential basis to tax authorities as agreed by countries participating in the Organization for Economic Cooperation &amp; Development (“OECD”). These reports include specific tax information by country and are shared among tax authorities providing them with information to undertake a high-level risk assessment of our tax affairs. Confidentiality of this information and sharing only through information exchange networks established by treaty was key to the multinational OECD agreement, due to its competitively sensitive nature and the need to ensure appropriate use by treaty and information exchange partners. </w:t>
      </w:r>
    </w:p>
    <w:p w14:paraId="0403F6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Although public country-by-country reporting is not currently required, Microsoft expects to comply with European Union public country-by-country reporting requirements as required effective for our fiscal year 2025. </w:t>
      </w:r>
    </w:p>
    <w:p w14:paraId="271B0F2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Second, we support tax reform and transparency through ongoing, orderly, multilateral processes. Microsoft has expressed support for the OECD’s multilateral international tax reform efforts, with a signed agreement expected in 2023. On July 11, 2023, 138 members of the OECD/G20 Inclusive Framework on Base Erosion and Profit Shifting (“BEPS”) – representing over 90% of global GDP – agreed an Outcome Statement recognizing the significant progress made and allowing countries and jurisdictions to move forward with historic, major reform of the international tax system. These multilateral efforts should be allowed to progress through the negotiation and cooperation of governments, businesses, and other interested stakeholders. </w:t>
      </w:r>
    </w:p>
    <w:p w14:paraId="54224A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Detailed disclosures required by the Global Reporting Initiative Tax Standard (“GRI Tax Standard”) could result in unintended negative impacts, including the release of proprietary competitive information regarding our operations and cost structures. We believe the GRI Tax Standard’s narrow focus on corporate income taxation also oversimplifies a complex system of fiscal and public policy determinations each country makes on revenue sources, including consumption taxes, individual taxes, business taxes, etc. </w:t>
      </w:r>
    </w:p>
    <w:p w14:paraId="4299947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Contrary to the proponent’s assertion that its proposal would bring our Company’s disclosures in line with leading companies who already report using the GRI Tax Standard, we are not aware of any widespread adoption of the GRI Tax Standard by U.S. businesses, including by any large U.S. technology companies. We believe it would be premature to adopt this voluntary standard in advance of the forthcoming public country-by-country reporting in the European Union and emerging decisions from the OECD noted above. </w:t>
      </w:r>
    </w:p>
    <w:p w14:paraId="18E088D9" w14:textId="77777777" w:rsidR="00D246A9" w:rsidRDefault="00D246A9">
      <w:pPr>
        <w:pStyle w:val="NormalWeb"/>
        <w:spacing w:before="180" w:beforeAutospacing="0" w:after="0" w:afterAutospacing="0"/>
        <w:rPr>
          <w:sz w:val="2"/>
          <w:szCs w:val="2"/>
        </w:rPr>
      </w:pPr>
      <w:r>
        <w:rPr>
          <w:sz w:val="2"/>
          <w:szCs w:val="2"/>
        </w:rPr>
        <w:t> </w:t>
      </w:r>
    </w:p>
    <w:p w14:paraId="78EE9F7B" w14:textId="77777777" w:rsidR="00D246A9" w:rsidRDefault="00D246A9">
      <w:pPr>
        <w:pStyle w:val="NormalWeb"/>
        <w:spacing w:before="0" w:beforeAutospacing="0" w:after="0" w:afterAutospacing="0"/>
        <w:rPr>
          <w:rFonts w:ascii="Arial" w:hAnsi="Arial" w:cs="Arial"/>
        </w:rPr>
      </w:pPr>
      <w:bookmarkStart w:id="42" w:name="txa356108_56"/>
      <w:bookmarkEnd w:id="42"/>
      <w:r>
        <w:rPr>
          <w:rFonts w:ascii="Arial" w:hAnsi="Arial" w:cs="Arial"/>
          <w:b/>
          <w:bCs/>
        </w:rPr>
        <w:t xml:space="preserve">Proposal 11: Report on Data Operations in Human Rights Hotspots (Shareholder  Proposal) </w:t>
      </w:r>
    </w:p>
    <w:p w14:paraId="756929C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Eko and a co-filer have advised us that they intend to submit the following proposal for consideration at the Annual Meeting. </w:t>
      </w:r>
    </w:p>
    <w:p w14:paraId="5E75312D" w14:textId="77777777" w:rsidR="00D246A9" w:rsidRDefault="00D246A9">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Data Operations in Human Rights Hotspots </w:t>
      </w:r>
    </w:p>
    <w:p w14:paraId="50EC82D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Resolved</w:t>
      </w:r>
      <w:r>
        <w:rPr>
          <w:rFonts w:ascii="Arial" w:hAnsi="Arial" w:cs="Arial"/>
          <w:sz w:val="18"/>
          <w:szCs w:val="18"/>
        </w:rPr>
        <w:t xml:space="preserve">: Shareholders request the Board of Directors commission a report assessing the implications of siting Microsoft cloud datacenters in countries of significant human rights concern, and the Company’s strategies for mitigating these impacts. </w:t>
      </w:r>
    </w:p>
    <w:p w14:paraId="1C6500E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report, prepared at reasonable cost and omitting confidential and proprietary information, should be published on the Company’s website within a year of the 2023 shareholders meeting. </w:t>
      </w:r>
    </w:p>
    <w:p w14:paraId="69E03C43"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Supporting Statement: </w:t>
      </w:r>
    </w:p>
    <w:p w14:paraId="5A74C5D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Shareholders are concerned by Microsoft’s announced plans</w:t>
      </w:r>
      <w:r>
        <w:rPr>
          <w:rFonts w:ascii="Arial" w:hAnsi="Arial" w:cs="Arial"/>
          <w:sz w:val="14"/>
          <w:szCs w:val="14"/>
          <w:vertAlign w:val="superscript"/>
        </w:rPr>
        <w:t>1</w:t>
      </w:r>
      <w:r>
        <w:rPr>
          <w:rFonts w:ascii="Arial" w:hAnsi="Arial" w:cs="Arial"/>
          <w:sz w:val="18"/>
          <w:szCs w:val="18"/>
        </w:rPr>
        <w:t xml:space="preserve"> to expand datacenter operations to locations identified by the US State Department’s Country Reports on Human Rights Practices as presenting significant human rights challenges, in particular the plan</w:t>
      </w:r>
      <w:r>
        <w:rPr>
          <w:rFonts w:ascii="Arial" w:hAnsi="Arial" w:cs="Arial"/>
          <w:sz w:val="14"/>
          <w:szCs w:val="14"/>
          <w:vertAlign w:val="superscript"/>
        </w:rPr>
        <w:t>1</w:t>
      </w:r>
      <w:r>
        <w:rPr>
          <w:rFonts w:ascii="Arial" w:hAnsi="Arial" w:cs="Arial"/>
          <w:sz w:val="18"/>
          <w:szCs w:val="18"/>
        </w:rPr>
        <w:t xml:space="preserve"> to locate a Microsoft datacenter in Saudi Arabia. The State Department report</w:t>
      </w:r>
      <w:r>
        <w:rPr>
          <w:rFonts w:ascii="Arial" w:hAnsi="Arial" w:cs="Arial"/>
          <w:sz w:val="14"/>
          <w:szCs w:val="14"/>
          <w:vertAlign w:val="superscript"/>
        </w:rPr>
        <w:t>2</w:t>
      </w:r>
      <w:r>
        <w:rPr>
          <w:rFonts w:ascii="Arial" w:hAnsi="Arial" w:cs="Arial"/>
          <w:sz w:val="18"/>
          <w:szCs w:val="18"/>
        </w:rPr>
        <w:t xml:space="preserve"> details the highly restrictive Saudi control of all internet activities and pervasive government surveillance, arrest, and prosecution of online activity. Saudi authorities have even recruited spies inside US Twitter operations to extract personal information and spy on private communications of exiled Saudi activists “</w:t>
      </w:r>
      <w:r>
        <w:rPr>
          <w:rFonts w:ascii="Arial" w:hAnsi="Arial" w:cs="Arial"/>
          <w:i/>
          <w:iCs/>
          <w:sz w:val="18"/>
          <w:szCs w:val="18"/>
        </w:rPr>
        <w:t>with one such operative recently convicted in federal court of spying for Saudi Arabia.”</w:t>
      </w:r>
      <w:r>
        <w:rPr>
          <w:rFonts w:ascii="Arial" w:hAnsi="Arial" w:cs="Arial"/>
          <w:sz w:val="14"/>
          <w:szCs w:val="14"/>
          <w:vertAlign w:val="superscript"/>
        </w:rPr>
        <w:t>3</w:t>
      </w:r>
      <w:r>
        <w:rPr>
          <w:rFonts w:ascii="Arial" w:hAnsi="Arial" w:cs="Arial"/>
          <w:i/>
          <w:iCs/>
          <w:sz w:val="18"/>
          <w:szCs w:val="18"/>
        </w:rPr>
        <w:t xml:space="preserve"> </w:t>
      </w:r>
    </w:p>
    <w:p w14:paraId="4CD6610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stated that this installation would #be consistent with Microsoft’s commitment to protecting fundamental rights” and claims that the company’s commitment to the Trusted Cloud Principles are an assurance of human rights protection yet has refused to disclose how these assurances will be enacted or enforced as there is no recognized oversight body for the Principles. The Principles require Microsoft to “Support laws that allow governments to request data through a transparent process that abides by internationally-recognized rule of law and human rights standards.” Yet the Saudi government’s laws and cloud computing regulations are in no way aligned with international human rights standards. Anti-cybercrime and data protection laws severely undermine the right to privacy, enable unchecked state surveillance, and empower Saudi state agencies to access data allowing for a sweeping crackdown on online expression. </w:t>
      </w:r>
    </w:p>
    <w:p w14:paraId="5754616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 has provided no evidence that it has conducted a human rights impact assessment, or engaged impacted stakeholders as required under the </w:t>
      </w:r>
      <w:r>
        <w:rPr>
          <w:rFonts w:ascii="Arial" w:hAnsi="Arial" w:cs="Arial"/>
          <w:i/>
          <w:iCs/>
          <w:sz w:val="18"/>
          <w:szCs w:val="18"/>
        </w:rPr>
        <w:t xml:space="preserve">United Nations Guiding Principles on Business and Human Rights (UNGPs). </w:t>
      </w:r>
      <w:r>
        <w:rPr>
          <w:rFonts w:ascii="Arial" w:hAnsi="Arial" w:cs="Arial"/>
          <w:sz w:val="18"/>
          <w:szCs w:val="18"/>
        </w:rPr>
        <w:t xml:space="preserve">There has been no disclosure of an assessment or mitigation plans. The company’s decisions to locate cloud datacenters in human rights hot spots occur behind closed doors, without transparency. </w:t>
      </w:r>
    </w:p>
    <w:p w14:paraId="5B292719" w14:textId="539BDD2F"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 report sufficient to fulfill the proposal’s essential objectives would examine the scope, implementation, and robustness of the company’s human rights due diligence processes on siting of cloud computing operations. It would assess, with an eye toward the </w:t>
      </w:r>
      <w:r>
        <w:rPr>
          <w:rFonts w:ascii="Arial" w:hAnsi="Arial" w:cs="Arial"/>
          <w:i/>
          <w:iCs/>
          <w:sz w:val="18"/>
          <w:szCs w:val="18"/>
        </w:rPr>
        <w:t xml:space="preserve">rights enshrined in the Universal Declaration of Human Rights, the standards established in the UNGPs and in the Global Network Initiative Principles, </w:t>
      </w:r>
      <w:r>
        <w:rPr>
          <w:rFonts w:ascii="Arial" w:hAnsi="Arial" w:cs="Arial"/>
          <w:sz w:val="18"/>
          <w:szCs w:val="18"/>
        </w:rPr>
        <w:t>the</w:t>
      </w:r>
      <w:r>
        <w:rPr>
          <w:rFonts w:ascii="Arial" w:hAnsi="Arial" w:cs="Arial"/>
          <w:i/>
          <w:iCs/>
          <w:sz w:val="18"/>
          <w:szCs w:val="18"/>
        </w:rPr>
        <w:t xml:space="preserve"> </w:t>
      </w:r>
      <w:r>
        <w:rPr>
          <w:rFonts w:ascii="Arial" w:hAnsi="Arial" w:cs="Arial"/>
          <w:sz w:val="18"/>
          <w:szCs w:val="18"/>
        </w:rPr>
        <w:t xml:space="preserve">priorities and potential impacts on people, any mitigating actions, any tracking of outcomes, and whether the company identifies and engages rights-holders to ensure its human rights efforts are well informed. </w:t>
      </w:r>
    </w:p>
    <w:p w14:paraId="1D81491D" w14:textId="03DEACBD" w:rsidR="00C74F49" w:rsidRDefault="00C74F49">
      <w:pPr>
        <w:pStyle w:val="NormalWeb"/>
        <w:spacing w:before="120" w:beforeAutospacing="0" w:after="0" w:afterAutospacing="0"/>
        <w:rPr>
          <w:rFonts w:ascii="Arial" w:hAnsi="Arial" w:cs="Arial"/>
          <w:sz w:val="18"/>
          <w:szCs w:val="18"/>
        </w:rPr>
      </w:pPr>
    </w:p>
    <w:p w14:paraId="109581EA" w14:textId="77777777" w:rsidR="00C74F49" w:rsidRDefault="00C74F49">
      <w:pPr>
        <w:pStyle w:val="NormalWeb"/>
        <w:spacing w:before="120" w:beforeAutospacing="0" w:after="0" w:afterAutospacing="0"/>
        <w:rPr>
          <w:rFonts w:ascii="Arial" w:hAnsi="Arial" w:cs="Arial"/>
          <w:sz w:val="18"/>
          <w:szCs w:val="18"/>
        </w:rPr>
      </w:pPr>
    </w:p>
    <w:p w14:paraId="54CDC7E4" w14:textId="77777777" w:rsidR="00D246A9" w:rsidRDefault="00D246A9" w:rsidP="00FE0A0A">
      <w:pPr>
        <w:pStyle w:val="rfn"/>
        <w:ind w:right="9504"/>
        <w:rPr>
          <w:sz w:val="24"/>
          <w:szCs w:val="24"/>
        </w:rPr>
      </w:pPr>
      <w:r>
        <w:t> </w:t>
      </w:r>
    </w:p>
    <w:p w14:paraId="757A5F8D"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https://news.microsoft.com/en-xm/features/microsoft-announces-intent-to-expand-cloud-regions-through-saudi-arabia-datacenter/ </w:t>
      </w:r>
    </w:p>
    <w:p w14:paraId="72B08960"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https://www.state.gov/reports/2022-country-reports-on-human-rights-practices/saudi-arabia/ </w:t>
      </w:r>
    </w:p>
    <w:p w14:paraId="79930A1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https://www.nbcnews.com/tech/security/former-twitter-employee-sentenced-three-years-prison-spying-saudi-arab-rcna61384 </w:t>
      </w:r>
    </w:p>
    <w:p w14:paraId="18F78CBF" w14:textId="77777777" w:rsidR="00D246A9" w:rsidRDefault="00D246A9">
      <w:pPr>
        <w:pStyle w:val="NormalWeb"/>
        <w:spacing w:before="180" w:beforeAutospacing="0" w:after="0" w:afterAutospacing="0"/>
        <w:rPr>
          <w:sz w:val="2"/>
          <w:szCs w:val="2"/>
        </w:rPr>
      </w:pPr>
      <w:r>
        <w:rPr>
          <w:sz w:val="2"/>
          <w:szCs w:val="2"/>
        </w:rPr>
        <w:t> </w:t>
      </w:r>
    </w:p>
    <w:p w14:paraId="6BDF3441"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6CE49CA5"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195A49AC"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37C91C5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requested report is not necessary because of Microsoft’s articulated human rights commitments, due diligence processes, and ongoing public reporting on human rights which we have publicly reported at </w:t>
      </w:r>
      <w:r>
        <w:rPr>
          <w:rFonts w:ascii="Arial" w:hAnsi="Arial" w:cs="Arial"/>
          <w:sz w:val="18"/>
          <w:szCs w:val="18"/>
          <w:u w:val="single"/>
        </w:rPr>
        <w:t xml:space="preserve">Human Rights: Technology &amp; Human Rights | Microsoft CSR </w:t>
      </w:r>
      <w:r>
        <w:rPr>
          <w:rFonts w:ascii="Arial" w:hAnsi="Arial" w:cs="Arial"/>
          <w:sz w:val="18"/>
          <w:szCs w:val="18"/>
        </w:rPr>
        <w:t xml:space="preserve">and an existing public statement explaining our approach to </w:t>
      </w:r>
      <w:r>
        <w:rPr>
          <w:rFonts w:ascii="Arial" w:hAnsi="Arial" w:cs="Arial"/>
          <w:sz w:val="18"/>
          <w:szCs w:val="18"/>
          <w:u w:val="single"/>
        </w:rPr>
        <w:t>Operating datacenters in countries or regions with human rights challenges (microsoft.com).</w:t>
      </w:r>
      <w:r>
        <w:rPr>
          <w:rFonts w:ascii="Arial" w:hAnsi="Arial" w:cs="Arial"/>
          <w:sz w:val="18"/>
          <w:szCs w:val="18"/>
        </w:rPr>
        <w:t xml:space="preserve"> </w:t>
      </w:r>
    </w:p>
    <w:p w14:paraId="3950C25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context, the world is embracing digital technologies and expressing the need for Microsoft and other companies to expand availability of cloud computing platforms and technologies across the globe. Customer demand, especially on the part of multinational enterprises, engineering constraints, and regulatory requirements are all driving the establishment and operation of datacenters in more countries around the world. </w:t>
      </w:r>
    </w:p>
    <w:p w14:paraId="6A3C7F2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seeks to operate responsibly and in accordance with our global commitment to respect human rights and the rule of law. When considering expansion of our datacenter footprint to new countries we conduct due diligence to assess the impact of our technologies on human rights, looking to international principles and norms such as the UN Guiding Principles on Business and Human Rights to guide our diligence. We use what we learn from these studies to challenge our thinking, develop and refine our policies and practices, mitigate risks, and improve our technologies and how we provide them to fulfill our commitment to human rights. </w:t>
      </w:r>
    </w:p>
    <w:p w14:paraId="2DE735E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Datacenter risk mitigation measures typically take any or all of three forms: exclusion of specific types of services (e.g., consumer services), technologies (e.g., facial recognition technology), and/or specific types of customers (e.g., law enforcement agencies). </w:t>
      </w:r>
    </w:p>
    <w:p w14:paraId="1A0B382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followed this process in evaluating the establishment of a new cloud datacenter region in Saudi Arabia and determining it could be operated in a way consistent with Microsoft’s commitment to protecting fundamental rights and focus on responsible cloud practices. </w:t>
      </w:r>
    </w:p>
    <w:p w14:paraId="3B771A12"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Customer and technical demand for more cloud computing infrastructure will continue to grow, and Microsoft is not the only provider of such services. That is why we worked with other major cloud service providers to develop, agree to, and publish the Trusted Cloud Principles (</w:t>
      </w:r>
      <w:r>
        <w:rPr>
          <w:rFonts w:ascii="Arial" w:hAnsi="Arial" w:cs="Arial"/>
          <w:sz w:val="18"/>
          <w:szCs w:val="18"/>
          <w:u w:val="single"/>
        </w:rPr>
        <w:t>Announcing Trusted Cloud Principles</w:t>
      </w:r>
      <w:r>
        <w:rPr>
          <w:rFonts w:ascii="Arial" w:hAnsi="Arial" w:cs="Arial"/>
          <w:sz w:val="18"/>
          <w:szCs w:val="18"/>
        </w:rPr>
        <w:t xml:space="preserve">). With these principles Microsoft and other leading cloud computing services companies publicly commit to: </w:t>
      </w:r>
    </w:p>
    <w:p w14:paraId="63300AD0"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Maintain consistent human rights standards as we compete for cloud service business across the globe. </w:t>
      </w:r>
    </w:p>
    <w:p w14:paraId="451BCB71"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Work with governments to ensure the free flow of data, to promote public safety, and to protect privacy and data security in the cloud. </w:t>
      </w:r>
    </w:p>
    <w:p w14:paraId="56588DE2"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Work with the tech sector, public interest groups, and policymakers around the world, particularly in the countries where we operate or plan to operate datacenters and cloud infrastructure, to ensure that laws and policies are substantially in line with the Trusted Cloud Principles. </w:t>
      </w:r>
    </w:p>
    <w:p w14:paraId="1E47FD2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recognize that decisions on where and how we operate and provide our technologies can have significant impact on human rights. As we pursue our mission to empower every person and every organization on the planet to achieve more, we will continue to conduct due diligence to assess the impact of our technologies on human rights, engage and learn from stakeholders, and model responsible business practices and respect for human rights. </w:t>
      </w:r>
    </w:p>
    <w:p w14:paraId="4AC7AA24" w14:textId="77777777" w:rsidR="00D246A9" w:rsidRDefault="00D246A9">
      <w:pPr>
        <w:pStyle w:val="NormalWeb"/>
        <w:spacing w:before="180" w:beforeAutospacing="0" w:after="0" w:afterAutospacing="0"/>
        <w:rPr>
          <w:sz w:val="2"/>
          <w:szCs w:val="2"/>
        </w:rPr>
      </w:pPr>
      <w:r>
        <w:rPr>
          <w:sz w:val="2"/>
          <w:szCs w:val="2"/>
        </w:rPr>
        <w:t> </w:t>
      </w:r>
    </w:p>
    <w:p w14:paraId="68D71346" w14:textId="77777777" w:rsidR="00D246A9" w:rsidRDefault="00D246A9">
      <w:pPr>
        <w:pStyle w:val="NormalWeb"/>
        <w:spacing w:before="0" w:beforeAutospacing="0" w:after="0" w:afterAutospacing="0"/>
        <w:rPr>
          <w:rFonts w:ascii="Arial" w:hAnsi="Arial" w:cs="Arial"/>
        </w:rPr>
      </w:pPr>
      <w:bookmarkStart w:id="43" w:name="txa356108_57"/>
      <w:bookmarkEnd w:id="43"/>
      <w:r>
        <w:rPr>
          <w:rFonts w:ascii="Arial" w:hAnsi="Arial" w:cs="Arial"/>
          <w:b/>
          <w:bCs/>
        </w:rPr>
        <w:t xml:space="preserve">Proposal 12: Mandate for Third-Party Political Reporting (Shareholder Proposal) </w:t>
      </w:r>
    </w:p>
    <w:p w14:paraId="1E0B495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Tulipshare Capital LLC has advised us that they intend to submit the following proposal for consideration at the Annual Meeting. </w:t>
      </w:r>
    </w:p>
    <w:p w14:paraId="320A1B9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RESOLVED:</w:t>
      </w:r>
      <w:r>
        <w:rPr>
          <w:rFonts w:ascii="Arial" w:hAnsi="Arial" w:cs="Arial"/>
          <w:sz w:val="18"/>
          <w:szCs w:val="18"/>
        </w:rPr>
        <w:t xml:space="preserve"> Microsoft shareholders request that the Company adopt a policy requiring that, prior to making a donation or expenditure that supports the political activities of any trade association, social welfare organization, or entity established and operated primarily to engage in political activities, Microsoft will require that the organization reports, at least annually, the organization’s expenditures for political activities, including the amount spent and the recipient, and that each such report be posted on Microsoft’s website. </w:t>
      </w:r>
    </w:p>
    <w:p w14:paraId="48D199D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purposes of this proposal, “political activities” are (i) influencing or attempting to influence the selection, nomination, election, or appointment of any individual to a public office; or (ii) supporting a party, committee, association, fund, or other organization organized and operated primarily for the purpose of directly or indirectly accepting contributions or making expenditures to engage in the activities described in (i). </w:t>
      </w:r>
    </w:p>
    <w:p w14:paraId="2C08B8F5"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WHEREAS: </w:t>
      </w:r>
      <w:r>
        <w:rPr>
          <w:rFonts w:ascii="Arial" w:hAnsi="Arial" w:cs="Arial"/>
          <w:sz w:val="18"/>
          <w:szCs w:val="18"/>
        </w:rPr>
        <w:t xml:space="preserve">Investors support transparency and accountability in corporate electoral spending, including indirect political spending. Misaligned or non-transparent funding creates reputational and legal risk that can harm the Company and its investors. Unless a company knows which candidates and political causes its funds support, it cannot assure investors that its spending aligns with values, business objectives, and policy positions. Without the information requested by this resolution, none of the board, management, or investors can assess the risks associated with political spending. </w:t>
      </w:r>
    </w:p>
    <w:p w14:paraId="65AC6AA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risks are especially serious when giving to trade associations, Super PACs, 527 committees, and “social welfare” organizations – groups that routinely pass money to or spend on behalf of candidates and political causes that a company might not wish to support. Contributions to third-party groups can lead to scandals, and widespread media coverage amplifies the risk such spending can pose. Reports show that </w:t>
      </w:r>
      <w:r>
        <w:rPr>
          <w:rFonts w:ascii="Arial" w:hAnsi="Arial" w:cs="Arial"/>
          <w:sz w:val="18"/>
          <w:szCs w:val="18"/>
          <w:vertAlign w:val="superscript"/>
        </w:rPr>
        <w:t>1</w:t>
      </w:r>
      <w:r>
        <w:rPr>
          <w:rFonts w:ascii="Arial" w:hAnsi="Arial" w:cs="Arial"/>
          <w:sz w:val="18"/>
          <w:szCs w:val="18"/>
        </w:rPr>
        <w:t>⁄</w:t>
      </w:r>
      <w:r>
        <w:rPr>
          <w:rFonts w:ascii="Arial" w:hAnsi="Arial" w:cs="Arial"/>
          <w:sz w:val="18"/>
          <w:szCs w:val="18"/>
          <w:vertAlign w:val="subscript"/>
        </w:rPr>
        <w:t>4</w:t>
      </w:r>
      <w:r>
        <w:rPr>
          <w:rFonts w:ascii="Arial" w:hAnsi="Arial" w:cs="Arial"/>
          <w:sz w:val="18"/>
          <w:szCs w:val="18"/>
        </w:rPr>
        <w:t xml:space="preserve"> Americans are boycotting a company they spent money on because of the company’s political expenditures.</w:t>
      </w:r>
      <w:r>
        <w:rPr>
          <w:rFonts w:ascii="Arial" w:hAnsi="Arial" w:cs="Arial"/>
          <w:sz w:val="14"/>
          <w:szCs w:val="14"/>
          <w:vertAlign w:val="superscript"/>
        </w:rPr>
        <w:t>1</w:t>
      </w:r>
      <w:r>
        <w:rPr>
          <w:rFonts w:ascii="Arial" w:hAnsi="Arial" w:cs="Arial"/>
          <w:sz w:val="18"/>
          <w:szCs w:val="18"/>
        </w:rPr>
        <w:t xml:space="preserve"> The Conference Board’s 2021 “Under a Microscope” report details these risks, discusses how to effectively manage them, and recommends the process suggested in this proposal.</w:t>
      </w:r>
      <w:r>
        <w:rPr>
          <w:rFonts w:ascii="Arial" w:hAnsi="Arial" w:cs="Arial"/>
          <w:sz w:val="14"/>
          <w:szCs w:val="14"/>
          <w:vertAlign w:val="superscript"/>
        </w:rPr>
        <w:t>2</w:t>
      </w:r>
      <w:r>
        <w:rPr>
          <w:rFonts w:ascii="Arial" w:hAnsi="Arial" w:cs="Arial"/>
          <w:sz w:val="18"/>
          <w:szCs w:val="18"/>
        </w:rPr>
        <w:t xml:space="preserve"> </w:t>
      </w:r>
    </w:p>
    <w:p w14:paraId="2283F50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Microsoft’s 2022 public policy agenda asserts the Company’s support for fundamental rights of people.</w:t>
      </w:r>
      <w:r>
        <w:rPr>
          <w:rFonts w:ascii="Arial" w:hAnsi="Arial" w:cs="Arial"/>
          <w:sz w:val="14"/>
          <w:szCs w:val="14"/>
          <w:vertAlign w:val="superscript"/>
        </w:rPr>
        <w:t>3</w:t>
      </w:r>
      <w:r>
        <w:rPr>
          <w:rFonts w:ascii="Arial" w:hAnsi="Arial" w:cs="Arial"/>
          <w:sz w:val="18"/>
          <w:szCs w:val="18"/>
        </w:rPr>
        <w:t xml:space="preserve"> Following the repeal of </w:t>
      </w:r>
      <w:r>
        <w:rPr>
          <w:rFonts w:ascii="Arial" w:hAnsi="Arial" w:cs="Arial"/>
          <w:i/>
          <w:iCs/>
          <w:sz w:val="18"/>
          <w:szCs w:val="18"/>
        </w:rPr>
        <w:t>Roe v. Wade</w:t>
      </w:r>
      <w:r>
        <w:rPr>
          <w:rFonts w:ascii="Arial" w:hAnsi="Arial" w:cs="Arial"/>
          <w:sz w:val="18"/>
          <w:szCs w:val="18"/>
        </w:rPr>
        <w:t>, Microsoft stated that it will continue supporting employees in accessing critical healthcare like abortion.</w:t>
      </w:r>
      <w:r>
        <w:rPr>
          <w:rFonts w:ascii="Arial" w:hAnsi="Arial" w:cs="Arial"/>
          <w:sz w:val="14"/>
          <w:szCs w:val="14"/>
          <w:vertAlign w:val="superscript"/>
        </w:rPr>
        <w:t>4</w:t>
      </w:r>
      <w:r>
        <w:rPr>
          <w:rFonts w:ascii="Arial" w:hAnsi="Arial" w:cs="Arial"/>
          <w:sz w:val="18"/>
          <w:szCs w:val="18"/>
        </w:rPr>
        <w:t xml:space="preserve"> However, according to data from the Center for Political Accountability, since 2010 Microsoft has donated 3 million dollars to Republican groups</w:t>
      </w:r>
      <w:r>
        <w:rPr>
          <w:rFonts w:ascii="Arial" w:hAnsi="Arial" w:cs="Arial"/>
          <w:sz w:val="14"/>
          <w:szCs w:val="14"/>
          <w:vertAlign w:val="superscript"/>
        </w:rPr>
        <w:t>5</w:t>
      </w:r>
      <w:r>
        <w:rPr>
          <w:rFonts w:ascii="Arial" w:hAnsi="Arial" w:cs="Arial"/>
          <w:sz w:val="18"/>
          <w:szCs w:val="18"/>
        </w:rPr>
        <w:t xml:space="preserve"> (such groups have successfully campaigned to ban nearly all abortions in fifteen states),</w:t>
      </w:r>
      <w:r>
        <w:rPr>
          <w:rFonts w:ascii="Arial" w:hAnsi="Arial" w:cs="Arial"/>
          <w:sz w:val="14"/>
          <w:szCs w:val="14"/>
          <w:vertAlign w:val="superscript"/>
        </w:rPr>
        <w:t>6</w:t>
      </w:r>
      <w:r>
        <w:rPr>
          <w:rFonts w:ascii="Arial" w:hAnsi="Arial" w:cs="Arial"/>
          <w:sz w:val="18"/>
          <w:szCs w:val="18"/>
        </w:rPr>
        <w:t xml:space="preserve"> and at least 5 million dollars overall in corporate funds to third-party groups. </w:t>
      </w:r>
    </w:p>
    <w:p w14:paraId="3B5C43D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It is unclear whether Microsoft’s Board received sufficient information from these groups to assess the potential risks for the Company and stockholders, and whether the groups’ expenditures aligned with Microsoft’s core values, business objectives, and policy positions. </w:t>
      </w:r>
    </w:p>
    <w:p w14:paraId="5DA38CA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Therefore, it is important for Microsoft to enhance its reporting and political spending practices to eradicate risks. </w:t>
      </w:r>
    </w:p>
    <w:p w14:paraId="6658FFE5" w14:textId="52A5AAC6"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urge Microsoft to mandate reports from third-party groups receiving Microsoft political money. </w:t>
      </w:r>
    </w:p>
    <w:p w14:paraId="389553AF" w14:textId="53B82DAD" w:rsidR="00C74F49" w:rsidRDefault="00C74F49">
      <w:pPr>
        <w:pStyle w:val="NormalWeb"/>
        <w:spacing w:before="120" w:beforeAutospacing="0" w:after="0" w:afterAutospacing="0"/>
        <w:rPr>
          <w:rFonts w:ascii="Arial" w:hAnsi="Arial" w:cs="Arial"/>
          <w:sz w:val="18"/>
          <w:szCs w:val="18"/>
        </w:rPr>
      </w:pPr>
    </w:p>
    <w:p w14:paraId="5BBD1C2A" w14:textId="00EE5AB1" w:rsidR="00C74F49" w:rsidRDefault="00C74F49">
      <w:pPr>
        <w:pStyle w:val="NormalWeb"/>
        <w:spacing w:before="120" w:beforeAutospacing="0" w:after="0" w:afterAutospacing="0"/>
        <w:rPr>
          <w:rFonts w:ascii="Arial" w:hAnsi="Arial" w:cs="Arial"/>
          <w:sz w:val="18"/>
          <w:szCs w:val="18"/>
        </w:rPr>
      </w:pPr>
    </w:p>
    <w:p w14:paraId="5319ED33" w14:textId="24ADA083" w:rsidR="00C74F49" w:rsidRDefault="00C74F49">
      <w:pPr>
        <w:pStyle w:val="NormalWeb"/>
        <w:spacing w:before="120" w:beforeAutospacing="0" w:after="0" w:afterAutospacing="0"/>
        <w:rPr>
          <w:rFonts w:ascii="Arial" w:hAnsi="Arial" w:cs="Arial"/>
          <w:sz w:val="18"/>
          <w:szCs w:val="18"/>
        </w:rPr>
      </w:pPr>
    </w:p>
    <w:p w14:paraId="33F37E82" w14:textId="77777777" w:rsidR="00C74F49" w:rsidRDefault="00C74F49">
      <w:pPr>
        <w:pStyle w:val="NormalWeb"/>
        <w:spacing w:before="120" w:beforeAutospacing="0" w:after="0" w:afterAutospacing="0"/>
        <w:rPr>
          <w:rFonts w:ascii="Arial" w:hAnsi="Arial" w:cs="Arial"/>
          <w:sz w:val="18"/>
          <w:szCs w:val="18"/>
        </w:rPr>
      </w:pPr>
    </w:p>
    <w:p w14:paraId="7F5DEAB9" w14:textId="77777777" w:rsidR="00D246A9" w:rsidRDefault="00D246A9" w:rsidP="00FE0A0A">
      <w:pPr>
        <w:pStyle w:val="rfn"/>
        <w:ind w:right="9504"/>
        <w:rPr>
          <w:sz w:val="24"/>
          <w:szCs w:val="24"/>
        </w:rPr>
      </w:pPr>
      <w:r>
        <w:t> </w:t>
      </w:r>
    </w:p>
    <w:p w14:paraId="5102C90C"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https://www.lendingtree.com/credit-cards/study/boycott-product-company/ </w:t>
      </w:r>
    </w:p>
    <w:p w14:paraId="72E7A55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https://www.conference-board.org/publications/Under-a-Microscope-ES </w:t>
      </w:r>
    </w:p>
    <w:p w14:paraId="3BBF5F4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https://query.prod.cms.rt.microsoft.com/cms/api/am/binary/RE5b2Lt#page=14 </w:t>
      </w:r>
    </w:p>
    <w:p w14:paraId="37B75B72"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https://www.linkedin.com/posts/microsoft_microsoft-will-continue-to-do-everything-activity -6946280944945287168-M_JP?utm_source=linkedin_share&amp;utm_medium=member_desktop_web; https://www.washingtonpost.com/video-games /2022/05/11/roe-v-wade-abortion-bungie-microsoft-activisionblizzard/ </w:t>
      </w:r>
    </w:p>
    <w:p w14:paraId="103BFBC9"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https://arstechnica.com/tech-policy/2022/08/microsoft-playing-dumb-on-anti-abortion-donations-activists-say/ </w:t>
      </w:r>
    </w:p>
    <w:p w14:paraId="6836F98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https://reproductiverights.org/maps/abortion-laws-by-state/ </w:t>
      </w:r>
    </w:p>
    <w:p w14:paraId="20108485" w14:textId="77777777" w:rsidR="00D246A9" w:rsidRDefault="00D246A9">
      <w:pPr>
        <w:pStyle w:val="NormalWeb"/>
        <w:spacing w:before="270" w:beforeAutospacing="0" w:after="0" w:afterAutospacing="0"/>
        <w:rPr>
          <w:sz w:val="2"/>
          <w:szCs w:val="2"/>
        </w:rPr>
      </w:pPr>
      <w:r>
        <w:rPr>
          <w:sz w:val="2"/>
          <w:szCs w:val="2"/>
        </w:rPr>
        <w:t> </w:t>
      </w:r>
    </w:p>
    <w:p w14:paraId="34B8A42E"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A7F4597"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6F9D734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065BE78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requested report is unnecessary because of Microsoft’s long track record of meeting best practices for disclosure on public policy engagement broadly and specifically around transparency and alignment related to trade associations and political groups. </w:t>
      </w:r>
    </w:p>
    <w:p w14:paraId="0ECCCD4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been recognized for its leadership on transparency around its engagement in the policy process including Political Action Committee contributions and lobbying expenditures through rankings such as the Center for Political Accountability-Zicklin Index. We strive to ensure that our participation in the political process is open, transparent, and based on reasons that are clear and justifiable to our shareholders and the public. </w:t>
      </w:r>
    </w:p>
    <w:p w14:paraId="61EBE3F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adopted Principles for Engagement in the Public Policy Process in the United States. These principles address issues specific to the U.S. political and fundraising system and include commitments to go well beyond legally required disclosures. These principles and Microsoft’s extensive set of political disclosures are available at </w:t>
      </w:r>
      <w:r>
        <w:rPr>
          <w:rFonts w:ascii="Arial" w:hAnsi="Arial" w:cs="Arial"/>
          <w:sz w:val="18"/>
          <w:szCs w:val="18"/>
          <w:u w:val="single"/>
        </w:rPr>
        <w:t>Public policy engagement | Microsoft CSR</w:t>
      </w:r>
      <w:r>
        <w:rPr>
          <w:rFonts w:ascii="Arial" w:hAnsi="Arial" w:cs="Arial"/>
          <w:sz w:val="18"/>
          <w:szCs w:val="18"/>
        </w:rPr>
        <w:t xml:space="preserve"> (</w:t>
      </w:r>
      <w:r>
        <w:rPr>
          <w:rFonts w:ascii="Arial" w:hAnsi="Arial" w:cs="Arial"/>
          <w:sz w:val="18"/>
          <w:szCs w:val="18"/>
          <w:u w:val="single"/>
        </w:rPr>
        <w:t>microsoft.com/en-us/corporate-responsibility/public-policy-engagement</w:t>
      </w:r>
      <w:r>
        <w:rPr>
          <w:rFonts w:ascii="Arial" w:hAnsi="Arial" w:cs="Arial"/>
          <w:sz w:val="18"/>
          <w:szCs w:val="18"/>
        </w:rPr>
        <w:t xml:space="preserve">). </w:t>
      </w:r>
    </w:p>
    <w:p w14:paraId="3195B6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a member of various industry and trade groups that represent both the tech industry and the business community at large to bring about consensus on broad policy issues that can impact Microsoft’s business objectives. Microsoft is among a relatively small number of companies that provide transparency on memberships in trade associations managed by our U.S. Government Affairs team. In June 2023 we further enhanced our political disclosures with our first-ever Lobbying Alignment Report, which provides further visibility into our policy engagement and partnerships. In particular, that report details Microsoft’s policy position and the positions of several of the largest trade associations we work with and describes the degree of alignment or misalignment between them. </w:t>
      </w:r>
    </w:p>
    <w:p w14:paraId="578FCD4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support of these organizations is evaluated annually by the Company’s U.S. government relations leaders based on these organizations’ expertise in policy and advocacy and support of key issues of importance to Microsoft. Microsoft’s participation as a member of these various industry and trade groups comes with the understanding that we may not always agree with each position taken by the larger organization and/or other members. Some misalignment is an unavoidable consequence of any collective endeavor. Nevertheless, we monitor where and to what extent our trade associations are misaligned with the Company on such issues. Where possible, we will advocate for the trade association to come into alignment, but if an organization’s misalignment is egregious, and the membership benefits to Microsoft and its stakeholders are outweighed by the misalignments, we will reduce or end our involvement with the organization. </w:t>
      </w:r>
    </w:p>
    <w:p w14:paraId="42C39A4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From a governance and alignment perspective, the Environmental, Social, and Public Policy Committee of Microsoft’s Board of Directors is responsible for overseeing many of our environmental and social commitments and is also responsible for overseeing our public policy agenda, position on significant public policy matters, and the Company’s government relations activities and political activities and expenditures. </w:t>
      </w:r>
    </w:p>
    <w:p w14:paraId="65025C1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Given our robust political disclosures and the focus on trade associations within our lobbying alignment report, we do not believe it to be practical or necessary for Microsoft to seek to impose reporting requirements on trade associations or political groups that we may work with. </w:t>
      </w:r>
    </w:p>
    <w:p w14:paraId="26932D48" w14:textId="77777777" w:rsidR="00D246A9" w:rsidRDefault="00D246A9">
      <w:pPr>
        <w:pStyle w:val="NormalWeb"/>
        <w:spacing w:before="270" w:beforeAutospacing="0" w:after="0" w:afterAutospacing="0"/>
        <w:rPr>
          <w:sz w:val="2"/>
          <w:szCs w:val="2"/>
        </w:rPr>
      </w:pPr>
      <w:r>
        <w:rPr>
          <w:sz w:val="2"/>
          <w:szCs w:val="2"/>
        </w:rPr>
        <w:t> </w:t>
      </w:r>
    </w:p>
    <w:p w14:paraId="773CD79A" w14:textId="77777777" w:rsidR="00D246A9" w:rsidRDefault="00D246A9">
      <w:pPr>
        <w:pStyle w:val="NormalWeb"/>
        <w:spacing w:before="0" w:beforeAutospacing="0" w:after="0" w:afterAutospacing="0"/>
        <w:rPr>
          <w:rFonts w:ascii="Arial" w:hAnsi="Arial" w:cs="Arial"/>
        </w:rPr>
      </w:pPr>
      <w:bookmarkStart w:id="44" w:name="txa356108_58"/>
      <w:bookmarkEnd w:id="44"/>
      <w:r>
        <w:rPr>
          <w:rFonts w:ascii="Arial" w:hAnsi="Arial" w:cs="Arial"/>
          <w:b/>
          <w:bCs/>
        </w:rPr>
        <w:t xml:space="preserve">Proposal 13: Report on AI Misinformation and Disinformation (Shareholder Proposal) </w:t>
      </w:r>
    </w:p>
    <w:p w14:paraId="742834D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Arjuna Capital and a co-filer have advised us that they intend to submit the following proposal for consideration at the Annual Meeting. </w:t>
      </w:r>
    </w:p>
    <w:p w14:paraId="45800CB9" w14:textId="77777777" w:rsidR="00D246A9" w:rsidRDefault="00D246A9">
      <w:pPr>
        <w:pStyle w:val="NormalWeb"/>
        <w:keepNext/>
        <w:spacing w:before="0" w:beforeAutospacing="0" w:after="0" w:afterAutospacing="0"/>
      </w:pPr>
      <w:r>
        <w:t> </w:t>
      </w:r>
    </w:p>
    <w:p w14:paraId="5C74EF58" w14:textId="77777777" w:rsidR="00D246A9" w:rsidRDefault="00D246A9">
      <w:pPr>
        <w:pStyle w:val="NormalWeb"/>
        <w:keepNext/>
        <w:spacing w:before="0" w:beforeAutospacing="0" w:after="0" w:afterAutospacing="0"/>
        <w:rPr>
          <w:sz w:val="8"/>
          <w:szCs w:val="8"/>
        </w:rPr>
      </w:pPr>
      <w:r>
        <w:rPr>
          <w:sz w:val="8"/>
          <w:szCs w:val="8"/>
        </w:rPr>
        <w:t> </w:t>
      </w:r>
    </w:p>
    <w:p w14:paraId="0D0EF084" w14:textId="77777777" w:rsidR="00D246A9" w:rsidRDefault="00D246A9">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Report on Misinformation and Disinformation </w:t>
      </w:r>
    </w:p>
    <w:p w14:paraId="112DC0DD" w14:textId="77777777" w:rsidR="00D246A9" w:rsidRDefault="00D246A9">
      <w:pPr>
        <w:pStyle w:val="NormalWeb"/>
        <w:keepNext/>
        <w:spacing w:before="0" w:beforeAutospacing="0" w:after="0" w:afterAutospacing="0"/>
        <w:rPr>
          <w:sz w:val="4"/>
          <w:szCs w:val="4"/>
        </w:rPr>
      </w:pPr>
      <w:r>
        <w:rPr>
          <w:sz w:val="4"/>
          <w:szCs w:val="4"/>
        </w:rPr>
        <w:t> </w:t>
      </w:r>
    </w:p>
    <w:p w14:paraId="234C87A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Whereas,</w:t>
      </w:r>
      <w:r>
        <w:rPr>
          <w:rFonts w:ascii="Arial" w:hAnsi="Arial" w:cs="Arial"/>
          <w:sz w:val="18"/>
          <w:szCs w:val="18"/>
        </w:rPr>
        <w:t xml:space="preserve"> There is widespread concern that generative Artificial Intelligence (AI) – as exemplified by Microsoft’s ChatGPT – may dramatically increase misinformation and disinformation globally, posing serious threats to democracy and democratic principles. </w:t>
      </w:r>
    </w:p>
    <w:p w14:paraId="49FCA8F8" w14:textId="77777777" w:rsidR="00D246A9" w:rsidRDefault="00D246A9">
      <w:pPr>
        <w:pStyle w:val="NormalWeb"/>
        <w:keepNext/>
        <w:spacing w:before="0" w:beforeAutospacing="0" w:after="0" w:afterAutospacing="0"/>
        <w:rPr>
          <w:sz w:val="4"/>
          <w:szCs w:val="4"/>
        </w:rPr>
      </w:pPr>
      <w:r>
        <w:rPr>
          <w:sz w:val="4"/>
          <w:szCs w:val="4"/>
        </w:rPr>
        <w:t> </w:t>
      </w:r>
    </w:p>
    <w:p w14:paraId="7CEB1EBD"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“I’m particularly worried that these models could be used for large-scale disinformation,” said Sam Altman, CEO of </w:t>
      </w:r>
    </w:p>
    <w:p w14:paraId="63072109" w14:textId="77777777" w:rsidR="00D246A9" w:rsidRDefault="00D246A9">
      <w:pPr>
        <w:pStyle w:val="NormalWeb"/>
        <w:keepNext/>
        <w:spacing w:before="0" w:beforeAutospacing="0" w:after="0" w:afterAutospacing="0"/>
        <w:rPr>
          <w:sz w:val="4"/>
          <w:szCs w:val="4"/>
        </w:rPr>
      </w:pPr>
      <w:r>
        <w:rPr>
          <w:sz w:val="4"/>
          <w:szCs w:val="4"/>
        </w:rPr>
        <w:t> </w:t>
      </w:r>
    </w:p>
    <w:p w14:paraId="238B312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OpenAI, the company that developed ChatGPT along with Microsoft.</w:t>
      </w:r>
      <w:r>
        <w:rPr>
          <w:rFonts w:ascii="Arial" w:hAnsi="Arial" w:cs="Arial"/>
          <w:sz w:val="14"/>
          <w:szCs w:val="14"/>
          <w:vertAlign w:val="superscript"/>
        </w:rPr>
        <w:t>1</w:t>
      </w:r>
      <w:r>
        <w:rPr>
          <w:rFonts w:ascii="Arial" w:hAnsi="Arial" w:cs="Arial"/>
          <w:sz w:val="18"/>
          <w:szCs w:val="18"/>
        </w:rPr>
        <w:t xml:space="preserve"> </w:t>
      </w:r>
    </w:p>
    <w:p w14:paraId="2DE9B209" w14:textId="77777777" w:rsidR="00D246A9" w:rsidRDefault="00D246A9">
      <w:pPr>
        <w:pStyle w:val="NormalWeb"/>
        <w:keepNext/>
        <w:spacing w:before="0" w:beforeAutospacing="0" w:after="0" w:afterAutospacing="0"/>
        <w:rPr>
          <w:sz w:val="4"/>
          <w:szCs w:val="4"/>
        </w:rPr>
      </w:pPr>
      <w:r>
        <w:rPr>
          <w:sz w:val="4"/>
          <w:szCs w:val="4"/>
        </w:rPr>
        <w:t> </w:t>
      </w:r>
    </w:p>
    <w:p w14:paraId="795FC95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Microsoft has reportedly invested over 13 billion dollars in OpenAI, and has integrated ChatGPT in its Bing search engine and other products. ChatGPT is reportedly the fastest-growing consumer application in history.</w:t>
      </w:r>
      <w:r>
        <w:rPr>
          <w:rFonts w:ascii="Arial" w:hAnsi="Arial" w:cs="Arial"/>
          <w:sz w:val="14"/>
          <w:szCs w:val="14"/>
          <w:vertAlign w:val="superscript"/>
        </w:rPr>
        <w:t>2</w:t>
      </w:r>
      <w:r>
        <w:rPr>
          <w:rFonts w:ascii="Arial" w:hAnsi="Arial" w:cs="Arial"/>
          <w:sz w:val="18"/>
          <w:szCs w:val="18"/>
        </w:rPr>
        <w:t xml:space="preserve"> </w:t>
      </w:r>
    </w:p>
    <w:p w14:paraId="6ABB6EFC" w14:textId="77777777" w:rsidR="00D246A9" w:rsidRDefault="00D246A9">
      <w:pPr>
        <w:pStyle w:val="NormalWeb"/>
        <w:keepNext/>
        <w:spacing w:before="0" w:beforeAutospacing="0" w:after="0" w:afterAutospacing="0"/>
        <w:rPr>
          <w:sz w:val="4"/>
          <w:szCs w:val="4"/>
        </w:rPr>
      </w:pPr>
      <w:r>
        <w:rPr>
          <w:sz w:val="4"/>
          <w:szCs w:val="4"/>
        </w:rPr>
        <w:t> </w:t>
      </w:r>
    </w:p>
    <w:p w14:paraId="339DA0E0"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w:t>
      </w:r>
      <w:r>
        <w:rPr>
          <w:rFonts w:ascii="Arial" w:hAnsi="Arial" w:cs="Arial"/>
          <w:i/>
          <w:iCs/>
          <w:sz w:val="18"/>
          <w:szCs w:val="18"/>
        </w:rPr>
        <w:t>Washington Post</w:t>
      </w:r>
      <w:r>
        <w:rPr>
          <w:rFonts w:ascii="Arial" w:hAnsi="Arial" w:cs="Arial"/>
          <w:sz w:val="18"/>
          <w:szCs w:val="18"/>
        </w:rPr>
        <w:t xml:space="preserve"> said ChatGPT users “have posted numerous examples of the tools fumbling basic factual questions or even fabricating falsehoods, complete with realistic details and fake citations.”</w:t>
      </w:r>
      <w:r>
        <w:rPr>
          <w:rFonts w:ascii="Arial" w:hAnsi="Arial" w:cs="Arial"/>
          <w:sz w:val="14"/>
          <w:szCs w:val="14"/>
          <w:vertAlign w:val="superscript"/>
        </w:rPr>
        <w:t>3</w:t>
      </w:r>
      <w:r>
        <w:rPr>
          <w:rFonts w:ascii="Arial" w:hAnsi="Arial" w:cs="Arial"/>
          <w:sz w:val="18"/>
          <w:szCs w:val="18"/>
        </w:rPr>
        <w:t xml:space="preserve"> The </w:t>
      </w:r>
      <w:r>
        <w:rPr>
          <w:rFonts w:ascii="Arial" w:hAnsi="Arial" w:cs="Arial"/>
          <w:i/>
          <w:iCs/>
          <w:sz w:val="18"/>
          <w:szCs w:val="18"/>
        </w:rPr>
        <w:t>Guardian</w:t>
      </w:r>
      <w:r>
        <w:rPr>
          <w:rFonts w:ascii="Arial" w:hAnsi="Arial" w:cs="Arial"/>
          <w:sz w:val="18"/>
          <w:szCs w:val="18"/>
        </w:rPr>
        <w:t xml:space="preserve"> reported that “ChatGPT is making up fake Guardian articles.”</w:t>
      </w:r>
      <w:r>
        <w:rPr>
          <w:rFonts w:ascii="Arial" w:hAnsi="Arial" w:cs="Arial"/>
          <w:sz w:val="14"/>
          <w:szCs w:val="14"/>
          <w:vertAlign w:val="superscript"/>
        </w:rPr>
        <w:t>4</w:t>
      </w:r>
      <w:r>
        <w:rPr>
          <w:rFonts w:ascii="Arial" w:hAnsi="Arial" w:cs="Arial"/>
          <w:sz w:val="18"/>
          <w:szCs w:val="18"/>
        </w:rPr>
        <w:t xml:space="preserve"> Microsoft itself states: “Bing will sometimes misrepresent the information it finds, </w:t>
      </w:r>
    </w:p>
    <w:p w14:paraId="4131775C" w14:textId="77777777" w:rsidR="00D246A9" w:rsidRDefault="00D246A9">
      <w:pPr>
        <w:pStyle w:val="NormalWeb"/>
        <w:keepNext/>
        <w:spacing w:before="0" w:beforeAutospacing="0" w:after="0" w:afterAutospacing="0"/>
        <w:rPr>
          <w:sz w:val="4"/>
          <w:szCs w:val="4"/>
        </w:rPr>
      </w:pPr>
      <w:r>
        <w:rPr>
          <w:sz w:val="4"/>
          <w:szCs w:val="4"/>
        </w:rPr>
        <w:t> </w:t>
      </w:r>
    </w:p>
    <w:p w14:paraId="21BCD0E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and you may see responses that sound convincing but are incomplete, inaccurate, or inappropriate.”</w:t>
      </w:r>
      <w:r>
        <w:rPr>
          <w:rFonts w:ascii="Arial" w:hAnsi="Arial" w:cs="Arial"/>
          <w:sz w:val="14"/>
          <w:szCs w:val="14"/>
          <w:vertAlign w:val="superscript"/>
        </w:rPr>
        <w:t>5</w:t>
      </w:r>
      <w:r>
        <w:rPr>
          <w:rFonts w:ascii="Arial" w:hAnsi="Arial" w:cs="Arial"/>
          <w:sz w:val="18"/>
          <w:szCs w:val="18"/>
        </w:rPr>
        <w:t xml:space="preserve"> Tests by NewsGuard found ChatGPT technology could be the most powerful tool in widely spreading misinformation.</w:t>
      </w:r>
      <w:r>
        <w:rPr>
          <w:rFonts w:ascii="Arial" w:hAnsi="Arial" w:cs="Arial"/>
          <w:sz w:val="14"/>
          <w:szCs w:val="14"/>
          <w:vertAlign w:val="superscript"/>
        </w:rPr>
        <w:t>6</w:t>
      </w:r>
      <w:r>
        <w:rPr>
          <w:rFonts w:ascii="Arial" w:hAnsi="Arial" w:cs="Arial"/>
          <w:sz w:val="18"/>
          <w:szCs w:val="18"/>
        </w:rPr>
        <w:t xml:space="preserve"> </w:t>
      </w:r>
    </w:p>
    <w:p w14:paraId="63A7D908" w14:textId="77777777" w:rsidR="00D246A9" w:rsidRDefault="00D246A9">
      <w:pPr>
        <w:pStyle w:val="NormalWeb"/>
        <w:keepNext/>
        <w:spacing w:before="0" w:beforeAutospacing="0" w:after="0" w:afterAutospacing="0"/>
        <w:rPr>
          <w:sz w:val="4"/>
          <w:szCs w:val="4"/>
        </w:rPr>
      </w:pPr>
      <w:r>
        <w:rPr>
          <w:sz w:val="4"/>
          <w:szCs w:val="4"/>
        </w:rPr>
        <w:t> </w:t>
      </w:r>
    </w:p>
    <w:p w14:paraId="393DE5F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Generative AI’s disinformation may pose serious risks to democracy by manipulating public opinion, undermining institutional trust, and swaying elections. In January, Eurasia Group ranked generative AI as the third highest political risk confronting the world, warning new technologies “will be a gift to autocrats bent on undermining democracy abroad and stifling dissent at home.”</w:t>
      </w:r>
      <w:r>
        <w:rPr>
          <w:rFonts w:ascii="Arial" w:hAnsi="Arial" w:cs="Arial"/>
          <w:sz w:val="14"/>
          <w:szCs w:val="14"/>
          <w:vertAlign w:val="superscript"/>
        </w:rPr>
        <w:t>7</w:t>
      </w:r>
      <w:r>
        <w:rPr>
          <w:rFonts w:ascii="Arial" w:hAnsi="Arial" w:cs="Arial"/>
          <w:sz w:val="18"/>
          <w:szCs w:val="18"/>
        </w:rPr>
        <w:t xml:space="preserve"> 2024 will be a critical year for elections, with a United States presidential election and significant Senate and House races.</w:t>
      </w:r>
      <w:r>
        <w:rPr>
          <w:rFonts w:ascii="Arial" w:hAnsi="Arial" w:cs="Arial"/>
          <w:sz w:val="14"/>
          <w:szCs w:val="14"/>
          <w:vertAlign w:val="superscript"/>
        </w:rPr>
        <w:t>8</w:t>
      </w:r>
      <w:r>
        <w:rPr>
          <w:rFonts w:ascii="Arial" w:hAnsi="Arial" w:cs="Arial"/>
          <w:sz w:val="18"/>
          <w:szCs w:val="18"/>
        </w:rPr>
        <w:t xml:space="preserve"> Presidential elections will also be held in Russia and Ukraine.</w:t>
      </w:r>
      <w:r>
        <w:rPr>
          <w:rFonts w:ascii="Arial" w:hAnsi="Arial" w:cs="Arial"/>
          <w:sz w:val="14"/>
          <w:szCs w:val="14"/>
          <w:vertAlign w:val="superscript"/>
        </w:rPr>
        <w:t>9</w:t>
      </w:r>
      <w:r>
        <w:rPr>
          <w:rFonts w:ascii="Arial" w:hAnsi="Arial" w:cs="Arial"/>
          <w:sz w:val="18"/>
          <w:szCs w:val="18"/>
        </w:rPr>
        <w:t xml:space="preserve"> </w:t>
      </w:r>
    </w:p>
    <w:p w14:paraId="16AB26D2" w14:textId="77777777" w:rsidR="00D246A9" w:rsidRDefault="00D246A9">
      <w:pPr>
        <w:pStyle w:val="NormalWeb"/>
        <w:keepNext/>
        <w:spacing w:before="0" w:beforeAutospacing="0" w:after="0" w:afterAutospacing="0"/>
        <w:rPr>
          <w:sz w:val="4"/>
          <w:szCs w:val="4"/>
        </w:rPr>
      </w:pPr>
      <w:r>
        <w:rPr>
          <w:sz w:val="4"/>
          <w:szCs w:val="4"/>
        </w:rPr>
        <w:t> </w:t>
      </w:r>
    </w:p>
    <w:p w14:paraId="3EFCF8B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Shareholders are concerned that ChatGPT presents Microsoft with significant legal, financial and reputational risk. Many legal experts believe technology companies’ liability shield provided under Section 230 of the Communications Decency Act may not apply to content generated by ChatGPT. Senator Wyden, who wrote the law, says Section 230 “has nothing to do with protecting companies from the consequences of their own actions and products.”</w:t>
      </w:r>
      <w:r>
        <w:rPr>
          <w:rFonts w:ascii="Arial" w:hAnsi="Arial" w:cs="Arial"/>
          <w:sz w:val="14"/>
          <w:szCs w:val="14"/>
          <w:vertAlign w:val="superscript"/>
        </w:rPr>
        <w:t>10</w:t>
      </w:r>
      <w:r>
        <w:rPr>
          <w:rFonts w:ascii="Arial" w:hAnsi="Arial" w:cs="Arial"/>
          <w:sz w:val="18"/>
          <w:szCs w:val="18"/>
        </w:rPr>
        <w:t xml:space="preserve"> Experts are also debating how the principles of defamation law apply to AI-generated falsehoods, which open the company up to substantial litigation risk.</w:t>
      </w:r>
      <w:r>
        <w:rPr>
          <w:rFonts w:ascii="Arial" w:hAnsi="Arial" w:cs="Arial"/>
          <w:sz w:val="14"/>
          <w:szCs w:val="14"/>
          <w:vertAlign w:val="superscript"/>
        </w:rPr>
        <w:t>11</w:t>
      </w:r>
      <w:r>
        <w:rPr>
          <w:rFonts w:ascii="Arial" w:hAnsi="Arial" w:cs="Arial"/>
          <w:sz w:val="18"/>
          <w:szCs w:val="18"/>
        </w:rPr>
        <w:t xml:space="preserve"> ChatGPT is already running afoul of regulators, with current investigations by European and Canadian data protection authorities.</w:t>
      </w:r>
      <w:r>
        <w:rPr>
          <w:rFonts w:ascii="Arial" w:hAnsi="Arial" w:cs="Arial"/>
          <w:sz w:val="14"/>
          <w:szCs w:val="14"/>
          <w:vertAlign w:val="superscript"/>
        </w:rPr>
        <w:t>12</w:t>
      </w:r>
      <w:r>
        <w:rPr>
          <w:rFonts w:ascii="Arial" w:hAnsi="Arial" w:cs="Arial"/>
          <w:sz w:val="18"/>
          <w:szCs w:val="18"/>
        </w:rPr>
        <w:t xml:space="preserve"> </w:t>
      </w:r>
    </w:p>
    <w:p w14:paraId="09DE67B0" w14:textId="77777777" w:rsidR="00D246A9" w:rsidRDefault="00D246A9">
      <w:pPr>
        <w:pStyle w:val="NormalWeb"/>
        <w:keepNext/>
        <w:spacing w:before="0" w:beforeAutospacing="0" w:after="0" w:afterAutospacing="0"/>
        <w:rPr>
          <w:sz w:val="4"/>
          <w:szCs w:val="4"/>
        </w:rPr>
      </w:pPr>
      <w:r>
        <w:rPr>
          <w:sz w:val="4"/>
          <w:szCs w:val="4"/>
        </w:rPr>
        <w:t> </w:t>
      </w:r>
    </w:p>
    <w:p w14:paraId="343C914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March, Microsoft eliminated its entire AI ethics and society team. Employees expressed concern that this leaves Microsoft without a dedicated team to ensure its AI principles are closely tied to product design.</w:t>
      </w:r>
      <w:r>
        <w:rPr>
          <w:rFonts w:ascii="Arial" w:hAnsi="Arial" w:cs="Arial"/>
          <w:sz w:val="14"/>
          <w:szCs w:val="14"/>
          <w:vertAlign w:val="superscript"/>
        </w:rPr>
        <w:t>13</w:t>
      </w:r>
      <w:r>
        <w:rPr>
          <w:rFonts w:ascii="Arial" w:hAnsi="Arial" w:cs="Arial"/>
          <w:sz w:val="18"/>
          <w:szCs w:val="18"/>
        </w:rPr>
        <w:t xml:space="preserve"> </w:t>
      </w:r>
    </w:p>
    <w:p w14:paraId="129ED998" w14:textId="77777777" w:rsidR="00D246A9" w:rsidRDefault="00D246A9">
      <w:pPr>
        <w:pStyle w:val="NormalWeb"/>
        <w:keepNext/>
        <w:spacing w:before="0" w:beforeAutospacing="0" w:after="0" w:afterAutospacing="0"/>
        <w:rPr>
          <w:sz w:val="4"/>
          <w:szCs w:val="4"/>
        </w:rPr>
      </w:pPr>
      <w:r>
        <w:rPr>
          <w:sz w:val="4"/>
          <w:szCs w:val="4"/>
        </w:rPr>
        <w:t> </w:t>
      </w:r>
    </w:p>
    <w:p w14:paraId="730E4C8B" w14:textId="1F490E8E" w:rsidR="00D246A9" w:rsidRDefault="00D246A9">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Resolved, </w:t>
      </w:r>
      <w:r>
        <w:rPr>
          <w:rFonts w:ascii="Arial" w:hAnsi="Arial" w:cs="Arial"/>
          <w:sz w:val="18"/>
          <w:szCs w:val="18"/>
        </w:rPr>
        <w:t xml:space="preserve">Shareholders request the Board issue a report, at reasonable cost, omitting proprietary or legally privileged information, to be published within one year of the Annual Meeting and updated annually thereafter, assessing the risks to the Company’s operations and finances as well as risks to public welfare presented by the company’s role in facilitating misinformation and disinformation disseminated or generated via artificial intelligence, and what steps, if any, the company plans to remediate those harms, and the effectiveness of such efforts. </w:t>
      </w:r>
    </w:p>
    <w:p w14:paraId="50C02272" w14:textId="75F6467A" w:rsidR="00C74F49" w:rsidRDefault="00C74F49">
      <w:pPr>
        <w:pStyle w:val="NormalWeb"/>
        <w:spacing w:before="120" w:beforeAutospacing="0" w:after="0" w:afterAutospacing="0"/>
        <w:rPr>
          <w:rFonts w:ascii="Arial" w:hAnsi="Arial" w:cs="Arial"/>
          <w:sz w:val="18"/>
          <w:szCs w:val="18"/>
        </w:rPr>
      </w:pPr>
    </w:p>
    <w:p w14:paraId="03FAB913" w14:textId="77777777" w:rsidR="00C74F49" w:rsidRDefault="00C74F49">
      <w:pPr>
        <w:pStyle w:val="NormalWeb"/>
        <w:spacing w:before="120" w:beforeAutospacing="0" w:after="0" w:afterAutospacing="0"/>
        <w:rPr>
          <w:rFonts w:ascii="Arial" w:hAnsi="Arial" w:cs="Arial"/>
          <w:sz w:val="18"/>
          <w:szCs w:val="18"/>
        </w:rPr>
      </w:pPr>
    </w:p>
    <w:p w14:paraId="069B76C5" w14:textId="77777777" w:rsidR="00D246A9" w:rsidRDefault="00D246A9" w:rsidP="00FE0A0A">
      <w:pPr>
        <w:pStyle w:val="rfn"/>
        <w:ind w:right="9504"/>
        <w:rPr>
          <w:sz w:val="24"/>
          <w:szCs w:val="24"/>
        </w:rPr>
      </w:pPr>
      <w:r>
        <w:t> </w:t>
      </w:r>
    </w:p>
    <w:p w14:paraId="15282A3A" w14:textId="77777777" w:rsidR="00D246A9" w:rsidRDefault="00D246A9">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https://www.cnbc.com/2023/03/20/openai-ceo-sam-altman-says-hes-a-little-bit-scared-of-ai.html </w:t>
      </w:r>
    </w:p>
    <w:p w14:paraId="40E8B190"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https://www.cnbc.com/2023/04/08/microsofts-complex-bet-on-openai-brings-potential-and-uncertainty.html </w:t>
      </w:r>
    </w:p>
    <w:p w14:paraId="39F0A785"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https://www.washingtonpost.com/technology/2023/04/05/chatgpt-lies/ </w:t>
      </w:r>
    </w:p>
    <w:p w14:paraId="60577AB9"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https://www.theguardian.com/commentisfree/2023/apr/06/ai-chatgpt-guardian-technology-risks-fake-article </w:t>
      </w:r>
    </w:p>
    <w:p w14:paraId="170BEA25"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https://www.bing.com/new#faq </w:t>
      </w:r>
    </w:p>
    <w:p w14:paraId="3F22463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https://www.nytimes.com/2023/02/08/technology/ai-chatbots-disinformation.html </w:t>
      </w:r>
    </w:p>
    <w:p w14:paraId="20ED5FDD"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https://www.eurasiagroup.net/issues/top-risks-2023 </w:t>
      </w:r>
    </w:p>
    <w:p w14:paraId="4D83629F"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https://ballotpedia.org/United_States_Congress_elections,_2024 </w:t>
      </w:r>
    </w:p>
    <w:p w14:paraId="446B5696"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https://www.ft.com/content/c6972372-a02a-4b42-abba-3d98296e08f3 </w:t>
      </w:r>
    </w:p>
    <w:p w14:paraId="64E596C0"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https://www.washingtonpost.com/politics/2023/03/17/ai-chatbots-wont-enjoy-techs-legal-shield-section-230-authors-say/ </w:t>
      </w:r>
    </w:p>
    <w:p w14:paraId="56D530EB"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https://www.wsj.com/articles/chatgpt-libeled-me-can-i-sue-defamation-law-artificial-intelligence-cartoonist-court-lawyers-technology-14086034 </w:t>
      </w:r>
    </w:p>
    <w:p w14:paraId="4BC29A29"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https://www.technologyreview.com/2023/04/25/1072177/a-cambridge-analytica-style-scandal-for-ai-is-coming/?truid=&amp;utm_source=the_download&amp;utm_medium=email&amp;utm_campaign=the_download.unpaid.engagement&amp;utm_term=&amp;utm_content=05-03-2023&amp;mc_cid=1fb19f5898&amp;mc_eid=5c3e4c2150 </w:t>
      </w:r>
    </w:p>
    <w:p w14:paraId="03A0FB3A" w14:textId="77777777" w:rsidR="00D246A9" w:rsidRDefault="00D246A9">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https://www.theverge.com/2023/3/13/23638823/microsoft-ethics-society-team-responsible-ai-layoffs </w:t>
      </w:r>
    </w:p>
    <w:p w14:paraId="51D29BDD" w14:textId="77777777" w:rsidR="00D246A9" w:rsidRDefault="00D246A9">
      <w:pPr>
        <w:pStyle w:val="NormalWeb"/>
        <w:spacing w:before="270" w:beforeAutospacing="0" w:after="0" w:afterAutospacing="0"/>
        <w:rPr>
          <w:sz w:val="2"/>
          <w:szCs w:val="2"/>
        </w:rPr>
      </w:pPr>
      <w:r>
        <w:rPr>
          <w:sz w:val="2"/>
          <w:szCs w:val="2"/>
        </w:rPr>
        <w:t> </w:t>
      </w:r>
    </w:p>
    <w:p w14:paraId="17B2452E" w14:textId="77777777" w:rsidR="00D246A9" w:rsidRDefault="00D246A9">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D14ABA9" w14:textId="77777777" w:rsidR="00D246A9" w:rsidRDefault="00D246A9">
      <w:pPr>
        <w:pStyle w:val="NormalWeb"/>
        <w:keepNext/>
        <w:spacing w:before="0" w:beforeAutospacing="0" w:after="0" w:afterAutospacing="0"/>
        <w:rPr>
          <w:sz w:val="4"/>
          <w:szCs w:val="4"/>
        </w:rPr>
      </w:pPr>
      <w:r>
        <w:rPr>
          <w:sz w:val="4"/>
          <w:szCs w:val="4"/>
        </w:rPr>
        <w:t> </w:t>
      </w:r>
    </w:p>
    <w:p w14:paraId="0D0A43D8" w14:textId="77777777" w:rsidR="00D246A9" w:rsidRDefault="00D246A9">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5DD979F4" w14:textId="77777777" w:rsidR="00D246A9" w:rsidRDefault="00D246A9">
      <w:pPr>
        <w:pStyle w:val="NormalWeb"/>
        <w:keepNext/>
        <w:spacing w:before="0" w:beforeAutospacing="0" w:after="0" w:afterAutospacing="0"/>
        <w:rPr>
          <w:sz w:val="4"/>
          <w:szCs w:val="4"/>
        </w:rPr>
      </w:pPr>
      <w:r>
        <w:rPr>
          <w:sz w:val="4"/>
          <w:szCs w:val="4"/>
        </w:rPr>
        <w:t> </w:t>
      </w:r>
    </w:p>
    <w:p w14:paraId="7B28603A"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57008210" w14:textId="77777777" w:rsidR="00D246A9" w:rsidRDefault="00D246A9">
      <w:pPr>
        <w:pStyle w:val="NormalWeb"/>
        <w:keepNext/>
        <w:spacing w:before="0" w:beforeAutospacing="0" w:after="0" w:afterAutospacing="0"/>
        <w:rPr>
          <w:sz w:val="4"/>
          <w:szCs w:val="4"/>
        </w:rPr>
      </w:pPr>
      <w:r>
        <w:rPr>
          <w:sz w:val="4"/>
          <w:szCs w:val="4"/>
        </w:rPr>
        <w:t> </w:t>
      </w:r>
    </w:p>
    <w:p w14:paraId="498A765B"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We believe Microsoft’s multi-faceted program to address the risks of misinformation and disinformation is longstanding and effective. We are already engaged in multiple different types of public reporting on our efforts, including those required under the European Union’s Code of Practice on Disinformation and the Australian Code of Practice on Disinformation and Misinformation. In a further demonstration of our commitment to transparency, Microsoft committed to the United States Government in July 2023 that it would prepare a new annual transparency report on its AI governance practices which will cover our approach to mitigating the risk of AI-generated misinformation and disinformation. As a result, the additional report requested by the proponent is unnecessary to inform shareholders of our approach to managing the risks of misinformation and disinformation, including those related to AI.</w:t>
      </w:r>
    </w:p>
    <w:p w14:paraId="5FEB5307" w14:textId="77777777" w:rsidR="00D246A9" w:rsidRDefault="00D246A9">
      <w:pPr>
        <w:pStyle w:val="NormalWeb"/>
        <w:keepNext/>
        <w:spacing w:before="0" w:beforeAutospacing="0" w:after="0" w:afterAutospacing="0"/>
        <w:rPr>
          <w:sz w:val="4"/>
          <w:szCs w:val="4"/>
        </w:rPr>
      </w:pPr>
      <w:r>
        <w:rPr>
          <w:sz w:val="4"/>
          <w:szCs w:val="4"/>
        </w:rPr>
        <w:t> </w:t>
      </w:r>
    </w:p>
    <w:p w14:paraId="61DD28CE"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Our multi-faceted program to address the risks of misinformation and disinformation.</w:t>
      </w:r>
    </w:p>
    <w:p w14:paraId="7C734AF0" w14:textId="77777777" w:rsidR="00D246A9" w:rsidRDefault="00D246A9">
      <w:pPr>
        <w:pStyle w:val="NormalWeb"/>
        <w:keepNext/>
        <w:spacing w:before="0" w:beforeAutospacing="0" w:after="0" w:afterAutospacing="0"/>
        <w:rPr>
          <w:sz w:val="4"/>
          <w:szCs w:val="4"/>
        </w:rPr>
      </w:pPr>
      <w:r>
        <w:rPr>
          <w:sz w:val="4"/>
          <w:szCs w:val="4"/>
        </w:rPr>
        <w:t> </w:t>
      </w:r>
    </w:p>
    <w:p w14:paraId="6E0ECCC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played a leading role in identifying and seeking to neutralize state-sponsored information influence campaigns targeting political parties in the United States, Ukraine, and democracies around the world. Our Democracy Forward Initiative works to protect campaigns from hacking, increase political advertising transparency, defend against disinformation, ensure a healthy information ecosystem, and uphold fair and secure electoral processes in democratic countries. See more at </w:t>
      </w:r>
      <w:r>
        <w:rPr>
          <w:rFonts w:ascii="Arial" w:hAnsi="Arial" w:cs="Arial"/>
          <w:sz w:val="18"/>
          <w:szCs w:val="18"/>
          <w:u w:val="single"/>
        </w:rPr>
        <w:t>https://www.microsoft.com/en-us/corporate-responsibility/protect-fundamental-rights</w:t>
      </w:r>
      <w:r>
        <w:rPr>
          <w:rFonts w:ascii="Arial" w:hAnsi="Arial" w:cs="Arial"/>
          <w:sz w:val="18"/>
          <w:szCs w:val="18"/>
        </w:rPr>
        <w:t>.</w:t>
      </w:r>
    </w:p>
    <w:p w14:paraId="48D3B8CD" w14:textId="77777777" w:rsidR="00D246A9" w:rsidRDefault="00D246A9">
      <w:pPr>
        <w:pStyle w:val="NormalWeb"/>
        <w:keepNext/>
        <w:spacing w:before="0" w:beforeAutospacing="0" w:after="0" w:afterAutospacing="0"/>
        <w:rPr>
          <w:sz w:val="4"/>
          <w:szCs w:val="4"/>
        </w:rPr>
      </w:pPr>
      <w:r>
        <w:rPr>
          <w:sz w:val="4"/>
          <w:szCs w:val="4"/>
        </w:rPr>
        <w:t> </w:t>
      </w:r>
    </w:p>
    <w:p w14:paraId="7D6572B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In July 2022, Microsoft completed the acquisition of Miburo Solutions, a cyber threat analysis and research company specializing in the detection of and response to foreign information influence. This has enabled Microsoft to expand its threat detection and analysis capabilities to shed light on the ways in which foreign actors use information operations in conjunction with cyber-attacks to achieve their objectives.</w:t>
      </w:r>
      <w:r>
        <w:rPr>
          <w:rFonts w:ascii="Arial" w:hAnsi="Arial" w:cs="Arial"/>
          <w:sz w:val="18"/>
          <w:szCs w:val="18"/>
        </w:rPr>
        <w:t> </w:t>
      </w:r>
      <w:r>
        <w:rPr>
          <w:rFonts w:ascii="Arial" w:hAnsi="Arial" w:cs="Arial"/>
          <w:sz w:val="18"/>
          <w:szCs w:val="18"/>
        </w:rPr>
        <w:t xml:space="preserve"> </w:t>
      </w:r>
    </w:p>
    <w:p w14:paraId="37EE4240" w14:textId="77777777" w:rsidR="00D246A9" w:rsidRDefault="00D246A9">
      <w:pPr>
        <w:pStyle w:val="NormalWeb"/>
        <w:keepNext/>
        <w:spacing w:before="0" w:beforeAutospacing="0" w:after="0" w:afterAutospacing="0"/>
        <w:rPr>
          <w:sz w:val="4"/>
          <w:szCs w:val="4"/>
        </w:rPr>
      </w:pPr>
      <w:r>
        <w:rPr>
          <w:sz w:val="4"/>
          <w:szCs w:val="4"/>
        </w:rPr>
        <w:t> </w:t>
      </w:r>
    </w:p>
    <w:p w14:paraId="4A70699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At the product level, we recognize the power of generative AI and have taken numerous steps to address information integrity risks as part of our foundational commitment to Responsible AI (see further details at </w:t>
      </w:r>
      <w:r>
        <w:rPr>
          <w:rFonts w:ascii="Arial" w:hAnsi="Arial" w:cs="Arial"/>
          <w:sz w:val="18"/>
          <w:szCs w:val="18"/>
          <w:u w:val="single"/>
        </w:rPr>
        <w:t>https://www.microsoft.com/en-us/ai/responsible-ai</w:t>
      </w:r>
      <w:r>
        <w:rPr>
          <w:rFonts w:ascii="Arial" w:hAnsi="Arial" w:cs="Arial"/>
          <w:sz w:val="18"/>
          <w:szCs w:val="18"/>
        </w:rPr>
        <w:t>). On that website, there are product-specific public reports identifying disinformation and misinformation as potential risks and our efforts to address them, such as a detailed May 2023 white paper entitled “The New Bing: Our Approach to Responsible AI.” Microsoft has also committed that our generative AI image creation services, Bing Image Creator and Microsoft Designer, will use content provenance technologies to cryptographically attach content credentials to an image or video that record basic facts identifying the AI system used to create the image or video content, and whether it has been altered since creation. We believe such steps are core to maintaining a healthy information ecosystem and mitigating the risks of misinformation and disinformation.</w:t>
      </w:r>
    </w:p>
    <w:p w14:paraId="558FA59D" w14:textId="77777777" w:rsidR="00D246A9" w:rsidRDefault="00D246A9">
      <w:pPr>
        <w:pStyle w:val="NormalWeb"/>
        <w:keepNext/>
        <w:spacing w:before="0" w:beforeAutospacing="0" w:after="0" w:afterAutospacing="0"/>
        <w:rPr>
          <w:sz w:val="4"/>
          <w:szCs w:val="4"/>
        </w:rPr>
      </w:pPr>
      <w:r>
        <w:rPr>
          <w:sz w:val="4"/>
          <w:szCs w:val="4"/>
        </w:rPr>
        <w:t> </w:t>
      </w:r>
    </w:p>
    <w:p w14:paraId="02D15720"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Our existing and upcoming reports on our approach to mitigating the risk of misinformation and disinformation. </w:t>
      </w:r>
    </w:p>
    <w:p w14:paraId="340806FF" w14:textId="77777777" w:rsidR="00D246A9" w:rsidRDefault="00D246A9">
      <w:pPr>
        <w:pStyle w:val="NormalWeb"/>
        <w:keepNext/>
        <w:spacing w:before="0" w:beforeAutospacing="0" w:after="0" w:afterAutospacing="0"/>
        <w:rPr>
          <w:sz w:val="4"/>
          <w:szCs w:val="4"/>
        </w:rPr>
      </w:pPr>
      <w:r>
        <w:rPr>
          <w:sz w:val="4"/>
          <w:szCs w:val="4"/>
        </w:rPr>
        <w:t> </w:t>
      </w:r>
    </w:p>
    <w:p w14:paraId="33012A1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To demonstrate our commitment to transparency, we make available several public reports on our efforts to address misinformation and disinformation, such as the Microsoft Digital Defense Report available at </w:t>
      </w:r>
      <w:r>
        <w:rPr>
          <w:rFonts w:ascii="Arial" w:hAnsi="Arial" w:cs="Arial"/>
          <w:sz w:val="18"/>
          <w:szCs w:val="18"/>
          <w:u w:val="single"/>
        </w:rPr>
        <w:t>https://aka.ms/mddr</w:t>
      </w:r>
      <w:r>
        <w:rPr>
          <w:rFonts w:ascii="Arial" w:hAnsi="Arial" w:cs="Arial"/>
          <w:sz w:val="18"/>
          <w:szCs w:val="18"/>
        </w:rPr>
        <w:t xml:space="preserve">. We also publicly report the steps we have taken to meet our obligations as a signatory to the European Code of Practice on Disinformation. Our most recent report, filed in September 2023, specifically covered disinformation risks related to generative AI and is publicly available at </w:t>
      </w:r>
      <w:r>
        <w:rPr>
          <w:rFonts w:ascii="Arial" w:hAnsi="Arial" w:cs="Arial"/>
          <w:sz w:val="18"/>
          <w:szCs w:val="18"/>
          <w:u w:val="single"/>
        </w:rPr>
        <w:t>https://disinfocode.eu/reports-archive/</w:t>
      </w:r>
      <w:r>
        <w:rPr>
          <w:rFonts w:ascii="Arial" w:hAnsi="Arial" w:cs="Arial"/>
          <w:sz w:val="18"/>
          <w:szCs w:val="18"/>
        </w:rPr>
        <w:t xml:space="preserve">. (We filed similar reports under the Australian Code of Practice for Disinformation and Misinformation, the most recent version of which is available </w:t>
      </w:r>
      <w:r>
        <w:rPr>
          <w:rFonts w:ascii="Arial" w:hAnsi="Arial" w:cs="Arial"/>
          <w:sz w:val="18"/>
          <w:szCs w:val="18"/>
          <w:u w:val="single"/>
        </w:rPr>
        <w:t>https://news.microsoft.com/wp-content/uploads /prod/sites/66/2022/05/Microsoft-LinkedIn-Australian-Disinformation-Misinformation-Code-2023-report-FINAL-.pdf</w:t>
      </w:r>
      <w:r>
        <w:rPr>
          <w:rFonts w:ascii="Arial" w:hAnsi="Arial" w:cs="Arial"/>
          <w:sz w:val="18"/>
          <w:szCs w:val="18"/>
        </w:rPr>
        <w:t xml:space="preserve">.) In July 2023, Microsoft committed to the United States Government that it would publish an annual transparency report on our AI governance practices that will include key information about our approach to mitigating the risks of misinformation and disinformation in Microsoft’s products and services, through our partnership with OpenAI, and through tools for the broader information ecosystem. Our first annual transparency report is scheduled for release before June 2024. </w:t>
      </w:r>
    </w:p>
    <w:p w14:paraId="4EB8DA2C" w14:textId="77777777" w:rsidR="00D246A9" w:rsidRDefault="00D246A9">
      <w:pPr>
        <w:pStyle w:val="NormalWeb"/>
        <w:keepNext/>
        <w:spacing w:before="0" w:beforeAutospacing="0" w:after="0" w:afterAutospacing="0"/>
        <w:rPr>
          <w:sz w:val="4"/>
          <w:szCs w:val="4"/>
        </w:rPr>
      </w:pPr>
      <w:r>
        <w:rPr>
          <w:sz w:val="4"/>
          <w:szCs w:val="4"/>
        </w:rPr>
        <w:t> </w:t>
      </w:r>
    </w:p>
    <w:p w14:paraId="2496A2B4" w14:textId="77777777" w:rsidR="00D246A9" w:rsidRDefault="00D246A9">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Our investments in responsible AI staff. </w:t>
      </w:r>
    </w:p>
    <w:p w14:paraId="41EC8944" w14:textId="77777777" w:rsidR="00D246A9" w:rsidRDefault="00D246A9">
      <w:pPr>
        <w:pStyle w:val="NormalWeb"/>
        <w:keepNext/>
        <w:spacing w:before="0" w:beforeAutospacing="0" w:after="0" w:afterAutospacing="0"/>
        <w:rPr>
          <w:sz w:val="4"/>
          <w:szCs w:val="4"/>
        </w:rPr>
      </w:pPr>
      <w:r>
        <w:rPr>
          <w:sz w:val="4"/>
          <w:szCs w:val="4"/>
        </w:rPr>
        <w:t> </w:t>
      </w:r>
    </w:p>
    <w:p w14:paraId="2A5AC02F"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Finally, the references to the restructuring of Microsoft’s Ethics and Society team in this proposal may leave the impression that Microsoft has de-invested broadly in responsible AI, which is not the case. We have invested significantly in responsible AI over the years, with new engineering systems, research-led incubations, and, of course, people. As we’ve publicly shared in a May 2023 blog on our responsible AI progress (</w:t>
      </w:r>
      <w:r>
        <w:rPr>
          <w:rFonts w:ascii="Arial" w:hAnsi="Arial" w:cs="Arial"/>
          <w:sz w:val="18"/>
          <w:szCs w:val="18"/>
          <w:u w:val="single"/>
        </w:rPr>
        <w:t>https://blogs.microsoft.com/on-the-issues/2023/05/01/responsible-ai-standards-principles-governance-progress/</w:t>
      </w:r>
      <w:r>
        <w:rPr>
          <w:rFonts w:ascii="Arial" w:hAnsi="Arial" w:cs="Arial"/>
          <w:sz w:val="18"/>
          <w:szCs w:val="18"/>
        </w:rPr>
        <w:t>) we now have nearly 350 people working on responsible AI, with just over a third of those (129 to be precise) dedicated to it full time; the remainder have responsible AI responsibilities as a core part of their jobs. Our community members have positions in policy, engineering, research, sales, and other core functions, touching all aspects of our business. This number has grown since we started our responsible AI efforts in 2017 and in line with our growing focus on AI.</w:t>
      </w:r>
    </w:p>
    <w:p w14:paraId="768B93AD"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Last year, we made two key changes to our responsible AI ecosystem: first, we made critical new investments in the team responsible for our Azure OpenAI Service, which includes cutting-edge technology like GPT-4; and second, we infused some of our user research and design teams with specialist expertise by moving former Ethics &amp; Society team members into those teams. Following those changes, we made the hard decision to wind down the remainder of the Ethics &amp; Society team, which affected seven people. No decision affecting our colleagues is easy, but it was one guided by our experience of the most effective organizational structures to ensure our responsible AI practices are adopted across the company.</w:t>
      </w:r>
    </w:p>
    <w:p w14:paraId="63AD546C" w14:textId="77777777" w:rsidR="00D246A9" w:rsidRDefault="00D246A9">
      <w:pPr>
        <w:pStyle w:val="NormalWeb"/>
        <w:spacing w:before="240" w:beforeAutospacing="0" w:after="0" w:afterAutospacing="0"/>
        <w:rPr>
          <w:sz w:val="2"/>
          <w:szCs w:val="2"/>
        </w:rPr>
      </w:pPr>
      <w:r>
        <w:rPr>
          <w:sz w:val="2"/>
          <w:szCs w:val="2"/>
        </w:rPr>
        <w:t> </w:t>
      </w:r>
    </w:p>
    <w:p w14:paraId="0B8CA7C0" w14:textId="77777777" w:rsidR="00D246A9" w:rsidRDefault="00D246A9">
      <w:pPr>
        <w:pStyle w:val="NormalWeb"/>
        <w:spacing w:before="0" w:beforeAutospacing="0" w:after="0" w:afterAutospacing="0"/>
        <w:rPr>
          <w:rFonts w:ascii="Arial" w:hAnsi="Arial" w:cs="Arial"/>
          <w:sz w:val="50"/>
          <w:szCs w:val="50"/>
        </w:rPr>
      </w:pPr>
      <w:r>
        <w:rPr>
          <w:rFonts w:ascii="Arial" w:hAnsi="Arial" w:cs="Arial"/>
          <w:b/>
          <w:bCs/>
          <w:sz w:val="50"/>
          <w:szCs w:val="50"/>
        </w:rPr>
        <w:t xml:space="preserve">5. Information About the Meeting </w:t>
      </w:r>
    </w:p>
    <w:p w14:paraId="2E0C3589" w14:textId="77777777" w:rsidR="00D246A9" w:rsidRDefault="00D246A9">
      <w:pPr>
        <w:pStyle w:val="NormalWeb"/>
        <w:keepNext/>
        <w:spacing w:before="0" w:beforeAutospacing="0" w:after="0" w:afterAutospacing="0"/>
      </w:pPr>
      <w:r>
        <w:t> </w:t>
      </w:r>
    </w:p>
    <w:p w14:paraId="256E98DF" w14:textId="77777777" w:rsidR="00D246A9" w:rsidRDefault="00D246A9">
      <w:pPr>
        <w:pStyle w:val="rrdsinglerule"/>
        <w:pBdr>
          <w:top w:val="single" w:sz="6" w:space="0" w:color="0075C9"/>
        </w:pBdr>
        <w:spacing w:before="240"/>
      </w:pPr>
      <w:r>
        <w:t> </w:t>
      </w:r>
    </w:p>
    <w:p w14:paraId="1EEB5D29" w14:textId="77777777" w:rsidR="00D246A9" w:rsidRDefault="00D246A9">
      <w:pPr>
        <w:pStyle w:val="NormalWeb"/>
        <w:spacing w:before="80" w:beforeAutospacing="0" w:after="0" w:afterAutospacing="0"/>
        <w:rPr>
          <w:rFonts w:ascii="Arial" w:hAnsi="Arial" w:cs="Arial"/>
          <w:sz w:val="28"/>
          <w:szCs w:val="28"/>
        </w:rPr>
      </w:pPr>
      <w:bookmarkStart w:id="45" w:name="toc356108_36"/>
      <w:bookmarkEnd w:id="45"/>
      <w:r>
        <w:rPr>
          <w:rFonts w:ascii="Arial" w:hAnsi="Arial" w:cs="Arial"/>
          <w:b/>
          <w:bCs/>
          <w:color w:val="0075C9"/>
          <w:sz w:val="28"/>
          <w:szCs w:val="28"/>
        </w:rPr>
        <w:t xml:space="preserve">Date, Time, and Place of Meeting </w:t>
      </w:r>
    </w:p>
    <w:p w14:paraId="46619F9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b/>
          <w:bCs/>
          <w:color w:val="0075C9"/>
          <w:sz w:val="18"/>
          <w:szCs w:val="18"/>
        </w:rPr>
        <w:t xml:space="preserve">Date: </w:t>
      </w:r>
      <w:r>
        <w:rPr>
          <w:rFonts w:ascii="Arial" w:hAnsi="Arial" w:cs="Arial"/>
          <w:sz w:val="18"/>
          <w:szCs w:val="18"/>
        </w:rPr>
        <w:t xml:space="preserve">December 7, 2023 </w:t>
      </w:r>
    </w:p>
    <w:p w14:paraId="2A338E4A"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Time: </w:t>
      </w:r>
      <w:r>
        <w:rPr>
          <w:rFonts w:ascii="Arial" w:hAnsi="Arial" w:cs="Arial"/>
          <w:sz w:val="18"/>
          <w:szCs w:val="18"/>
        </w:rPr>
        <w:t xml:space="preserve">8:30 a.m. Pacific Time </w:t>
      </w:r>
    </w:p>
    <w:p w14:paraId="16E67617" w14:textId="77777777" w:rsidR="00D246A9" w:rsidRDefault="00D246A9">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Virtual Meeting Location: </w:t>
      </w:r>
      <w:r>
        <w:rPr>
          <w:rFonts w:ascii="Arial" w:hAnsi="Arial" w:cs="Arial"/>
          <w:sz w:val="18"/>
          <w:szCs w:val="18"/>
          <w:u w:val="single"/>
        </w:rPr>
        <w:t>virtualshareholdermeeting.com/MSFT23</w:t>
      </w:r>
      <w:r>
        <w:rPr>
          <w:rFonts w:ascii="Arial" w:hAnsi="Arial" w:cs="Arial"/>
          <w:sz w:val="18"/>
          <w:szCs w:val="18"/>
        </w:rPr>
        <w:t xml:space="preserve"> </w:t>
      </w:r>
    </w:p>
    <w:p w14:paraId="224D159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was first mailed to shareholders on or about October 24, 2023. It is furnished in connection with the solicitation of proxies by the Board of Directors of Microsoft Corporation to be voted during the Annual Meeting for the purposes set forth in the accompanying Notice of Annual Meeting. </w:t>
      </w:r>
    </w:p>
    <w:p w14:paraId="0242156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who execute proxies retain the right to revoke them at any time before the shares are voted by proxy during the meeting. A shareholder may revoke a proxy by timely executing and delivering, by Internet, telephone, or mail, another proxy dated as of a later date, or by delivering a signed statement to our Corporate Secretary at or prior to the Annual Meeting. </w:t>
      </w:r>
    </w:p>
    <w:p w14:paraId="3C3BD833" w14:textId="77777777" w:rsidR="00D246A9" w:rsidRDefault="00D246A9">
      <w:pPr>
        <w:pStyle w:val="NormalWeb"/>
        <w:keepNext/>
        <w:spacing w:before="0" w:beforeAutospacing="0" w:after="0" w:afterAutospacing="0"/>
        <w:rPr>
          <w:sz w:val="36"/>
          <w:szCs w:val="36"/>
        </w:rPr>
      </w:pPr>
      <w:r>
        <w:rPr>
          <w:sz w:val="36"/>
          <w:szCs w:val="36"/>
        </w:rPr>
        <w:t> </w:t>
      </w:r>
    </w:p>
    <w:p w14:paraId="5EE1F6D1" w14:textId="77777777" w:rsidR="00D246A9" w:rsidRDefault="00D246A9">
      <w:pPr>
        <w:pStyle w:val="rrdsinglerule"/>
        <w:pBdr>
          <w:top w:val="single" w:sz="6" w:space="0" w:color="0075C9"/>
        </w:pBdr>
        <w:spacing w:before="120"/>
        <w:rPr>
          <w:sz w:val="24"/>
          <w:szCs w:val="24"/>
        </w:rPr>
      </w:pPr>
      <w:r>
        <w:t> </w:t>
      </w:r>
    </w:p>
    <w:p w14:paraId="1DC69C0D" w14:textId="77777777" w:rsidR="00D246A9" w:rsidRDefault="00D246A9">
      <w:pPr>
        <w:pStyle w:val="NormalWeb"/>
        <w:spacing w:before="80" w:beforeAutospacing="0" w:after="0" w:afterAutospacing="0"/>
        <w:rPr>
          <w:rFonts w:ascii="Arial" w:hAnsi="Arial" w:cs="Arial"/>
          <w:sz w:val="28"/>
          <w:szCs w:val="28"/>
        </w:rPr>
      </w:pPr>
      <w:bookmarkStart w:id="46" w:name="toc356108_37"/>
      <w:bookmarkEnd w:id="46"/>
      <w:r>
        <w:rPr>
          <w:rFonts w:ascii="Arial" w:hAnsi="Arial" w:cs="Arial"/>
          <w:b/>
          <w:bCs/>
          <w:color w:val="0075C9"/>
          <w:sz w:val="28"/>
          <w:szCs w:val="28"/>
        </w:rPr>
        <w:t xml:space="preserve">Proxy Materials are Available on the Internet </w:t>
      </w:r>
    </w:p>
    <w:p w14:paraId="675D565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24, 2023, we mailed a Notice of Internet Availability of Proxy Materials to certain of our shareholders. The Notice contains instructions about how to access our proxy materials and vote online or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02C55917" w14:textId="77777777" w:rsidR="00D246A9" w:rsidRDefault="00D246A9">
      <w:pPr>
        <w:pStyle w:val="NormalWeb"/>
        <w:keepNext/>
        <w:spacing w:before="0" w:beforeAutospacing="0" w:after="0" w:afterAutospacing="0"/>
        <w:rPr>
          <w:sz w:val="36"/>
          <w:szCs w:val="36"/>
        </w:rPr>
      </w:pPr>
      <w:r>
        <w:rPr>
          <w:sz w:val="36"/>
          <w:szCs w:val="36"/>
        </w:rPr>
        <w:t> </w:t>
      </w:r>
    </w:p>
    <w:p w14:paraId="67F77DE7" w14:textId="77777777" w:rsidR="00D246A9" w:rsidRDefault="00D246A9">
      <w:pPr>
        <w:pStyle w:val="rrdsinglerule"/>
        <w:pBdr>
          <w:top w:val="single" w:sz="6" w:space="0" w:color="0075C9"/>
        </w:pBdr>
        <w:spacing w:before="120"/>
        <w:rPr>
          <w:sz w:val="24"/>
          <w:szCs w:val="24"/>
        </w:rPr>
      </w:pPr>
      <w:r>
        <w:t xml:space="preserve">  </w:t>
      </w:r>
    </w:p>
    <w:p w14:paraId="1CA5E9C1" w14:textId="77777777" w:rsidR="00D246A9" w:rsidRDefault="00D246A9">
      <w:pPr>
        <w:pStyle w:val="NormalWeb"/>
        <w:spacing w:before="80" w:beforeAutospacing="0" w:after="0" w:afterAutospacing="0"/>
        <w:rPr>
          <w:rFonts w:ascii="Arial" w:hAnsi="Arial" w:cs="Arial"/>
          <w:sz w:val="28"/>
          <w:szCs w:val="28"/>
        </w:rPr>
      </w:pPr>
      <w:bookmarkStart w:id="47" w:name="toc356108_38"/>
      <w:bookmarkEnd w:id="47"/>
      <w:r>
        <w:rPr>
          <w:rFonts w:ascii="Arial" w:hAnsi="Arial" w:cs="Arial"/>
          <w:b/>
          <w:bCs/>
          <w:color w:val="0075C9"/>
          <w:sz w:val="28"/>
          <w:szCs w:val="28"/>
        </w:rPr>
        <w:t xml:space="preserve">Participating in the Annual Meeting </w:t>
      </w:r>
    </w:p>
    <w:p w14:paraId="24054BA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Annual Meeting will be held in a virtual format through a live webcast. </w:t>
      </w:r>
    </w:p>
    <w:p w14:paraId="7A335A5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You are entitled to participate in the Annual Meeting if you were a shareholder as of the close of business on September 29, 2023, the record date, or hold a valid proxy for the meeting. To be admitted to the Annual Meeting at </w:t>
      </w:r>
      <w:r>
        <w:rPr>
          <w:rFonts w:ascii="Arial" w:hAnsi="Arial" w:cs="Arial"/>
          <w:sz w:val="18"/>
          <w:szCs w:val="18"/>
          <w:u w:val="single"/>
        </w:rPr>
        <w:t>virtualshareholdermeeting.com/MSFT23</w:t>
      </w:r>
      <w:r>
        <w:rPr>
          <w:rFonts w:ascii="Arial" w:hAnsi="Arial" w:cs="Arial"/>
          <w:sz w:val="18"/>
          <w:szCs w:val="18"/>
        </w:rPr>
        <w:t xml:space="preserve">, you must enter the 16-digit Control Number found next to the label “Control Number” on your Notice of Internet Availability, proxy card, or voting instruction form, or in the email sending you the Proxy Statement. If you are a beneficial shareholder, you may contact the bank, broker, or other institution where you hold your account if you have questions about obtaining your Control Number. </w:t>
      </w:r>
    </w:p>
    <w:p w14:paraId="1F1EC428"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question and answer session will include questions submitted in advance of, and questions submitted live during, the Annual Meeting.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your Control Number. Questions may be submitted during the Annual Meeting through </w:t>
      </w:r>
      <w:r>
        <w:rPr>
          <w:rFonts w:ascii="Arial" w:hAnsi="Arial" w:cs="Arial"/>
          <w:sz w:val="18"/>
          <w:szCs w:val="18"/>
          <w:u w:val="single"/>
        </w:rPr>
        <w:t>virtualshareholdermeeting.com/MSFT23</w:t>
      </w:r>
      <w:r>
        <w:rPr>
          <w:rFonts w:ascii="Arial" w:hAnsi="Arial" w:cs="Arial"/>
          <w:sz w:val="18"/>
          <w:szCs w:val="18"/>
        </w:rPr>
        <w:t xml:space="preserve">. </w:t>
      </w:r>
    </w:p>
    <w:p w14:paraId="7A57FDAE"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encourage you to access the Annual Meeting before it begins. Online check-in will start approximately thirty minutes before the meeting on December 7, 2023. If you have difficulty accessing the meeting, please call 1-844-986-0822 (toll free) or 303-562-9302 (international). We will have technicians available to assist you. </w:t>
      </w:r>
    </w:p>
    <w:p w14:paraId="1CAC038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will also make the Annual Meeting viewable to anyone interested in a Microsoft Teams broadcast at </w:t>
      </w:r>
      <w:r>
        <w:rPr>
          <w:rFonts w:ascii="Arial" w:hAnsi="Arial" w:cs="Arial"/>
          <w:sz w:val="18"/>
          <w:szCs w:val="18"/>
          <w:u w:val="single"/>
        </w:rPr>
        <w:t>microsoft.com/investor</w:t>
      </w:r>
      <w:r>
        <w:rPr>
          <w:rFonts w:ascii="Arial" w:hAnsi="Arial" w:cs="Arial"/>
          <w:sz w:val="18"/>
          <w:szCs w:val="18"/>
        </w:rPr>
        <w:t xml:space="preserve">. If you view the meeting via the Microsoft Teams broadcast, you will be able to watch the Annual Meeting but will not be able to vote your shares or ask questions through Microsoft Teams. </w:t>
      </w:r>
    </w:p>
    <w:p w14:paraId="0E10540C" w14:textId="77777777" w:rsidR="00D246A9" w:rsidRDefault="00D246A9">
      <w:pPr>
        <w:pStyle w:val="NormalWeb"/>
        <w:keepNext/>
        <w:spacing w:before="0" w:beforeAutospacing="0" w:after="0" w:afterAutospacing="0"/>
        <w:rPr>
          <w:sz w:val="36"/>
          <w:szCs w:val="36"/>
        </w:rPr>
      </w:pPr>
      <w:r>
        <w:rPr>
          <w:sz w:val="36"/>
          <w:szCs w:val="36"/>
        </w:rPr>
        <w:t> </w:t>
      </w:r>
    </w:p>
    <w:p w14:paraId="23750975" w14:textId="77777777" w:rsidR="00D246A9" w:rsidRDefault="00D246A9">
      <w:pPr>
        <w:pStyle w:val="rrdsinglerule"/>
        <w:pBdr>
          <w:top w:val="single" w:sz="6" w:space="0" w:color="0075C9"/>
        </w:pBdr>
        <w:spacing w:before="120"/>
        <w:rPr>
          <w:sz w:val="24"/>
          <w:szCs w:val="24"/>
        </w:rPr>
      </w:pPr>
      <w:r>
        <w:t> </w:t>
      </w:r>
    </w:p>
    <w:p w14:paraId="5BF890B7" w14:textId="77777777" w:rsidR="00D246A9" w:rsidRDefault="00D246A9">
      <w:pPr>
        <w:pStyle w:val="NormalWeb"/>
        <w:spacing w:before="80" w:beforeAutospacing="0" w:after="0" w:afterAutospacing="0"/>
        <w:rPr>
          <w:rFonts w:ascii="Arial" w:hAnsi="Arial" w:cs="Arial"/>
          <w:sz w:val="28"/>
          <w:szCs w:val="28"/>
        </w:rPr>
      </w:pPr>
      <w:bookmarkStart w:id="48" w:name="toc356108_39"/>
      <w:bookmarkEnd w:id="48"/>
      <w:r>
        <w:rPr>
          <w:rFonts w:ascii="Arial" w:hAnsi="Arial" w:cs="Arial"/>
          <w:b/>
          <w:bCs/>
          <w:color w:val="0075C9"/>
          <w:sz w:val="28"/>
          <w:szCs w:val="28"/>
        </w:rPr>
        <w:t xml:space="preserve">Soliciting Proxies </w:t>
      </w:r>
    </w:p>
    <w:p w14:paraId="69D493B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$20,000. These solicitations may be made personally or by mail, telephone, messenger, email, or other electronic transmission.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14:paraId="1B32FDFD" w14:textId="77777777" w:rsidR="00D246A9" w:rsidRDefault="00D246A9">
      <w:pPr>
        <w:pStyle w:val="NormalWeb"/>
        <w:spacing w:before="360" w:beforeAutospacing="0" w:after="0" w:afterAutospacing="0"/>
        <w:rPr>
          <w:sz w:val="2"/>
          <w:szCs w:val="2"/>
        </w:rPr>
      </w:pPr>
      <w:r>
        <w:rPr>
          <w:sz w:val="2"/>
          <w:szCs w:val="2"/>
        </w:rPr>
        <w:t> </w:t>
      </w:r>
    </w:p>
    <w:p w14:paraId="0E46A316" w14:textId="77777777" w:rsidR="00D246A9" w:rsidRDefault="00D246A9" w:rsidP="00C74F49">
      <w:pPr>
        <w:pStyle w:val="rrdsinglerule"/>
        <w:pageBreakBefore/>
        <w:pBdr>
          <w:top w:val="single" w:sz="6" w:space="0" w:color="0075C9"/>
        </w:pBdr>
        <w:spacing w:before="0"/>
        <w:rPr>
          <w:sz w:val="24"/>
          <w:szCs w:val="24"/>
        </w:rPr>
      </w:pPr>
      <w:r>
        <w:t> </w:t>
      </w:r>
    </w:p>
    <w:p w14:paraId="46EB441B" w14:textId="77777777" w:rsidR="00D246A9" w:rsidRDefault="00D246A9">
      <w:pPr>
        <w:pStyle w:val="NormalWeb"/>
        <w:spacing w:before="80" w:beforeAutospacing="0" w:after="0" w:afterAutospacing="0"/>
        <w:rPr>
          <w:rFonts w:ascii="Arial" w:hAnsi="Arial" w:cs="Arial"/>
          <w:sz w:val="28"/>
          <w:szCs w:val="28"/>
        </w:rPr>
      </w:pPr>
      <w:bookmarkStart w:id="49" w:name="toc356108_40"/>
      <w:bookmarkEnd w:id="49"/>
      <w:r>
        <w:rPr>
          <w:rFonts w:ascii="Arial" w:hAnsi="Arial" w:cs="Arial"/>
          <w:b/>
          <w:bCs/>
          <w:color w:val="0075C9"/>
          <w:sz w:val="28"/>
          <w:szCs w:val="28"/>
        </w:rPr>
        <w:t xml:space="preserve">Householding </w:t>
      </w:r>
    </w:p>
    <w:p w14:paraId="4AA093BA"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deliver a single Proxy Statement and Annual Report, along with individual proxy cards or individual Notices of Internet Availability, to certain shareholders sharing the same address unless we have received contrary instructions. If you are a registered shareholder and would like to either participate in householding or receive separate copies of this year’s and/or future proxy materials, please contact our transfer agent, Computershare, by mail at P.O. Box 43006, Providence, RI, 02940-3078; by phone at 800-285-7772, option 1; or by email at </w:t>
      </w:r>
      <w:r>
        <w:rPr>
          <w:rFonts w:ascii="Arial" w:hAnsi="Arial" w:cs="Arial"/>
          <w:sz w:val="18"/>
          <w:szCs w:val="18"/>
          <w:u w:val="single"/>
        </w:rPr>
        <w:t>web.queries@computershare.com</w:t>
      </w:r>
      <w:r>
        <w:rPr>
          <w:rFonts w:ascii="Arial" w:hAnsi="Arial" w:cs="Arial"/>
          <w:sz w:val="18"/>
          <w:szCs w:val="18"/>
        </w:rPr>
        <w:t xml:space="preserve">. If you are a beneficial shareholder, you may contact the broker or bank where you hold the account. </w:t>
      </w:r>
    </w:p>
    <w:p w14:paraId="0D503132" w14:textId="77777777" w:rsidR="00D246A9" w:rsidRDefault="00D246A9">
      <w:pPr>
        <w:pStyle w:val="NormalWeb"/>
        <w:keepNext/>
        <w:spacing w:before="0" w:beforeAutospacing="0" w:after="0" w:afterAutospacing="0"/>
        <w:rPr>
          <w:sz w:val="36"/>
          <w:szCs w:val="36"/>
        </w:rPr>
      </w:pPr>
      <w:r>
        <w:rPr>
          <w:sz w:val="36"/>
          <w:szCs w:val="36"/>
        </w:rPr>
        <w:t> </w:t>
      </w:r>
    </w:p>
    <w:p w14:paraId="587C10D9" w14:textId="77777777" w:rsidR="00D246A9" w:rsidRDefault="00D246A9">
      <w:pPr>
        <w:pStyle w:val="rrdsinglerule"/>
        <w:pBdr>
          <w:top w:val="single" w:sz="6" w:space="0" w:color="0075C9"/>
        </w:pBdr>
        <w:spacing w:before="120"/>
        <w:rPr>
          <w:sz w:val="24"/>
          <w:szCs w:val="24"/>
        </w:rPr>
      </w:pPr>
      <w:r>
        <w:t> </w:t>
      </w:r>
    </w:p>
    <w:p w14:paraId="2A9F2BD3" w14:textId="77777777" w:rsidR="00D246A9" w:rsidRDefault="00D246A9">
      <w:pPr>
        <w:pStyle w:val="NormalWeb"/>
        <w:spacing w:before="80" w:beforeAutospacing="0" w:after="0" w:afterAutospacing="0"/>
        <w:rPr>
          <w:rFonts w:ascii="Arial" w:hAnsi="Arial" w:cs="Arial"/>
          <w:sz w:val="28"/>
          <w:szCs w:val="28"/>
        </w:rPr>
      </w:pPr>
      <w:bookmarkStart w:id="50" w:name="toc356108_41"/>
      <w:bookmarkEnd w:id="50"/>
      <w:r>
        <w:rPr>
          <w:rFonts w:ascii="Arial" w:hAnsi="Arial" w:cs="Arial"/>
          <w:b/>
          <w:bCs/>
          <w:color w:val="0075C9"/>
          <w:sz w:val="28"/>
          <w:szCs w:val="28"/>
        </w:rPr>
        <w:t xml:space="preserve">Election of Directors </w:t>
      </w:r>
    </w:p>
    <w:p w14:paraId="3761131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Twelve directors are to be elected during the Annual Meeting to hold office until the next annual meeting and until their respective successors are elected and qualified. If, for any reason, no directors are elected at an annual meeting, a slate of directors may be elected at a special meeting of shareholders called for that purpose in the manner provided by our Bylaws. The accompanying proxy will be voted in favor of the nominees presented in Part 1 – Governance and our Board of Directors to serve as directors unless the shareholder indicates to the contrary on the proxy. All of this year’s nominees are current directors, except Ms. MacGregor and Mr. Mason. The Board expects that each of the nominees will be available for election, but if any of them is unable to serve at the time the election occurs, the proxy will be voted for the election of another nominee designated by our Board. A nominee who does not receive a majority of the votes cast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14:paraId="22257614"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may fill any vacancy resulting from the non-election of a director, or fill the office held by a holdover director, as provided in our Bylaws. The Governance and Nominating Committee will consider promptly whether to fill the office of a nominee who fails to receive a majority vote and make a recommendation to our Board about filling the office. </w:t>
      </w:r>
    </w:p>
    <w:p w14:paraId="122F9D4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will act on the Governance and Nominating Committee’s recommendation and within 90 days after certification of the shareholder vote will disclose publicly its decision. </w:t>
      </w:r>
    </w:p>
    <w:p w14:paraId="47B0A519"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 details about this process are specified in our Bylaws, which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5EBA8BCB" w14:textId="77777777" w:rsidR="00D246A9" w:rsidRDefault="00D246A9">
      <w:pPr>
        <w:pStyle w:val="NormalWeb"/>
        <w:keepNext/>
        <w:spacing w:before="0" w:beforeAutospacing="0" w:after="0" w:afterAutospacing="0"/>
        <w:rPr>
          <w:sz w:val="36"/>
          <w:szCs w:val="36"/>
        </w:rPr>
      </w:pPr>
      <w:r>
        <w:rPr>
          <w:sz w:val="36"/>
          <w:szCs w:val="36"/>
        </w:rPr>
        <w:t> </w:t>
      </w:r>
    </w:p>
    <w:p w14:paraId="3591D12D" w14:textId="77777777" w:rsidR="00D246A9" w:rsidRDefault="00D246A9">
      <w:pPr>
        <w:pStyle w:val="rrdsinglerule"/>
        <w:pBdr>
          <w:top w:val="single" w:sz="6" w:space="0" w:color="0075C9"/>
        </w:pBdr>
        <w:spacing w:before="120"/>
        <w:rPr>
          <w:sz w:val="24"/>
          <w:szCs w:val="24"/>
        </w:rPr>
      </w:pPr>
      <w:r>
        <w:t xml:space="preserve">  </w:t>
      </w:r>
    </w:p>
    <w:p w14:paraId="36126A70" w14:textId="77777777" w:rsidR="00D246A9" w:rsidRDefault="00D246A9">
      <w:pPr>
        <w:pStyle w:val="NormalWeb"/>
        <w:spacing w:before="80" w:beforeAutospacing="0" w:after="0" w:afterAutospacing="0"/>
        <w:rPr>
          <w:rFonts w:ascii="Arial" w:hAnsi="Arial" w:cs="Arial"/>
          <w:sz w:val="28"/>
          <w:szCs w:val="28"/>
        </w:rPr>
      </w:pPr>
      <w:bookmarkStart w:id="51" w:name="toc356108_42"/>
      <w:bookmarkEnd w:id="51"/>
      <w:r>
        <w:rPr>
          <w:rFonts w:ascii="Arial" w:hAnsi="Arial" w:cs="Arial"/>
          <w:b/>
          <w:bCs/>
          <w:color w:val="0075C9"/>
          <w:sz w:val="28"/>
          <w:szCs w:val="28"/>
        </w:rPr>
        <w:t xml:space="preserve">Voting </w:t>
      </w:r>
    </w:p>
    <w:p w14:paraId="7B8A2246" w14:textId="77777777" w:rsidR="00D246A9" w:rsidRDefault="00D246A9">
      <w:pPr>
        <w:pStyle w:val="NormalWeb"/>
        <w:spacing w:before="120" w:beforeAutospacing="0" w:after="0" w:afterAutospacing="0"/>
        <w:rPr>
          <w:rFonts w:ascii="Arial" w:hAnsi="Arial" w:cs="Arial"/>
        </w:rPr>
      </w:pPr>
      <w:bookmarkStart w:id="52" w:name="toc356108_43"/>
      <w:bookmarkEnd w:id="52"/>
      <w:r>
        <w:rPr>
          <w:rFonts w:ascii="Arial" w:hAnsi="Arial" w:cs="Arial"/>
          <w:b/>
          <w:bCs/>
        </w:rPr>
        <w:t xml:space="preserve">Shareholders Entitled to Vote; Quorum </w:t>
      </w:r>
    </w:p>
    <w:p w14:paraId="7D51E49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of record at the close of business on September 29, 2023, will be entitled to vote during the Annual Meeting on the basis of one vote for each share held. Shareholders as of the record date are encouraged to vote prior to the meeting (1) via the Internet, (2) by phone, or (3) if you received your proxy materials by mail, by signing, dating, and returning the enclosed proxy card or voting instruction form. On September 29, 2023, there were 7,429,030,596 shares of common stock outstanding, held of record by 83,323 shareholders. </w:t>
      </w:r>
    </w:p>
    <w:p w14:paraId="49BB7D26"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 majority of the outstanding shares of Microsoft common stock is required to constitute a quorum for the transaction of business at the Annual Meeting. The shares of a shareholder whose ballot on any or all proposals is marked as “abstain” or, in the case of an uncontested election of directors, “withheld,” will be included in the number of shares present during the Annual Meeting to determine whether a quorum is present. </w:t>
      </w:r>
    </w:p>
    <w:p w14:paraId="38BD043B" w14:textId="77777777" w:rsidR="00D246A9" w:rsidRDefault="00D246A9" w:rsidP="00C74F49">
      <w:pPr>
        <w:pStyle w:val="NormalWeb"/>
        <w:pageBreakBefore/>
        <w:spacing w:before="0" w:beforeAutospacing="0" w:after="0" w:afterAutospacing="0"/>
        <w:rPr>
          <w:rFonts w:ascii="Arial" w:hAnsi="Arial" w:cs="Arial"/>
        </w:rPr>
      </w:pPr>
      <w:bookmarkStart w:id="53" w:name="toc356108_44"/>
      <w:bookmarkEnd w:id="53"/>
      <w:r>
        <w:rPr>
          <w:rFonts w:ascii="Arial" w:hAnsi="Arial" w:cs="Arial"/>
          <w:b/>
          <w:bCs/>
        </w:rPr>
        <w:t xml:space="preserve">Vote Required; Effect of Abstentions and Broker Non-Votes </w:t>
      </w:r>
    </w:p>
    <w:p w14:paraId="465814B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For each nominee and proposal submitted to the shareholders for a vote, approval requires a vote of the majority of the votes cast. A majority of votes cast means the number of shares cast “for” a nominee or proposal exceeds the number of shares cast “against” that nominee or proposal. Abstentions will not be counted as votes cast. Uninstructed shares will not be counted as votes cast except with respect to the Ratification of the Selection of our Independent Auditor, for which brokers and custodians have discretion to vote. A ballot for a nominee that is marked “withheld” will also not be counted as a vote cast. </w:t>
      </w:r>
    </w:p>
    <w:p w14:paraId="3C1F7CAF" w14:textId="77777777" w:rsidR="00D246A9" w:rsidRDefault="00D246A9">
      <w:pPr>
        <w:pStyle w:val="NormalWeb"/>
        <w:spacing w:before="90" w:beforeAutospacing="0" w:after="0" w:afterAutospacing="0"/>
        <w:rPr>
          <w:sz w:val="2"/>
          <w:szCs w:val="2"/>
        </w:rPr>
      </w:pPr>
      <w:r>
        <w:rPr>
          <w:sz w:val="2"/>
          <w:szCs w:val="2"/>
        </w:rPr>
        <w:t> </w:t>
      </w:r>
    </w:p>
    <w:p w14:paraId="1EFF1500" w14:textId="77777777" w:rsidR="00D246A9" w:rsidRDefault="00D246A9">
      <w:pPr>
        <w:pStyle w:val="NormalWeb"/>
        <w:spacing w:before="0" w:beforeAutospacing="0" w:after="0" w:afterAutospacing="0"/>
        <w:rPr>
          <w:rFonts w:ascii="Arial" w:hAnsi="Arial" w:cs="Arial"/>
          <w:sz w:val="18"/>
          <w:szCs w:val="18"/>
        </w:rPr>
      </w:pPr>
      <w:r>
        <w:rPr>
          <w:rFonts w:ascii="Arial" w:hAnsi="Arial" w:cs="Arial"/>
          <w:sz w:val="18"/>
          <w:szCs w:val="18"/>
        </w:rPr>
        <w:t xml:space="preserve">The following table summarizes the votes required for passage of each proposal and the effect of abstentions and uninstructed shares held by brokers. </w:t>
      </w:r>
    </w:p>
    <w:p w14:paraId="3AD56928"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717"/>
        <w:gridCol w:w="2118"/>
        <w:gridCol w:w="1185"/>
        <w:gridCol w:w="1780"/>
      </w:tblGrid>
      <w:tr w:rsidR="00D246A9" w14:paraId="7210E420" w14:textId="77777777" w:rsidTr="00FE0A0A">
        <w:trPr>
          <w:tblHeader/>
          <w:jc w:val="center"/>
        </w:trPr>
        <w:tc>
          <w:tcPr>
            <w:tcW w:w="5717" w:type="dxa"/>
            <w:vAlign w:val="center"/>
            <w:hideMark/>
          </w:tcPr>
          <w:p w14:paraId="282FFA4D" w14:textId="77777777" w:rsidR="00D246A9" w:rsidRDefault="00D246A9"/>
        </w:tc>
        <w:tc>
          <w:tcPr>
            <w:tcW w:w="2118" w:type="dxa"/>
            <w:vAlign w:val="center"/>
            <w:hideMark/>
          </w:tcPr>
          <w:p w14:paraId="53A21C7C" w14:textId="77777777" w:rsidR="00D246A9" w:rsidRDefault="00D246A9">
            <w:pPr>
              <w:rPr>
                <w:sz w:val="20"/>
              </w:rPr>
            </w:pPr>
          </w:p>
        </w:tc>
        <w:tc>
          <w:tcPr>
            <w:tcW w:w="1185" w:type="dxa"/>
            <w:vAlign w:val="center"/>
            <w:hideMark/>
          </w:tcPr>
          <w:p w14:paraId="0D2BA9F3" w14:textId="77777777" w:rsidR="00D246A9" w:rsidRDefault="00D246A9">
            <w:pPr>
              <w:rPr>
                <w:sz w:val="20"/>
              </w:rPr>
            </w:pPr>
          </w:p>
        </w:tc>
        <w:tc>
          <w:tcPr>
            <w:tcW w:w="1780" w:type="dxa"/>
            <w:vAlign w:val="center"/>
            <w:hideMark/>
          </w:tcPr>
          <w:p w14:paraId="5F238E24" w14:textId="77777777" w:rsidR="00D246A9" w:rsidRDefault="00D246A9">
            <w:pPr>
              <w:rPr>
                <w:sz w:val="20"/>
              </w:rPr>
            </w:pPr>
          </w:p>
        </w:tc>
      </w:tr>
      <w:tr w:rsidR="00D246A9" w14:paraId="4D5A8BFB" w14:textId="77777777" w:rsidTr="00FE0A0A">
        <w:trPr>
          <w:cantSplit/>
          <w:tblHeader/>
          <w:jc w:val="center"/>
        </w:trPr>
        <w:tc>
          <w:tcPr>
            <w:tcW w:w="5717" w:type="dxa"/>
            <w:tcBorders>
              <w:bottom w:val="single" w:sz="8" w:space="0" w:color="000000"/>
            </w:tcBorders>
            <w:vAlign w:val="bottom"/>
            <w:hideMark/>
          </w:tcPr>
          <w:p w14:paraId="0D0C92CB" w14:textId="77777777" w:rsidR="00D246A9" w:rsidRDefault="00D246A9">
            <w:pPr>
              <w:rPr>
                <w:sz w:val="20"/>
              </w:rPr>
            </w:pPr>
          </w:p>
        </w:tc>
        <w:tc>
          <w:tcPr>
            <w:tcW w:w="2118" w:type="dxa"/>
            <w:tcBorders>
              <w:bottom w:val="single" w:sz="8" w:space="0" w:color="000000"/>
            </w:tcBorders>
            <w:tcMar>
              <w:top w:w="0" w:type="dxa"/>
              <w:left w:w="144" w:type="dxa"/>
              <w:bottom w:w="0" w:type="dxa"/>
              <w:right w:w="0" w:type="dxa"/>
            </w:tcMar>
            <w:vAlign w:val="bottom"/>
            <w:hideMark/>
          </w:tcPr>
          <w:p w14:paraId="36683044"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Votes Required</w:t>
            </w:r>
          </w:p>
          <w:p w14:paraId="56107539"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sz w:val="18"/>
                <w:szCs w:val="18"/>
              </w:rPr>
              <w:t>for Approval</w:t>
            </w:r>
          </w:p>
        </w:tc>
        <w:tc>
          <w:tcPr>
            <w:tcW w:w="1185" w:type="dxa"/>
            <w:tcBorders>
              <w:bottom w:val="single" w:sz="8" w:space="0" w:color="000000"/>
            </w:tcBorders>
            <w:tcMar>
              <w:top w:w="0" w:type="dxa"/>
              <w:left w:w="144" w:type="dxa"/>
              <w:bottom w:w="0" w:type="dxa"/>
              <w:right w:w="0" w:type="dxa"/>
            </w:tcMar>
            <w:vAlign w:val="bottom"/>
            <w:hideMark/>
          </w:tcPr>
          <w:p w14:paraId="506DE159" w14:textId="77777777" w:rsidR="00D246A9" w:rsidRDefault="00D246A9">
            <w:pPr>
              <w:rPr>
                <w:rFonts w:ascii="Arial" w:hAnsi="Arial" w:cs="Arial"/>
                <w:sz w:val="18"/>
                <w:szCs w:val="18"/>
              </w:rPr>
            </w:pPr>
            <w:r>
              <w:rPr>
                <w:rFonts w:ascii="Arial" w:hAnsi="Arial" w:cs="Arial"/>
                <w:b/>
                <w:bCs/>
                <w:sz w:val="18"/>
                <w:szCs w:val="18"/>
              </w:rPr>
              <w:t>Abstentions</w:t>
            </w:r>
          </w:p>
        </w:tc>
        <w:tc>
          <w:tcPr>
            <w:tcW w:w="1780" w:type="dxa"/>
            <w:tcBorders>
              <w:bottom w:val="single" w:sz="8" w:space="0" w:color="000000"/>
            </w:tcBorders>
            <w:tcMar>
              <w:top w:w="0" w:type="dxa"/>
              <w:left w:w="144" w:type="dxa"/>
              <w:bottom w:w="0" w:type="dxa"/>
              <w:right w:w="0" w:type="dxa"/>
            </w:tcMar>
            <w:vAlign w:val="bottom"/>
            <w:hideMark/>
          </w:tcPr>
          <w:p w14:paraId="226B04C7" w14:textId="77777777" w:rsidR="00D246A9" w:rsidRPr="00306F7C" w:rsidRDefault="00D246A9">
            <w:pPr>
              <w:pStyle w:val="NormalWeb"/>
              <w:spacing w:before="0" w:beforeAutospacing="0" w:after="0" w:afterAutospacing="0"/>
              <w:rPr>
                <w:rFonts w:ascii="Arial" w:hAnsi="Arial" w:cs="Arial"/>
                <w:sz w:val="18"/>
                <w:szCs w:val="18"/>
              </w:rPr>
            </w:pPr>
            <w:r>
              <w:rPr>
                <w:rFonts w:ascii="Arial" w:hAnsi="Arial" w:cs="Arial"/>
                <w:b/>
                <w:bCs/>
                <w:sz w:val="18"/>
                <w:szCs w:val="18"/>
              </w:rPr>
              <w:t>Uninstructed</w:t>
            </w:r>
          </w:p>
          <w:p w14:paraId="7EA2F9EA" w14:textId="77777777" w:rsidR="00D246A9" w:rsidRDefault="00D246A9">
            <w:pPr>
              <w:pStyle w:val="NormalWeb"/>
              <w:spacing w:before="0" w:beforeAutospacing="0" w:after="20" w:afterAutospacing="0"/>
              <w:rPr>
                <w:rFonts w:ascii="Arial" w:hAnsi="Arial" w:cs="Arial"/>
                <w:sz w:val="18"/>
                <w:szCs w:val="18"/>
              </w:rPr>
            </w:pPr>
            <w:r>
              <w:rPr>
                <w:rFonts w:ascii="Arial" w:hAnsi="Arial" w:cs="Arial"/>
                <w:b/>
                <w:bCs/>
                <w:sz w:val="18"/>
                <w:szCs w:val="18"/>
              </w:rPr>
              <w:t>Shares</w:t>
            </w:r>
          </w:p>
        </w:tc>
      </w:tr>
      <w:tr w:rsidR="00D246A9" w14:paraId="4275A4DA" w14:textId="77777777" w:rsidTr="00FE0A0A">
        <w:trPr>
          <w:trHeight w:val="75"/>
          <w:jc w:val="center"/>
        </w:trPr>
        <w:tc>
          <w:tcPr>
            <w:tcW w:w="10800" w:type="dxa"/>
            <w:gridSpan w:val="4"/>
            <w:vAlign w:val="center"/>
            <w:hideMark/>
          </w:tcPr>
          <w:p w14:paraId="25B8ED55" w14:textId="77777777" w:rsidR="00D246A9" w:rsidRDefault="00D246A9">
            <w:pPr>
              <w:rPr>
                <w:rFonts w:ascii="Arial" w:hAnsi="Arial" w:cs="Arial"/>
                <w:sz w:val="2"/>
                <w:szCs w:val="2"/>
              </w:rPr>
            </w:pPr>
            <w:r>
              <w:rPr>
                <w:rFonts w:ascii="Arial" w:hAnsi="Arial" w:cs="Arial"/>
                <w:sz w:val="2"/>
                <w:szCs w:val="2"/>
              </w:rPr>
              <w:t> </w:t>
            </w:r>
          </w:p>
        </w:tc>
      </w:tr>
      <w:tr w:rsidR="00D246A9" w14:paraId="235C6233" w14:textId="77777777" w:rsidTr="00FE0A0A">
        <w:trPr>
          <w:cantSplit/>
          <w:jc w:val="center"/>
        </w:trPr>
        <w:tc>
          <w:tcPr>
            <w:tcW w:w="10800" w:type="dxa"/>
            <w:gridSpan w:val="4"/>
            <w:tcBorders>
              <w:bottom w:val="single" w:sz="6" w:space="0" w:color="595959"/>
            </w:tcBorders>
            <w:tcMar>
              <w:top w:w="0" w:type="dxa"/>
              <w:left w:w="0" w:type="dxa"/>
              <w:bottom w:w="40" w:type="dxa"/>
              <w:right w:w="0" w:type="dxa"/>
            </w:tcMar>
            <w:hideMark/>
          </w:tcPr>
          <w:p w14:paraId="36422A45" w14:textId="77777777" w:rsidR="00D246A9" w:rsidRPr="00306F7C" w:rsidRDefault="00D246A9">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Management Proposals</w:t>
            </w:r>
          </w:p>
        </w:tc>
      </w:tr>
      <w:tr w:rsidR="00D246A9" w14:paraId="6EF06DA6" w14:textId="77777777" w:rsidTr="00FE0A0A">
        <w:trPr>
          <w:cantSplit/>
          <w:jc w:val="center"/>
        </w:trPr>
        <w:tc>
          <w:tcPr>
            <w:tcW w:w="5717" w:type="dxa"/>
            <w:tcBorders>
              <w:bottom w:val="single" w:sz="6" w:space="0" w:color="0075C9"/>
            </w:tcBorders>
            <w:hideMark/>
          </w:tcPr>
          <w:p w14:paraId="2A2FFCCB" w14:textId="77777777" w:rsidR="00D246A9" w:rsidRDefault="00D246A9">
            <w:pPr>
              <w:pStyle w:val="NormalWeb"/>
              <w:keepNext/>
              <w:spacing w:before="0" w:beforeAutospacing="0" w:after="0" w:afterAutospacing="0" w:line="280" w:lineRule="atLeast"/>
              <w:ind w:left="826" w:hanging="240"/>
              <w:rPr>
                <w:rFonts w:ascii="Arial" w:hAnsi="Arial" w:cs="Arial"/>
                <w:sz w:val="18"/>
                <w:szCs w:val="18"/>
              </w:rPr>
            </w:pPr>
            <w:r>
              <w:rPr>
                <w:rFonts w:ascii="Arial" w:hAnsi="Arial" w:cs="Arial"/>
                <w:sz w:val="18"/>
                <w:szCs w:val="18"/>
              </w:rPr>
              <w:t>Election of 12 Directors</w:t>
            </w:r>
          </w:p>
        </w:tc>
        <w:tc>
          <w:tcPr>
            <w:tcW w:w="2118" w:type="dxa"/>
            <w:tcBorders>
              <w:bottom w:val="single" w:sz="6" w:space="0" w:color="0075C9"/>
            </w:tcBorders>
            <w:vAlign w:val="bottom"/>
            <w:hideMark/>
          </w:tcPr>
          <w:p w14:paraId="0E01CF6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767EDCE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7BEDDAD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286BAAF4" w14:textId="77777777" w:rsidTr="00FE0A0A">
        <w:trPr>
          <w:cantSplit/>
          <w:jc w:val="center"/>
        </w:trPr>
        <w:tc>
          <w:tcPr>
            <w:tcW w:w="5717" w:type="dxa"/>
            <w:tcBorders>
              <w:bottom w:val="single" w:sz="6" w:space="0" w:color="0075C9"/>
            </w:tcBorders>
            <w:hideMark/>
          </w:tcPr>
          <w:p w14:paraId="18AB5E89"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to Approve Named</w:t>
            </w:r>
          </w:p>
          <w:p w14:paraId="01567089"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Executive Officer Compensation (“say-on-pay vote”)</w:t>
            </w:r>
          </w:p>
        </w:tc>
        <w:tc>
          <w:tcPr>
            <w:tcW w:w="2118" w:type="dxa"/>
            <w:tcBorders>
              <w:bottom w:val="single" w:sz="6" w:space="0" w:color="0075C9"/>
            </w:tcBorders>
            <w:vAlign w:val="bottom"/>
            <w:hideMark/>
          </w:tcPr>
          <w:p w14:paraId="6C27E52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518FCC0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0075C9"/>
            </w:tcBorders>
            <w:vAlign w:val="bottom"/>
            <w:hideMark/>
          </w:tcPr>
          <w:p w14:paraId="14934ED0"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7243375C"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80" w:type="dxa"/>
            <w:tcBorders>
              <w:bottom w:val="single" w:sz="6" w:space="0" w:color="0075C9"/>
            </w:tcBorders>
            <w:vAlign w:val="bottom"/>
            <w:hideMark/>
          </w:tcPr>
          <w:p w14:paraId="17AFAE4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9BE6669"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03049F25" w14:textId="77777777" w:rsidTr="00FE0A0A">
        <w:trPr>
          <w:cantSplit/>
          <w:jc w:val="center"/>
        </w:trPr>
        <w:tc>
          <w:tcPr>
            <w:tcW w:w="5717" w:type="dxa"/>
            <w:tcBorders>
              <w:bottom w:val="single" w:sz="6" w:space="0" w:color="0075C9"/>
            </w:tcBorders>
            <w:hideMark/>
          </w:tcPr>
          <w:p w14:paraId="458A2031"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on the Frequency of Advisory Vote on</w:t>
            </w:r>
          </w:p>
          <w:p w14:paraId="5F01D190"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Executive Compensation</w:t>
            </w:r>
          </w:p>
        </w:tc>
        <w:tc>
          <w:tcPr>
            <w:tcW w:w="2118" w:type="dxa"/>
            <w:tcBorders>
              <w:bottom w:val="single" w:sz="6" w:space="0" w:color="0075C9"/>
            </w:tcBorders>
            <w:vAlign w:val="bottom"/>
            <w:hideMark/>
          </w:tcPr>
          <w:p w14:paraId="63D1726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Plurality of votes cast</w:t>
            </w:r>
          </w:p>
          <w:p w14:paraId="751DD0B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0075C9"/>
            </w:tcBorders>
            <w:vAlign w:val="bottom"/>
            <w:hideMark/>
          </w:tcPr>
          <w:p w14:paraId="13DE239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C089A4B"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80" w:type="dxa"/>
            <w:tcBorders>
              <w:bottom w:val="single" w:sz="6" w:space="0" w:color="0075C9"/>
            </w:tcBorders>
            <w:vAlign w:val="bottom"/>
            <w:hideMark/>
          </w:tcPr>
          <w:p w14:paraId="011416CD"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7ABB6AF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238FCA3F" w14:textId="77777777" w:rsidTr="00FE0A0A">
        <w:trPr>
          <w:cantSplit/>
          <w:jc w:val="center"/>
        </w:trPr>
        <w:tc>
          <w:tcPr>
            <w:tcW w:w="5717" w:type="dxa"/>
            <w:tcBorders>
              <w:bottom w:val="single" w:sz="6" w:space="0" w:color="595959"/>
            </w:tcBorders>
            <w:hideMark/>
          </w:tcPr>
          <w:p w14:paraId="6359F9AC"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Ratification of the Selection of Deloitte &amp; Touche LLP</w:t>
            </w:r>
          </w:p>
          <w:p w14:paraId="0DCC3446"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as our Independent Auditor for Fiscal Year 2024</w:t>
            </w:r>
          </w:p>
        </w:tc>
        <w:tc>
          <w:tcPr>
            <w:tcW w:w="2118" w:type="dxa"/>
            <w:tcBorders>
              <w:bottom w:val="single" w:sz="6" w:space="0" w:color="595959"/>
            </w:tcBorders>
            <w:vAlign w:val="bottom"/>
            <w:hideMark/>
          </w:tcPr>
          <w:p w14:paraId="6DFE246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49C7DF2F"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595959"/>
            </w:tcBorders>
            <w:vAlign w:val="bottom"/>
            <w:hideMark/>
          </w:tcPr>
          <w:p w14:paraId="13C9DE7A"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2689DFA"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80" w:type="dxa"/>
            <w:tcBorders>
              <w:bottom w:val="single" w:sz="6" w:space="0" w:color="595959"/>
            </w:tcBorders>
            <w:vAlign w:val="bottom"/>
            <w:hideMark/>
          </w:tcPr>
          <w:p w14:paraId="4281476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Discretionary vote</w:t>
            </w:r>
            <w:r>
              <w:rPr>
                <w:rFonts w:ascii="Arial" w:hAnsi="Arial" w:cs="Arial"/>
                <w:sz w:val="18"/>
                <w:szCs w:val="18"/>
              </w:rPr>
              <w:t> </w:t>
            </w:r>
            <w:r>
              <w:rPr>
                <w:rFonts w:ascii="Arial" w:hAnsi="Arial" w:cs="Arial"/>
                <w:sz w:val="18"/>
                <w:szCs w:val="18"/>
              </w:rPr>
              <w:t> </w:t>
            </w:r>
          </w:p>
          <w:p w14:paraId="749C199E"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07571A83" w14:textId="77777777" w:rsidTr="00FE0A0A">
        <w:trPr>
          <w:trHeight w:val="75"/>
          <w:jc w:val="center"/>
        </w:trPr>
        <w:tc>
          <w:tcPr>
            <w:tcW w:w="10800" w:type="dxa"/>
            <w:gridSpan w:val="4"/>
            <w:vAlign w:val="center"/>
            <w:hideMark/>
          </w:tcPr>
          <w:p w14:paraId="5E4E9280" w14:textId="77777777" w:rsidR="00D246A9" w:rsidRDefault="00D246A9">
            <w:pPr>
              <w:rPr>
                <w:rFonts w:ascii="Arial" w:hAnsi="Arial" w:cs="Arial"/>
                <w:sz w:val="2"/>
                <w:szCs w:val="2"/>
              </w:rPr>
            </w:pPr>
            <w:r>
              <w:rPr>
                <w:rFonts w:ascii="Arial" w:hAnsi="Arial" w:cs="Arial"/>
                <w:sz w:val="2"/>
                <w:szCs w:val="2"/>
              </w:rPr>
              <w:t> </w:t>
            </w:r>
          </w:p>
        </w:tc>
      </w:tr>
      <w:tr w:rsidR="00D246A9" w14:paraId="37A04444" w14:textId="77777777" w:rsidTr="00FE0A0A">
        <w:trPr>
          <w:cantSplit/>
          <w:jc w:val="center"/>
        </w:trPr>
        <w:tc>
          <w:tcPr>
            <w:tcW w:w="10800" w:type="dxa"/>
            <w:gridSpan w:val="4"/>
            <w:tcBorders>
              <w:bottom w:val="single" w:sz="6" w:space="0" w:color="595959"/>
            </w:tcBorders>
            <w:tcMar>
              <w:top w:w="0" w:type="dxa"/>
              <w:left w:w="0" w:type="dxa"/>
              <w:bottom w:w="40" w:type="dxa"/>
              <w:right w:w="0" w:type="dxa"/>
            </w:tcMar>
            <w:hideMark/>
          </w:tcPr>
          <w:p w14:paraId="33A0B72F" w14:textId="77777777" w:rsidR="00D246A9" w:rsidRPr="00306F7C" w:rsidRDefault="00D246A9">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Shareholder Proposals</w:t>
            </w:r>
          </w:p>
        </w:tc>
      </w:tr>
      <w:tr w:rsidR="00D246A9" w14:paraId="165E0D40" w14:textId="77777777" w:rsidTr="00FE0A0A">
        <w:trPr>
          <w:cantSplit/>
          <w:jc w:val="center"/>
        </w:trPr>
        <w:tc>
          <w:tcPr>
            <w:tcW w:w="5717" w:type="dxa"/>
            <w:tcBorders>
              <w:bottom w:val="single" w:sz="6" w:space="0" w:color="0075C9"/>
            </w:tcBorders>
            <w:hideMark/>
          </w:tcPr>
          <w:p w14:paraId="1A67B567"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Gender-Based Compensation and</w:t>
            </w:r>
          </w:p>
          <w:p w14:paraId="17A6FBF3" w14:textId="77777777" w:rsidR="00D246A9" w:rsidRDefault="00D246A9">
            <w:pPr>
              <w:pStyle w:val="NormalWeb"/>
              <w:spacing w:before="0" w:beforeAutospacing="0" w:after="20" w:afterAutospacing="0" w:line="280" w:lineRule="atLeast"/>
              <w:ind w:left="826" w:hanging="240"/>
              <w:rPr>
                <w:rFonts w:ascii="Arial" w:hAnsi="Arial" w:cs="Arial"/>
                <w:sz w:val="18"/>
                <w:szCs w:val="18"/>
              </w:rPr>
            </w:pPr>
            <w:r>
              <w:rPr>
                <w:rFonts w:ascii="Arial" w:hAnsi="Arial" w:cs="Arial"/>
                <w:sz w:val="18"/>
                <w:szCs w:val="18"/>
              </w:rPr>
              <w:t>Benefit Gaps</w:t>
            </w:r>
          </w:p>
        </w:tc>
        <w:tc>
          <w:tcPr>
            <w:tcW w:w="2118" w:type="dxa"/>
            <w:tcBorders>
              <w:bottom w:val="single" w:sz="6" w:space="0" w:color="0075C9"/>
            </w:tcBorders>
            <w:vAlign w:val="bottom"/>
            <w:hideMark/>
          </w:tcPr>
          <w:p w14:paraId="7C1C505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65435393"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0075C9"/>
            </w:tcBorders>
            <w:vAlign w:val="bottom"/>
            <w:hideMark/>
          </w:tcPr>
          <w:p w14:paraId="62EA284F"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C194CD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80" w:type="dxa"/>
            <w:tcBorders>
              <w:bottom w:val="single" w:sz="6" w:space="0" w:color="0075C9"/>
            </w:tcBorders>
            <w:vAlign w:val="bottom"/>
            <w:hideMark/>
          </w:tcPr>
          <w:p w14:paraId="01A5D4C3"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51DFEB98" w14:textId="77777777" w:rsidR="00D246A9" w:rsidRDefault="00D246A9">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246A9" w14:paraId="30109DC1" w14:textId="77777777" w:rsidTr="00FE0A0A">
        <w:trPr>
          <w:cantSplit/>
          <w:jc w:val="center"/>
        </w:trPr>
        <w:tc>
          <w:tcPr>
            <w:tcW w:w="5717" w:type="dxa"/>
            <w:tcBorders>
              <w:bottom w:val="single" w:sz="6" w:space="0" w:color="0075C9"/>
            </w:tcBorders>
            <w:hideMark/>
          </w:tcPr>
          <w:p w14:paraId="312F05D3"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Risk from Omitting Ideology in EEO Policy</w:t>
            </w:r>
          </w:p>
        </w:tc>
        <w:tc>
          <w:tcPr>
            <w:tcW w:w="2118" w:type="dxa"/>
            <w:tcBorders>
              <w:bottom w:val="single" w:sz="6" w:space="0" w:color="0075C9"/>
            </w:tcBorders>
            <w:vAlign w:val="bottom"/>
            <w:hideMark/>
          </w:tcPr>
          <w:p w14:paraId="73FF449E"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22F860D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2DA863FD"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61E6B3F6" w14:textId="77777777" w:rsidTr="00FE0A0A">
        <w:trPr>
          <w:cantSplit/>
          <w:jc w:val="center"/>
        </w:trPr>
        <w:tc>
          <w:tcPr>
            <w:tcW w:w="5717" w:type="dxa"/>
            <w:tcBorders>
              <w:bottom w:val="single" w:sz="6" w:space="0" w:color="0075C9"/>
            </w:tcBorders>
            <w:hideMark/>
          </w:tcPr>
          <w:p w14:paraId="0880BB7A"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Government Takedown Requests</w:t>
            </w:r>
          </w:p>
        </w:tc>
        <w:tc>
          <w:tcPr>
            <w:tcW w:w="2118" w:type="dxa"/>
            <w:tcBorders>
              <w:bottom w:val="single" w:sz="6" w:space="0" w:color="0075C9"/>
            </w:tcBorders>
            <w:vAlign w:val="bottom"/>
            <w:hideMark/>
          </w:tcPr>
          <w:p w14:paraId="4DA4D9F0"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4849A2E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4BFA71A5"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54249635" w14:textId="77777777" w:rsidTr="00FE0A0A">
        <w:trPr>
          <w:cantSplit/>
          <w:jc w:val="center"/>
        </w:trPr>
        <w:tc>
          <w:tcPr>
            <w:tcW w:w="5717" w:type="dxa"/>
            <w:tcBorders>
              <w:bottom w:val="single" w:sz="6" w:space="0" w:color="0075C9"/>
            </w:tcBorders>
            <w:hideMark/>
          </w:tcPr>
          <w:p w14:paraId="6A92C938"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Risks of Weapons Development</w:t>
            </w:r>
          </w:p>
        </w:tc>
        <w:tc>
          <w:tcPr>
            <w:tcW w:w="2118" w:type="dxa"/>
            <w:tcBorders>
              <w:bottom w:val="single" w:sz="6" w:space="0" w:color="0075C9"/>
            </w:tcBorders>
            <w:vAlign w:val="bottom"/>
            <w:hideMark/>
          </w:tcPr>
          <w:p w14:paraId="1C3E55E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1E72D36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3625687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10F21671" w14:textId="77777777" w:rsidTr="00FE0A0A">
        <w:trPr>
          <w:cantSplit/>
          <w:jc w:val="center"/>
        </w:trPr>
        <w:tc>
          <w:tcPr>
            <w:tcW w:w="5717" w:type="dxa"/>
            <w:tcBorders>
              <w:bottom w:val="single" w:sz="6" w:space="0" w:color="0075C9"/>
            </w:tcBorders>
            <w:hideMark/>
          </w:tcPr>
          <w:p w14:paraId="1AA36352"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Climate Risks to Retirement Plan Beneficiaries</w:t>
            </w:r>
          </w:p>
        </w:tc>
        <w:tc>
          <w:tcPr>
            <w:tcW w:w="2118" w:type="dxa"/>
            <w:tcBorders>
              <w:bottom w:val="single" w:sz="6" w:space="0" w:color="0075C9"/>
            </w:tcBorders>
            <w:vAlign w:val="bottom"/>
            <w:hideMark/>
          </w:tcPr>
          <w:p w14:paraId="09260221"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122C6E74"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4D961009"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77C8D3DC" w14:textId="77777777" w:rsidTr="00FE0A0A">
        <w:trPr>
          <w:cantSplit/>
          <w:jc w:val="center"/>
        </w:trPr>
        <w:tc>
          <w:tcPr>
            <w:tcW w:w="5717" w:type="dxa"/>
            <w:tcBorders>
              <w:bottom w:val="single" w:sz="6" w:space="0" w:color="0075C9"/>
            </w:tcBorders>
            <w:hideMark/>
          </w:tcPr>
          <w:p w14:paraId="3253B97B"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Tax Transparency</w:t>
            </w:r>
          </w:p>
        </w:tc>
        <w:tc>
          <w:tcPr>
            <w:tcW w:w="2118" w:type="dxa"/>
            <w:tcBorders>
              <w:bottom w:val="single" w:sz="6" w:space="0" w:color="0075C9"/>
            </w:tcBorders>
            <w:vAlign w:val="bottom"/>
            <w:hideMark/>
          </w:tcPr>
          <w:p w14:paraId="50FF61A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7051FF75"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14C229C3"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1DE685B4" w14:textId="77777777" w:rsidTr="00FE0A0A">
        <w:trPr>
          <w:cantSplit/>
          <w:jc w:val="center"/>
        </w:trPr>
        <w:tc>
          <w:tcPr>
            <w:tcW w:w="5717" w:type="dxa"/>
            <w:tcBorders>
              <w:bottom w:val="single" w:sz="6" w:space="0" w:color="0075C9"/>
            </w:tcBorders>
            <w:hideMark/>
          </w:tcPr>
          <w:p w14:paraId="6E749DB3"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Data Operations in Human Rights Hotspots</w:t>
            </w:r>
          </w:p>
        </w:tc>
        <w:tc>
          <w:tcPr>
            <w:tcW w:w="2118" w:type="dxa"/>
            <w:tcBorders>
              <w:bottom w:val="single" w:sz="6" w:space="0" w:color="0075C9"/>
            </w:tcBorders>
            <w:vAlign w:val="bottom"/>
            <w:hideMark/>
          </w:tcPr>
          <w:p w14:paraId="0AD2C2C2"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5286412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037E433F"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4BAA8731" w14:textId="77777777" w:rsidTr="00FE0A0A">
        <w:trPr>
          <w:cantSplit/>
          <w:jc w:val="center"/>
        </w:trPr>
        <w:tc>
          <w:tcPr>
            <w:tcW w:w="5717" w:type="dxa"/>
            <w:tcBorders>
              <w:bottom w:val="single" w:sz="6" w:space="0" w:color="0075C9"/>
            </w:tcBorders>
            <w:hideMark/>
          </w:tcPr>
          <w:p w14:paraId="2FA41E9D"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Mandate for Third-Party Political Reporting</w:t>
            </w:r>
          </w:p>
        </w:tc>
        <w:tc>
          <w:tcPr>
            <w:tcW w:w="2118" w:type="dxa"/>
            <w:tcBorders>
              <w:bottom w:val="single" w:sz="6" w:space="0" w:color="0075C9"/>
            </w:tcBorders>
            <w:vAlign w:val="bottom"/>
            <w:hideMark/>
          </w:tcPr>
          <w:p w14:paraId="463726CE"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4CD88866"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29F5898C"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D246A9" w14:paraId="432E05C6" w14:textId="77777777" w:rsidTr="00FE0A0A">
        <w:trPr>
          <w:cantSplit/>
          <w:jc w:val="center"/>
        </w:trPr>
        <w:tc>
          <w:tcPr>
            <w:tcW w:w="5717" w:type="dxa"/>
            <w:tcBorders>
              <w:bottom w:val="single" w:sz="6" w:space="0" w:color="0075C9"/>
            </w:tcBorders>
            <w:vAlign w:val="bottom"/>
            <w:hideMark/>
          </w:tcPr>
          <w:p w14:paraId="681139A4" w14:textId="77777777" w:rsidR="00D246A9" w:rsidRDefault="00D246A9">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AI Misinformation and Disinformation</w:t>
            </w:r>
          </w:p>
        </w:tc>
        <w:tc>
          <w:tcPr>
            <w:tcW w:w="2118" w:type="dxa"/>
            <w:tcBorders>
              <w:bottom w:val="single" w:sz="6" w:space="0" w:color="0075C9"/>
            </w:tcBorders>
            <w:vAlign w:val="bottom"/>
            <w:hideMark/>
          </w:tcPr>
          <w:p w14:paraId="77DD366B"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7C7DB202"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780" w:type="dxa"/>
            <w:tcBorders>
              <w:bottom w:val="single" w:sz="6" w:space="0" w:color="0075C9"/>
            </w:tcBorders>
            <w:vAlign w:val="bottom"/>
            <w:hideMark/>
          </w:tcPr>
          <w:p w14:paraId="7D2302C4" w14:textId="77777777" w:rsidR="00D246A9" w:rsidRDefault="00D246A9">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bl>
    <w:p w14:paraId="57A05E69" w14:textId="77777777" w:rsidR="00D246A9" w:rsidRPr="00306F7C" w:rsidRDefault="00D246A9">
      <w:pPr>
        <w:pStyle w:val="NormalWeb"/>
        <w:spacing w:before="240" w:beforeAutospacing="0" w:after="0" w:afterAutospacing="0"/>
        <w:rPr>
          <w:rFonts w:ascii="Arial" w:hAnsi="Arial" w:cs="Arial"/>
        </w:rPr>
      </w:pPr>
      <w:bookmarkStart w:id="54" w:name="toc356108_45"/>
      <w:bookmarkEnd w:id="54"/>
      <w:r>
        <w:rPr>
          <w:rFonts w:ascii="Arial" w:hAnsi="Arial" w:cs="Arial"/>
          <w:b/>
          <w:bCs/>
        </w:rPr>
        <w:t xml:space="preserve">Vote Confidentiality </w:t>
      </w:r>
    </w:p>
    <w:p w14:paraId="3E52C80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proxy tabulator, and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14:paraId="08D14F67" w14:textId="77777777" w:rsidR="00D246A9" w:rsidRDefault="00D246A9">
      <w:pPr>
        <w:pStyle w:val="NormalWeb"/>
        <w:spacing w:before="240" w:beforeAutospacing="0" w:after="0" w:afterAutospacing="0"/>
        <w:rPr>
          <w:rFonts w:ascii="Arial" w:hAnsi="Arial" w:cs="Arial"/>
        </w:rPr>
      </w:pPr>
      <w:bookmarkStart w:id="55" w:name="toc356108_46"/>
      <w:bookmarkEnd w:id="55"/>
      <w:r>
        <w:rPr>
          <w:rFonts w:ascii="Arial" w:hAnsi="Arial" w:cs="Arial"/>
          <w:b/>
          <w:bCs/>
        </w:rPr>
        <w:t xml:space="preserve">Tabulation of Votes </w:t>
      </w:r>
    </w:p>
    <w:p w14:paraId="60DFCA2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Our independent election inspector, Broadridge Financial Services, will tabulate votes cast by proxy or electronically during the meeting. We expect to publish the final vote tabulation on our website at </w:t>
      </w:r>
      <w:r>
        <w:rPr>
          <w:rFonts w:ascii="Arial" w:hAnsi="Arial" w:cs="Arial"/>
          <w:sz w:val="18"/>
          <w:szCs w:val="18"/>
          <w:u w:val="single"/>
        </w:rPr>
        <w:t>microsoft.com/investor/corporate-governance/votingresults</w:t>
      </w:r>
      <w:r>
        <w:rPr>
          <w:rFonts w:ascii="Arial" w:hAnsi="Arial" w:cs="Arial"/>
          <w:sz w:val="18"/>
          <w:szCs w:val="18"/>
        </w:rPr>
        <w:t xml:space="preserve"> and report the results in a Form 8-K filed with the SEC within four business days after the Annual Meeting. </w:t>
      </w:r>
    </w:p>
    <w:p w14:paraId="045A382C" w14:textId="77777777" w:rsidR="00D246A9" w:rsidRDefault="00D246A9">
      <w:pPr>
        <w:pStyle w:val="NormalWeb"/>
        <w:spacing w:before="240" w:beforeAutospacing="0" w:after="0" w:afterAutospacing="0"/>
        <w:rPr>
          <w:rFonts w:ascii="Arial" w:hAnsi="Arial" w:cs="Arial"/>
        </w:rPr>
      </w:pPr>
      <w:bookmarkStart w:id="56" w:name="toc356108_47"/>
      <w:bookmarkEnd w:id="56"/>
      <w:r>
        <w:rPr>
          <w:rFonts w:ascii="Arial" w:hAnsi="Arial" w:cs="Arial"/>
          <w:b/>
          <w:bCs/>
        </w:rPr>
        <w:t xml:space="preserve">Where to Find More Proxy Voting Information </w:t>
      </w:r>
    </w:p>
    <w:p w14:paraId="14299DD8"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The SEC website has a variety of information about the proxy voting process at </w:t>
      </w:r>
      <w:r>
        <w:rPr>
          <w:rFonts w:ascii="Arial" w:hAnsi="Arial" w:cs="Arial"/>
          <w:sz w:val="18"/>
          <w:szCs w:val="18"/>
          <w:u w:val="single"/>
        </w:rPr>
        <w:t xml:space="preserve">sec.gov/spotlight/proxymatters.shtml </w:t>
      </w:r>
    </w:p>
    <w:p w14:paraId="1B99213E"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Microsoft Investor Relations department through our website at </w:t>
      </w:r>
      <w:r>
        <w:rPr>
          <w:rFonts w:ascii="Arial" w:hAnsi="Arial" w:cs="Arial"/>
          <w:sz w:val="18"/>
          <w:szCs w:val="18"/>
          <w:u w:val="single"/>
        </w:rPr>
        <w:t>microsoft.com/investor</w:t>
      </w:r>
      <w:r>
        <w:rPr>
          <w:rFonts w:ascii="Arial" w:hAnsi="Arial" w:cs="Arial"/>
          <w:sz w:val="18"/>
          <w:szCs w:val="18"/>
        </w:rPr>
        <w:t xml:space="preserve"> or by phone at 425-706-4400 </w:t>
      </w:r>
    </w:p>
    <w:p w14:paraId="5C9CFCB9"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You may view our Annual Report and vote your shares at </w:t>
      </w:r>
      <w:r>
        <w:rPr>
          <w:rFonts w:ascii="Arial" w:hAnsi="Arial" w:cs="Arial"/>
          <w:sz w:val="18"/>
          <w:szCs w:val="18"/>
          <w:u w:val="single"/>
        </w:rPr>
        <w:t>proxyvote.com</w:t>
      </w:r>
      <w:r>
        <w:rPr>
          <w:rFonts w:ascii="Arial" w:hAnsi="Arial" w:cs="Arial"/>
          <w:sz w:val="18"/>
          <w:szCs w:val="18"/>
        </w:rPr>
        <w:t xml:space="preserve"> </w:t>
      </w:r>
    </w:p>
    <w:p w14:paraId="0D981DB3" w14:textId="77777777" w:rsidR="00D246A9" w:rsidRDefault="00D246A9">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broker or bank through which you beneficially own your shares </w:t>
      </w:r>
    </w:p>
    <w:p w14:paraId="1FB8235D" w14:textId="77777777" w:rsidR="00D246A9" w:rsidRDefault="00D246A9">
      <w:pPr>
        <w:pStyle w:val="NormalWeb"/>
        <w:spacing w:before="240" w:beforeAutospacing="0" w:after="0" w:afterAutospacing="0"/>
        <w:rPr>
          <w:rFonts w:ascii="Arial" w:hAnsi="Arial" w:cs="Arial"/>
        </w:rPr>
      </w:pPr>
      <w:bookmarkStart w:id="57" w:name="toc356108_48"/>
      <w:bookmarkEnd w:id="57"/>
      <w:r>
        <w:rPr>
          <w:rFonts w:ascii="Arial" w:hAnsi="Arial" w:cs="Arial"/>
          <w:b/>
          <w:bCs/>
        </w:rPr>
        <w:t xml:space="preserve">Where to Find our Corporate Governance Documents </w:t>
      </w:r>
    </w:p>
    <w:p w14:paraId="76315743"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Copies of our Board committee charters and other governance documents listed in Part 1 – Governance and our Board of Directors can be found at </w:t>
      </w:r>
      <w:r>
        <w:rPr>
          <w:rFonts w:ascii="Arial" w:hAnsi="Arial" w:cs="Arial"/>
          <w:sz w:val="18"/>
          <w:szCs w:val="18"/>
          <w:u w:val="single"/>
        </w:rPr>
        <w:t>aka.ms/policiesandguidelines</w:t>
      </w:r>
      <w:r>
        <w:rPr>
          <w:rFonts w:ascii="Arial" w:hAnsi="Arial" w:cs="Arial"/>
          <w:sz w:val="18"/>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 w:val="18"/>
          <w:szCs w:val="18"/>
        </w:rPr>
        <w:t xml:space="preserve">. </w:t>
      </w:r>
    </w:p>
    <w:p w14:paraId="5DED932F" w14:textId="77777777" w:rsidR="00D246A9" w:rsidRDefault="00D246A9">
      <w:pPr>
        <w:pStyle w:val="NormalWeb"/>
        <w:spacing w:before="360" w:beforeAutospacing="0" w:after="0" w:afterAutospacing="0"/>
        <w:rPr>
          <w:sz w:val="2"/>
          <w:szCs w:val="2"/>
        </w:rPr>
      </w:pPr>
      <w:r>
        <w:rPr>
          <w:sz w:val="2"/>
          <w:szCs w:val="2"/>
        </w:rPr>
        <w:t> </w:t>
      </w:r>
    </w:p>
    <w:p w14:paraId="7E345700" w14:textId="77777777" w:rsidR="00D246A9" w:rsidRDefault="00D246A9">
      <w:pPr>
        <w:pStyle w:val="rrdsinglerule"/>
        <w:pBdr>
          <w:top w:val="single" w:sz="6" w:space="0" w:color="0075C9"/>
        </w:pBdr>
        <w:spacing w:before="0"/>
        <w:rPr>
          <w:sz w:val="24"/>
          <w:szCs w:val="24"/>
        </w:rPr>
      </w:pPr>
      <w:r>
        <w:t> </w:t>
      </w:r>
    </w:p>
    <w:p w14:paraId="38FA8E8A" w14:textId="77777777" w:rsidR="00D246A9" w:rsidRDefault="00D246A9">
      <w:pPr>
        <w:pStyle w:val="NormalWeb"/>
        <w:spacing w:before="80" w:beforeAutospacing="0" w:after="0" w:afterAutospacing="0"/>
        <w:rPr>
          <w:rFonts w:ascii="Arial" w:hAnsi="Arial" w:cs="Arial"/>
          <w:sz w:val="28"/>
          <w:szCs w:val="28"/>
        </w:rPr>
      </w:pPr>
      <w:bookmarkStart w:id="58" w:name="toc356108_49"/>
      <w:bookmarkEnd w:id="58"/>
      <w:r>
        <w:rPr>
          <w:rFonts w:ascii="Arial" w:hAnsi="Arial" w:cs="Arial"/>
          <w:b/>
          <w:bCs/>
          <w:color w:val="0075C9"/>
          <w:sz w:val="28"/>
          <w:szCs w:val="28"/>
        </w:rPr>
        <w:t xml:space="preserve">Proposals by Shareholders for 2024 Annual Meeting </w:t>
      </w:r>
    </w:p>
    <w:p w14:paraId="7F3B2191"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Any shareholder who wishes to submit a proposal, director nomination, or to present matters at next year’s shareholders meeting should comply with applicable Bylaws and SEC requirements, which are identified in the table below. </w:t>
      </w:r>
    </w:p>
    <w:p w14:paraId="1A83A4ED" w14:textId="77777777" w:rsidR="00D246A9" w:rsidRDefault="00D246A9">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47"/>
        <w:gridCol w:w="2255"/>
        <w:gridCol w:w="6298"/>
      </w:tblGrid>
      <w:tr w:rsidR="00D246A9" w14:paraId="431CBC71" w14:textId="77777777" w:rsidTr="00FE0A0A">
        <w:trPr>
          <w:tblHeader/>
          <w:jc w:val="center"/>
        </w:trPr>
        <w:tc>
          <w:tcPr>
            <w:tcW w:w="2247" w:type="dxa"/>
            <w:vAlign w:val="center"/>
            <w:hideMark/>
          </w:tcPr>
          <w:p w14:paraId="475AC548" w14:textId="77777777" w:rsidR="00D246A9" w:rsidRDefault="00D246A9"/>
        </w:tc>
        <w:tc>
          <w:tcPr>
            <w:tcW w:w="2255" w:type="dxa"/>
            <w:vAlign w:val="center"/>
            <w:hideMark/>
          </w:tcPr>
          <w:p w14:paraId="004F22F1" w14:textId="77777777" w:rsidR="00D246A9" w:rsidRDefault="00D246A9">
            <w:pPr>
              <w:rPr>
                <w:sz w:val="20"/>
              </w:rPr>
            </w:pPr>
          </w:p>
        </w:tc>
        <w:tc>
          <w:tcPr>
            <w:tcW w:w="6298" w:type="dxa"/>
            <w:vAlign w:val="center"/>
            <w:hideMark/>
          </w:tcPr>
          <w:p w14:paraId="76FC2B79" w14:textId="77777777" w:rsidR="00D246A9" w:rsidRDefault="00D246A9">
            <w:pPr>
              <w:rPr>
                <w:sz w:val="20"/>
              </w:rPr>
            </w:pPr>
          </w:p>
        </w:tc>
      </w:tr>
      <w:tr w:rsidR="00D246A9" w14:paraId="65CCA6DA" w14:textId="77777777" w:rsidTr="00FE0A0A">
        <w:trPr>
          <w:cantSplit/>
          <w:tblHeader/>
          <w:jc w:val="center"/>
        </w:trPr>
        <w:tc>
          <w:tcPr>
            <w:tcW w:w="2247" w:type="dxa"/>
            <w:tcBorders>
              <w:bottom w:val="single" w:sz="8" w:space="0" w:color="000000"/>
            </w:tcBorders>
            <w:vAlign w:val="bottom"/>
            <w:hideMark/>
          </w:tcPr>
          <w:p w14:paraId="40760A1A" w14:textId="77777777" w:rsidR="00D246A9" w:rsidRPr="00306F7C" w:rsidRDefault="00D246A9">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Submission</w:t>
            </w:r>
          </w:p>
        </w:tc>
        <w:tc>
          <w:tcPr>
            <w:tcW w:w="2255" w:type="dxa"/>
            <w:tcBorders>
              <w:bottom w:val="single" w:sz="8" w:space="0" w:color="000000"/>
            </w:tcBorders>
            <w:tcMar>
              <w:top w:w="0" w:type="dxa"/>
              <w:left w:w="144" w:type="dxa"/>
              <w:bottom w:w="0" w:type="dxa"/>
              <w:right w:w="0" w:type="dxa"/>
            </w:tcMar>
            <w:vAlign w:val="bottom"/>
            <w:hideMark/>
          </w:tcPr>
          <w:p w14:paraId="0B6E5320" w14:textId="77777777" w:rsidR="00D246A9" w:rsidRDefault="00D246A9">
            <w:pPr>
              <w:rPr>
                <w:rFonts w:ascii="Arial" w:hAnsi="Arial" w:cs="Arial"/>
                <w:sz w:val="18"/>
                <w:szCs w:val="18"/>
              </w:rPr>
            </w:pPr>
            <w:r>
              <w:rPr>
                <w:rFonts w:ascii="Arial" w:hAnsi="Arial" w:cs="Arial"/>
                <w:b/>
                <w:bCs/>
                <w:sz w:val="18"/>
                <w:szCs w:val="18"/>
              </w:rPr>
              <w:t>Rules and Requirements</w:t>
            </w:r>
          </w:p>
        </w:tc>
        <w:tc>
          <w:tcPr>
            <w:tcW w:w="6298" w:type="dxa"/>
            <w:tcBorders>
              <w:bottom w:val="single" w:sz="8" w:space="0" w:color="000000"/>
            </w:tcBorders>
            <w:tcMar>
              <w:top w:w="0" w:type="dxa"/>
              <w:left w:w="144" w:type="dxa"/>
              <w:bottom w:w="0" w:type="dxa"/>
              <w:right w:w="0" w:type="dxa"/>
            </w:tcMar>
            <w:vAlign w:val="bottom"/>
            <w:hideMark/>
          </w:tcPr>
          <w:p w14:paraId="2277B7A3" w14:textId="77777777" w:rsidR="00D246A9" w:rsidRDefault="00D246A9">
            <w:pPr>
              <w:rPr>
                <w:rFonts w:ascii="Arial" w:hAnsi="Arial" w:cs="Arial"/>
                <w:sz w:val="18"/>
                <w:szCs w:val="18"/>
              </w:rPr>
            </w:pPr>
            <w:r>
              <w:rPr>
                <w:rFonts w:ascii="Arial" w:hAnsi="Arial" w:cs="Arial"/>
                <w:b/>
                <w:bCs/>
                <w:sz w:val="18"/>
                <w:szCs w:val="18"/>
              </w:rPr>
              <w:t>Deadline</w:t>
            </w:r>
          </w:p>
        </w:tc>
      </w:tr>
      <w:tr w:rsidR="00D246A9" w14:paraId="5146BAEC" w14:textId="77777777" w:rsidTr="00FE0A0A">
        <w:trPr>
          <w:trHeight w:val="75"/>
          <w:jc w:val="center"/>
        </w:trPr>
        <w:tc>
          <w:tcPr>
            <w:tcW w:w="2247" w:type="dxa"/>
            <w:vAlign w:val="center"/>
            <w:hideMark/>
          </w:tcPr>
          <w:p w14:paraId="7729F3B3" w14:textId="77777777" w:rsidR="00D246A9" w:rsidRDefault="00D246A9">
            <w:pPr>
              <w:rPr>
                <w:rFonts w:ascii="Arial" w:hAnsi="Arial" w:cs="Arial"/>
                <w:sz w:val="2"/>
                <w:szCs w:val="2"/>
              </w:rPr>
            </w:pPr>
            <w:r>
              <w:rPr>
                <w:rFonts w:ascii="Arial" w:hAnsi="Arial" w:cs="Arial"/>
                <w:sz w:val="2"/>
                <w:szCs w:val="2"/>
              </w:rPr>
              <w:t> </w:t>
            </w:r>
          </w:p>
        </w:tc>
        <w:tc>
          <w:tcPr>
            <w:tcW w:w="2255" w:type="dxa"/>
            <w:vAlign w:val="center"/>
            <w:hideMark/>
          </w:tcPr>
          <w:p w14:paraId="1F77198F" w14:textId="77777777" w:rsidR="00D246A9" w:rsidRDefault="00D246A9">
            <w:pPr>
              <w:rPr>
                <w:rFonts w:ascii="Arial" w:hAnsi="Arial" w:cs="Arial"/>
                <w:sz w:val="2"/>
                <w:szCs w:val="2"/>
              </w:rPr>
            </w:pPr>
            <w:r>
              <w:rPr>
                <w:rFonts w:ascii="Arial" w:hAnsi="Arial" w:cs="Arial"/>
                <w:sz w:val="2"/>
                <w:szCs w:val="2"/>
              </w:rPr>
              <w:t> </w:t>
            </w:r>
          </w:p>
        </w:tc>
        <w:tc>
          <w:tcPr>
            <w:tcW w:w="6298" w:type="dxa"/>
            <w:vAlign w:val="center"/>
            <w:hideMark/>
          </w:tcPr>
          <w:p w14:paraId="371C3C6C" w14:textId="77777777" w:rsidR="00D246A9" w:rsidRDefault="00D246A9">
            <w:pPr>
              <w:rPr>
                <w:rFonts w:ascii="Arial" w:hAnsi="Arial" w:cs="Arial"/>
                <w:sz w:val="2"/>
                <w:szCs w:val="2"/>
              </w:rPr>
            </w:pPr>
            <w:r>
              <w:rPr>
                <w:rFonts w:ascii="Arial" w:hAnsi="Arial" w:cs="Arial"/>
                <w:sz w:val="2"/>
                <w:szCs w:val="2"/>
              </w:rPr>
              <w:t> </w:t>
            </w:r>
          </w:p>
        </w:tc>
      </w:tr>
      <w:tr w:rsidR="00D246A9" w14:paraId="657D4C81"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217DD8B6"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Shareholder Proposals For Inclusion in Next Year’s Annual Meeting Proxy Materials</w:t>
            </w:r>
          </w:p>
        </w:tc>
        <w:tc>
          <w:tcPr>
            <w:tcW w:w="2255" w:type="dxa"/>
            <w:tcBorders>
              <w:bottom w:val="single" w:sz="6" w:space="0" w:color="0075C9"/>
            </w:tcBorders>
            <w:tcMar>
              <w:top w:w="0" w:type="dxa"/>
              <w:left w:w="0" w:type="dxa"/>
              <w:bottom w:w="40" w:type="dxa"/>
              <w:right w:w="0" w:type="dxa"/>
            </w:tcMar>
            <w:hideMark/>
          </w:tcPr>
          <w:p w14:paraId="73EF83F3" w14:textId="77777777" w:rsidR="00D246A9" w:rsidRDefault="00D246A9" w:rsidP="00C74F49">
            <w:pPr>
              <w:ind w:left="100"/>
              <w:rPr>
                <w:rFonts w:ascii="Arial" w:hAnsi="Arial" w:cs="Arial"/>
                <w:sz w:val="18"/>
                <w:szCs w:val="18"/>
              </w:rPr>
            </w:pPr>
            <w:r>
              <w:rPr>
                <w:rFonts w:ascii="Arial" w:hAnsi="Arial" w:cs="Arial"/>
                <w:sz w:val="18"/>
                <w:szCs w:val="18"/>
              </w:rPr>
              <w:t>SEC Rule 14a-8</w:t>
            </w:r>
          </w:p>
        </w:tc>
        <w:tc>
          <w:tcPr>
            <w:tcW w:w="6298" w:type="dxa"/>
            <w:tcBorders>
              <w:bottom w:val="single" w:sz="6" w:space="0" w:color="0075C9"/>
            </w:tcBorders>
            <w:tcMar>
              <w:top w:w="0" w:type="dxa"/>
              <w:left w:w="0" w:type="dxa"/>
              <w:bottom w:w="40" w:type="dxa"/>
              <w:right w:w="0" w:type="dxa"/>
            </w:tcMar>
            <w:hideMark/>
          </w:tcPr>
          <w:p w14:paraId="46A5E635" w14:textId="77777777" w:rsidR="00D246A9" w:rsidRDefault="00D246A9" w:rsidP="00C74F49">
            <w:pPr>
              <w:ind w:left="100"/>
              <w:rPr>
                <w:rFonts w:ascii="Arial" w:hAnsi="Arial" w:cs="Arial"/>
                <w:sz w:val="18"/>
                <w:szCs w:val="18"/>
              </w:rPr>
            </w:pPr>
            <w:r>
              <w:rPr>
                <w:rFonts w:ascii="Arial" w:hAnsi="Arial" w:cs="Arial"/>
                <w:sz w:val="18"/>
                <w:szCs w:val="18"/>
              </w:rPr>
              <w:t>No later than close of business (5:30 p.m. Pacific Time) on June 26, 2024</w:t>
            </w:r>
          </w:p>
        </w:tc>
      </w:tr>
      <w:tr w:rsidR="00D246A9" w14:paraId="7FF55D4C" w14:textId="77777777" w:rsidTr="00FE0A0A">
        <w:trPr>
          <w:trHeight w:val="75"/>
          <w:jc w:val="center"/>
        </w:trPr>
        <w:tc>
          <w:tcPr>
            <w:tcW w:w="2247" w:type="dxa"/>
            <w:vAlign w:val="center"/>
            <w:hideMark/>
          </w:tcPr>
          <w:p w14:paraId="12ECD51F" w14:textId="77777777" w:rsidR="00D246A9" w:rsidRDefault="00D246A9">
            <w:pPr>
              <w:rPr>
                <w:rFonts w:ascii="Arial" w:hAnsi="Arial" w:cs="Arial"/>
                <w:sz w:val="2"/>
                <w:szCs w:val="2"/>
              </w:rPr>
            </w:pPr>
            <w:r>
              <w:rPr>
                <w:rFonts w:ascii="Arial" w:hAnsi="Arial" w:cs="Arial"/>
                <w:sz w:val="2"/>
                <w:szCs w:val="2"/>
              </w:rPr>
              <w:t> </w:t>
            </w:r>
          </w:p>
        </w:tc>
        <w:tc>
          <w:tcPr>
            <w:tcW w:w="2255" w:type="dxa"/>
            <w:vAlign w:val="center"/>
            <w:hideMark/>
          </w:tcPr>
          <w:p w14:paraId="22B8BB17" w14:textId="77777777" w:rsidR="00D246A9" w:rsidRDefault="00D246A9" w:rsidP="00C74F49">
            <w:pPr>
              <w:ind w:left="100"/>
              <w:rPr>
                <w:rFonts w:ascii="Arial" w:hAnsi="Arial" w:cs="Arial"/>
                <w:sz w:val="2"/>
                <w:szCs w:val="2"/>
              </w:rPr>
            </w:pPr>
            <w:r>
              <w:rPr>
                <w:rFonts w:ascii="Arial" w:hAnsi="Arial" w:cs="Arial"/>
                <w:sz w:val="2"/>
                <w:szCs w:val="2"/>
              </w:rPr>
              <w:t> </w:t>
            </w:r>
          </w:p>
        </w:tc>
        <w:tc>
          <w:tcPr>
            <w:tcW w:w="6298" w:type="dxa"/>
            <w:vAlign w:val="center"/>
            <w:hideMark/>
          </w:tcPr>
          <w:p w14:paraId="23EE1702" w14:textId="77777777" w:rsidR="00D246A9" w:rsidRDefault="00D246A9" w:rsidP="00C74F49">
            <w:pPr>
              <w:ind w:left="100"/>
              <w:rPr>
                <w:rFonts w:ascii="Arial" w:hAnsi="Arial" w:cs="Arial"/>
                <w:sz w:val="2"/>
                <w:szCs w:val="2"/>
              </w:rPr>
            </w:pPr>
            <w:r>
              <w:rPr>
                <w:rFonts w:ascii="Arial" w:hAnsi="Arial" w:cs="Arial"/>
                <w:sz w:val="2"/>
                <w:szCs w:val="2"/>
              </w:rPr>
              <w:t> </w:t>
            </w:r>
          </w:p>
        </w:tc>
      </w:tr>
      <w:tr w:rsidR="00D246A9" w14:paraId="45FA2944"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030927F2" w14:textId="77777777" w:rsidR="00D246A9" w:rsidRPr="00306F7C" w:rsidRDefault="00D246A9">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Proxy Access Director Nominees</w:t>
            </w:r>
          </w:p>
        </w:tc>
        <w:tc>
          <w:tcPr>
            <w:tcW w:w="2255" w:type="dxa"/>
            <w:tcBorders>
              <w:bottom w:val="single" w:sz="6" w:space="0" w:color="0075C9"/>
            </w:tcBorders>
            <w:tcMar>
              <w:top w:w="0" w:type="dxa"/>
              <w:left w:w="0" w:type="dxa"/>
              <w:bottom w:w="40" w:type="dxa"/>
              <w:right w:w="0" w:type="dxa"/>
            </w:tcMar>
            <w:hideMark/>
          </w:tcPr>
          <w:p w14:paraId="114E21CB" w14:textId="77777777" w:rsidR="00D246A9" w:rsidRDefault="00D246A9" w:rsidP="00C74F49">
            <w:pPr>
              <w:ind w:left="100"/>
              <w:rPr>
                <w:rFonts w:ascii="Arial" w:hAnsi="Arial" w:cs="Arial"/>
                <w:sz w:val="18"/>
                <w:szCs w:val="18"/>
              </w:rPr>
            </w:pPr>
            <w:r>
              <w:rPr>
                <w:rFonts w:ascii="Arial" w:hAnsi="Arial" w:cs="Arial"/>
                <w:sz w:val="18"/>
                <w:szCs w:val="18"/>
              </w:rPr>
              <w:t>Section 1.14 of Bylaws</w:t>
            </w:r>
          </w:p>
        </w:tc>
        <w:tc>
          <w:tcPr>
            <w:tcW w:w="6298" w:type="dxa"/>
            <w:tcBorders>
              <w:bottom w:val="single" w:sz="6" w:space="0" w:color="0075C9"/>
            </w:tcBorders>
            <w:tcMar>
              <w:top w:w="0" w:type="dxa"/>
              <w:left w:w="0" w:type="dxa"/>
              <w:bottom w:w="40" w:type="dxa"/>
              <w:right w:w="0" w:type="dxa"/>
            </w:tcMar>
            <w:hideMark/>
          </w:tcPr>
          <w:p w14:paraId="7D732909" w14:textId="77777777" w:rsidR="00D246A9" w:rsidRDefault="00D246A9" w:rsidP="00C74F49">
            <w:pPr>
              <w:ind w:left="100"/>
              <w:rPr>
                <w:rFonts w:ascii="Arial" w:hAnsi="Arial" w:cs="Arial"/>
                <w:sz w:val="18"/>
                <w:szCs w:val="18"/>
              </w:rPr>
            </w:pPr>
            <w:r>
              <w:rPr>
                <w:rFonts w:ascii="Arial" w:hAnsi="Arial" w:cs="Arial"/>
                <w:sz w:val="18"/>
                <w:szCs w:val="18"/>
              </w:rPr>
              <w:t>Between May 27, 2024, and close of business on June 26, 2024, assuming we do not change the date of our 2024 meeting date to be more than 30 days before or 60 days after the first anniversary of the date this definitive Proxy Statement is first released to shareholders</w:t>
            </w:r>
          </w:p>
        </w:tc>
      </w:tr>
      <w:tr w:rsidR="00D246A9" w14:paraId="0095E910" w14:textId="77777777" w:rsidTr="00FE0A0A">
        <w:trPr>
          <w:trHeight w:val="75"/>
          <w:jc w:val="center"/>
        </w:trPr>
        <w:tc>
          <w:tcPr>
            <w:tcW w:w="2247" w:type="dxa"/>
            <w:vAlign w:val="center"/>
            <w:hideMark/>
          </w:tcPr>
          <w:p w14:paraId="290DFE3B" w14:textId="77777777" w:rsidR="00D246A9" w:rsidRDefault="00D246A9">
            <w:pPr>
              <w:rPr>
                <w:rFonts w:ascii="Arial" w:hAnsi="Arial" w:cs="Arial"/>
                <w:sz w:val="2"/>
                <w:szCs w:val="2"/>
              </w:rPr>
            </w:pPr>
            <w:r>
              <w:rPr>
                <w:rFonts w:ascii="Arial" w:hAnsi="Arial" w:cs="Arial"/>
                <w:sz w:val="2"/>
                <w:szCs w:val="2"/>
              </w:rPr>
              <w:t> </w:t>
            </w:r>
          </w:p>
        </w:tc>
        <w:tc>
          <w:tcPr>
            <w:tcW w:w="2255" w:type="dxa"/>
            <w:vAlign w:val="center"/>
            <w:hideMark/>
          </w:tcPr>
          <w:p w14:paraId="18DEDFD3" w14:textId="77777777" w:rsidR="00D246A9" w:rsidRDefault="00D246A9" w:rsidP="00C74F49">
            <w:pPr>
              <w:ind w:left="100"/>
              <w:rPr>
                <w:rFonts w:ascii="Arial" w:hAnsi="Arial" w:cs="Arial"/>
                <w:sz w:val="2"/>
                <w:szCs w:val="2"/>
              </w:rPr>
            </w:pPr>
            <w:r>
              <w:rPr>
                <w:rFonts w:ascii="Arial" w:hAnsi="Arial" w:cs="Arial"/>
                <w:sz w:val="2"/>
                <w:szCs w:val="2"/>
              </w:rPr>
              <w:t> </w:t>
            </w:r>
          </w:p>
        </w:tc>
        <w:tc>
          <w:tcPr>
            <w:tcW w:w="6298" w:type="dxa"/>
            <w:vAlign w:val="center"/>
            <w:hideMark/>
          </w:tcPr>
          <w:p w14:paraId="393D5295" w14:textId="77777777" w:rsidR="00D246A9" w:rsidRDefault="00D246A9" w:rsidP="00C74F49">
            <w:pPr>
              <w:ind w:left="100"/>
              <w:rPr>
                <w:rFonts w:ascii="Arial" w:hAnsi="Arial" w:cs="Arial"/>
                <w:sz w:val="2"/>
                <w:szCs w:val="2"/>
              </w:rPr>
            </w:pPr>
            <w:r>
              <w:rPr>
                <w:rFonts w:ascii="Arial" w:hAnsi="Arial" w:cs="Arial"/>
                <w:sz w:val="2"/>
                <w:szCs w:val="2"/>
              </w:rPr>
              <w:t> </w:t>
            </w:r>
          </w:p>
        </w:tc>
      </w:tr>
      <w:tr w:rsidR="00D246A9" w14:paraId="073A59E4" w14:textId="77777777" w:rsidTr="00FE0A0A">
        <w:trPr>
          <w:cantSplit/>
          <w:jc w:val="center"/>
        </w:trPr>
        <w:tc>
          <w:tcPr>
            <w:tcW w:w="2247" w:type="dxa"/>
            <w:tcBorders>
              <w:bottom w:val="single" w:sz="6" w:space="0" w:color="0075C9"/>
            </w:tcBorders>
            <w:tcMar>
              <w:top w:w="0" w:type="dxa"/>
              <w:left w:w="0" w:type="dxa"/>
              <w:bottom w:w="40" w:type="dxa"/>
              <w:right w:w="0" w:type="dxa"/>
            </w:tcMar>
            <w:hideMark/>
          </w:tcPr>
          <w:p w14:paraId="121AB081" w14:textId="77777777" w:rsidR="00D246A9" w:rsidRPr="00306F7C" w:rsidRDefault="00D246A9">
            <w:pPr>
              <w:pStyle w:val="NormalWeb"/>
              <w:spacing w:before="0" w:beforeAutospacing="0" w:after="0" w:afterAutospacing="0"/>
              <w:ind w:left="106"/>
              <w:rPr>
                <w:rFonts w:ascii="Arial" w:hAnsi="Arial" w:cs="Arial"/>
                <w:sz w:val="18"/>
                <w:szCs w:val="18"/>
              </w:rPr>
            </w:pPr>
            <w:r>
              <w:rPr>
                <w:rFonts w:ascii="Arial" w:hAnsi="Arial" w:cs="Arial"/>
                <w:color w:val="0075C9"/>
                <w:sz w:val="18"/>
                <w:szCs w:val="18"/>
              </w:rPr>
              <w:t>Notice Provision for Other Items of Business or non-Proxy Access Director Nominees</w:t>
            </w:r>
          </w:p>
        </w:tc>
        <w:tc>
          <w:tcPr>
            <w:tcW w:w="2255" w:type="dxa"/>
            <w:tcBorders>
              <w:bottom w:val="single" w:sz="6" w:space="0" w:color="0075C9"/>
            </w:tcBorders>
            <w:tcMar>
              <w:top w:w="0" w:type="dxa"/>
              <w:left w:w="0" w:type="dxa"/>
              <w:bottom w:w="40" w:type="dxa"/>
              <w:right w:w="0" w:type="dxa"/>
            </w:tcMar>
            <w:hideMark/>
          </w:tcPr>
          <w:p w14:paraId="24F2065B" w14:textId="77777777" w:rsidR="00D246A9" w:rsidRDefault="00D246A9" w:rsidP="00C74F49">
            <w:pPr>
              <w:ind w:left="100"/>
              <w:rPr>
                <w:rFonts w:ascii="Arial" w:hAnsi="Arial" w:cs="Arial"/>
                <w:sz w:val="18"/>
                <w:szCs w:val="18"/>
              </w:rPr>
            </w:pPr>
            <w:r>
              <w:rPr>
                <w:rFonts w:ascii="Arial" w:hAnsi="Arial" w:cs="Arial"/>
                <w:sz w:val="18"/>
                <w:szCs w:val="18"/>
              </w:rPr>
              <w:t>Section 1.13 of Bylaws</w:t>
            </w:r>
          </w:p>
        </w:tc>
        <w:tc>
          <w:tcPr>
            <w:tcW w:w="6298" w:type="dxa"/>
            <w:tcBorders>
              <w:bottom w:val="single" w:sz="6" w:space="0" w:color="0075C9"/>
            </w:tcBorders>
            <w:tcMar>
              <w:top w:w="0" w:type="dxa"/>
              <w:left w:w="0" w:type="dxa"/>
              <w:bottom w:w="40" w:type="dxa"/>
              <w:right w:w="0" w:type="dxa"/>
            </w:tcMar>
            <w:hideMark/>
          </w:tcPr>
          <w:p w14:paraId="73EA8698" w14:textId="77777777" w:rsidR="00D246A9" w:rsidRDefault="00D246A9" w:rsidP="00C74F49">
            <w:pPr>
              <w:ind w:left="100"/>
              <w:rPr>
                <w:rFonts w:ascii="Arial" w:hAnsi="Arial" w:cs="Arial"/>
                <w:sz w:val="18"/>
                <w:szCs w:val="18"/>
              </w:rPr>
            </w:pPr>
            <w:r>
              <w:rPr>
                <w:rFonts w:ascii="Arial" w:hAnsi="Arial" w:cs="Arial"/>
                <w:sz w:val="18"/>
                <w:szCs w:val="18"/>
              </w:rPr>
              <w:t>Between August 9, 2024, and close of business on September 8, 2024, assuming we do not change the date of our 2024 meeting to be more than 30 days before or 60 days after the first anniversary date of our 2023 Annual Meeting</w:t>
            </w:r>
          </w:p>
        </w:tc>
      </w:tr>
    </w:tbl>
    <w:p w14:paraId="64972178" w14:textId="77777777" w:rsidR="00D246A9" w:rsidRPr="00306F7C" w:rsidRDefault="00D246A9">
      <w:pPr>
        <w:pStyle w:val="NormalWeb"/>
        <w:spacing w:before="240" w:beforeAutospacing="0" w:after="0" w:afterAutospacing="0"/>
        <w:rPr>
          <w:rFonts w:ascii="Arial" w:hAnsi="Arial" w:cs="Arial"/>
        </w:rPr>
      </w:pPr>
      <w:r>
        <w:rPr>
          <w:rFonts w:ascii="Arial" w:hAnsi="Arial" w:cs="Arial"/>
          <w:b/>
          <w:bCs/>
        </w:rPr>
        <w:t xml:space="preserve">Where to Submit </w:t>
      </w:r>
    </w:p>
    <w:p w14:paraId="14EBE7CA" w14:textId="77777777" w:rsidR="00D246A9" w:rsidRDefault="00D246A9">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68"/>
        <w:gridCol w:w="1160"/>
        <w:gridCol w:w="9072"/>
      </w:tblGrid>
      <w:tr w:rsidR="00D246A9" w14:paraId="64F5887B" w14:textId="77777777" w:rsidTr="00FE0A0A">
        <w:trPr>
          <w:jc w:val="center"/>
        </w:trPr>
        <w:tc>
          <w:tcPr>
            <w:tcW w:w="568" w:type="dxa"/>
            <w:vAlign w:val="center"/>
            <w:hideMark/>
          </w:tcPr>
          <w:p w14:paraId="3927F924" w14:textId="77777777" w:rsidR="00D246A9" w:rsidRDefault="00D246A9">
            <w:pPr>
              <w:rPr>
                <w:sz w:val="12"/>
                <w:szCs w:val="12"/>
              </w:rPr>
            </w:pPr>
          </w:p>
        </w:tc>
        <w:tc>
          <w:tcPr>
            <w:tcW w:w="1160" w:type="dxa"/>
            <w:vAlign w:val="center"/>
            <w:hideMark/>
          </w:tcPr>
          <w:p w14:paraId="4D8D9BDD" w14:textId="77777777" w:rsidR="00D246A9" w:rsidRDefault="00D246A9">
            <w:pPr>
              <w:rPr>
                <w:sz w:val="20"/>
              </w:rPr>
            </w:pPr>
          </w:p>
        </w:tc>
        <w:tc>
          <w:tcPr>
            <w:tcW w:w="9072" w:type="dxa"/>
            <w:vAlign w:val="center"/>
            <w:hideMark/>
          </w:tcPr>
          <w:p w14:paraId="4CA1598E" w14:textId="77777777" w:rsidR="00D246A9" w:rsidRDefault="00D246A9">
            <w:pPr>
              <w:rPr>
                <w:sz w:val="20"/>
              </w:rPr>
            </w:pPr>
          </w:p>
        </w:tc>
      </w:tr>
      <w:tr w:rsidR="00D246A9" w14:paraId="48EA989D" w14:textId="77777777" w:rsidTr="00FE0A0A">
        <w:trPr>
          <w:trHeight w:val="120"/>
          <w:jc w:val="center"/>
        </w:trPr>
        <w:tc>
          <w:tcPr>
            <w:tcW w:w="568" w:type="dxa"/>
            <w:vAlign w:val="center"/>
            <w:hideMark/>
          </w:tcPr>
          <w:p w14:paraId="3A81C61A" w14:textId="77777777" w:rsidR="00D246A9" w:rsidRDefault="00D246A9">
            <w:pPr>
              <w:rPr>
                <w:rFonts w:ascii="Arial" w:hAnsi="Arial" w:cs="Arial"/>
                <w:sz w:val="2"/>
                <w:szCs w:val="2"/>
              </w:rPr>
            </w:pPr>
            <w:r>
              <w:rPr>
                <w:rFonts w:ascii="Arial" w:hAnsi="Arial" w:cs="Arial"/>
                <w:sz w:val="2"/>
                <w:szCs w:val="2"/>
              </w:rPr>
              <w:t> </w:t>
            </w:r>
          </w:p>
        </w:tc>
        <w:tc>
          <w:tcPr>
            <w:tcW w:w="1160" w:type="dxa"/>
            <w:vAlign w:val="center"/>
            <w:hideMark/>
          </w:tcPr>
          <w:p w14:paraId="1F99B11C" w14:textId="77777777" w:rsidR="00D246A9" w:rsidRDefault="00D246A9">
            <w:pPr>
              <w:rPr>
                <w:rFonts w:ascii="Arial" w:hAnsi="Arial" w:cs="Arial"/>
                <w:sz w:val="2"/>
                <w:szCs w:val="2"/>
              </w:rPr>
            </w:pPr>
            <w:r>
              <w:rPr>
                <w:rFonts w:ascii="Arial" w:hAnsi="Arial" w:cs="Arial"/>
                <w:sz w:val="2"/>
                <w:szCs w:val="2"/>
              </w:rPr>
              <w:t> </w:t>
            </w:r>
          </w:p>
        </w:tc>
        <w:tc>
          <w:tcPr>
            <w:tcW w:w="9072" w:type="dxa"/>
            <w:vAlign w:val="center"/>
            <w:hideMark/>
          </w:tcPr>
          <w:p w14:paraId="662C3498" w14:textId="77777777" w:rsidR="00D246A9" w:rsidRDefault="00D246A9">
            <w:pPr>
              <w:rPr>
                <w:rFonts w:ascii="Arial" w:hAnsi="Arial" w:cs="Arial"/>
                <w:sz w:val="2"/>
                <w:szCs w:val="2"/>
              </w:rPr>
            </w:pPr>
            <w:r>
              <w:rPr>
                <w:rFonts w:ascii="Arial" w:hAnsi="Arial" w:cs="Arial"/>
                <w:sz w:val="2"/>
                <w:szCs w:val="2"/>
              </w:rPr>
              <w:t> </w:t>
            </w:r>
          </w:p>
        </w:tc>
      </w:tr>
      <w:tr w:rsidR="00D246A9" w14:paraId="56B54BFE" w14:textId="77777777" w:rsidTr="00FE0A0A">
        <w:trPr>
          <w:cantSplit/>
          <w:jc w:val="center"/>
        </w:trPr>
        <w:tc>
          <w:tcPr>
            <w:tcW w:w="568" w:type="dxa"/>
            <w:hideMark/>
          </w:tcPr>
          <w:p w14:paraId="6AEDA05D" w14:textId="447C1FEC" w:rsidR="00D246A9" w:rsidRDefault="008F75C4">
            <w:pPr>
              <w:rPr>
                <w:rFonts w:ascii="Arial" w:hAnsi="Arial" w:cs="Arial"/>
                <w:sz w:val="18"/>
                <w:szCs w:val="18"/>
              </w:rPr>
            </w:pPr>
            <w:r>
              <w:rPr>
                <w:rFonts w:ascii="Arial" w:hAnsi="Arial" w:cs="Arial"/>
                <w:noProof/>
                <w:sz w:val="18"/>
                <w:szCs w:val="18"/>
              </w:rPr>
              <w:drawing>
                <wp:inline distT="0" distB="0" distL="0" distR="0" wp14:anchorId="38E9D383" wp14:editId="105914B5">
                  <wp:extent cx="120650" cy="241300"/>
                  <wp:effectExtent l="0" t="0" r="0" b="0"/>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 cy="241300"/>
                          </a:xfrm>
                          <a:prstGeom prst="rect">
                            <a:avLst/>
                          </a:prstGeom>
                          <a:noFill/>
                          <a:ln>
                            <a:noFill/>
                          </a:ln>
                        </pic:spPr>
                      </pic:pic>
                    </a:graphicData>
                  </a:graphic>
                </wp:inline>
              </w:drawing>
            </w:r>
            <w:r w:rsidR="00D246A9">
              <w:rPr>
                <w:rFonts w:ascii="Arial" w:hAnsi="Arial" w:cs="Arial"/>
                <w:sz w:val="18"/>
                <w:szCs w:val="18"/>
              </w:rPr>
              <w:t> </w:t>
            </w:r>
          </w:p>
        </w:tc>
        <w:tc>
          <w:tcPr>
            <w:tcW w:w="1160" w:type="dxa"/>
            <w:hideMark/>
          </w:tcPr>
          <w:p w14:paraId="392E0E1D" w14:textId="77777777" w:rsidR="00D246A9" w:rsidRDefault="00D246A9">
            <w:pPr>
              <w:rPr>
                <w:rFonts w:ascii="Arial" w:hAnsi="Arial" w:cs="Arial"/>
                <w:sz w:val="18"/>
                <w:szCs w:val="18"/>
              </w:rPr>
            </w:pPr>
            <w:r>
              <w:rPr>
                <w:rFonts w:ascii="Arial" w:hAnsi="Arial" w:cs="Arial"/>
                <w:color w:val="0075C9"/>
                <w:sz w:val="18"/>
                <w:szCs w:val="18"/>
              </w:rPr>
              <w:t>Electronically</w:t>
            </w:r>
          </w:p>
        </w:tc>
        <w:tc>
          <w:tcPr>
            <w:tcW w:w="9072" w:type="dxa"/>
            <w:hideMark/>
          </w:tcPr>
          <w:p w14:paraId="36E051F7" w14:textId="77777777" w:rsidR="00D246A9" w:rsidRPr="00306F7C" w:rsidRDefault="00D246A9">
            <w:pPr>
              <w:pStyle w:val="NormalWeb"/>
              <w:spacing w:before="0" w:beforeAutospacing="0" w:after="0" w:afterAutospacing="0"/>
              <w:ind w:left="106"/>
              <w:rPr>
                <w:rFonts w:ascii="Arial" w:hAnsi="Arial" w:cs="Arial"/>
                <w:sz w:val="18"/>
                <w:szCs w:val="18"/>
              </w:rPr>
            </w:pPr>
            <w:r>
              <w:rPr>
                <w:rFonts w:ascii="Arial" w:hAnsi="Arial" w:cs="Arial"/>
                <w:sz w:val="18"/>
                <w:szCs w:val="18"/>
                <w:u w:val="single"/>
              </w:rPr>
              <w:t>askboard@microsoft.com</w:t>
            </w:r>
          </w:p>
        </w:tc>
      </w:tr>
      <w:tr w:rsidR="00D246A9" w14:paraId="2486E9FB" w14:textId="77777777" w:rsidTr="00FE0A0A">
        <w:trPr>
          <w:trHeight w:val="120"/>
          <w:jc w:val="center"/>
        </w:trPr>
        <w:tc>
          <w:tcPr>
            <w:tcW w:w="568" w:type="dxa"/>
            <w:vAlign w:val="center"/>
            <w:hideMark/>
          </w:tcPr>
          <w:p w14:paraId="04313242" w14:textId="77777777" w:rsidR="00D246A9" w:rsidRDefault="00D246A9">
            <w:pPr>
              <w:rPr>
                <w:rFonts w:ascii="Arial" w:hAnsi="Arial" w:cs="Arial"/>
                <w:sz w:val="2"/>
                <w:szCs w:val="2"/>
              </w:rPr>
            </w:pPr>
            <w:r>
              <w:rPr>
                <w:rFonts w:ascii="Arial" w:hAnsi="Arial" w:cs="Arial"/>
                <w:sz w:val="2"/>
                <w:szCs w:val="2"/>
              </w:rPr>
              <w:t> </w:t>
            </w:r>
          </w:p>
        </w:tc>
        <w:tc>
          <w:tcPr>
            <w:tcW w:w="1160" w:type="dxa"/>
            <w:vAlign w:val="center"/>
            <w:hideMark/>
          </w:tcPr>
          <w:p w14:paraId="6E61BF6D" w14:textId="77777777" w:rsidR="00D246A9" w:rsidRDefault="00D246A9">
            <w:pPr>
              <w:rPr>
                <w:rFonts w:ascii="Arial" w:hAnsi="Arial" w:cs="Arial"/>
                <w:sz w:val="2"/>
                <w:szCs w:val="2"/>
              </w:rPr>
            </w:pPr>
            <w:r>
              <w:rPr>
                <w:rFonts w:ascii="Arial" w:hAnsi="Arial" w:cs="Arial"/>
                <w:sz w:val="2"/>
                <w:szCs w:val="2"/>
              </w:rPr>
              <w:t> </w:t>
            </w:r>
          </w:p>
        </w:tc>
        <w:tc>
          <w:tcPr>
            <w:tcW w:w="9072" w:type="dxa"/>
            <w:vAlign w:val="center"/>
            <w:hideMark/>
          </w:tcPr>
          <w:p w14:paraId="36F9B44E" w14:textId="77777777" w:rsidR="00D246A9" w:rsidRDefault="00D246A9">
            <w:pPr>
              <w:rPr>
                <w:rFonts w:ascii="Arial" w:hAnsi="Arial" w:cs="Arial"/>
                <w:sz w:val="2"/>
                <w:szCs w:val="2"/>
              </w:rPr>
            </w:pPr>
            <w:r>
              <w:rPr>
                <w:rFonts w:ascii="Arial" w:hAnsi="Arial" w:cs="Arial"/>
                <w:sz w:val="2"/>
                <w:szCs w:val="2"/>
              </w:rPr>
              <w:t> </w:t>
            </w:r>
          </w:p>
        </w:tc>
      </w:tr>
      <w:tr w:rsidR="00D246A9" w14:paraId="5D41BFC5" w14:textId="77777777" w:rsidTr="00FE0A0A">
        <w:trPr>
          <w:cantSplit/>
          <w:jc w:val="center"/>
        </w:trPr>
        <w:tc>
          <w:tcPr>
            <w:tcW w:w="568" w:type="dxa"/>
            <w:hideMark/>
          </w:tcPr>
          <w:p w14:paraId="66CB0D42" w14:textId="59ABAA6C" w:rsidR="00D246A9" w:rsidRDefault="008F75C4">
            <w:pPr>
              <w:rPr>
                <w:rFonts w:ascii="Arial" w:hAnsi="Arial" w:cs="Arial"/>
                <w:sz w:val="18"/>
                <w:szCs w:val="18"/>
              </w:rPr>
            </w:pPr>
            <w:r>
              <w:rPr>
                <w:rFonts w:ascii="Arial" w:hAnsi="Arial" w:cs="Arial"/>
                <w:noProof/>
                <w:sz w:val="18"/>
                <w:szCs w:val="18"/>
              </w:rPr>
              <w:drawing>
                <wp:inline distT="0" distB="0" distL="0" distR="0" wp14:anchorId="02A5A367" wp14:editId="7468204A">
                  <wp:extent cx="177800" cy="120650"/>
                  <wp:effectExtent l="0" t="0" r="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 cy="120650"/>
                          </a:xfrm>
                          <a:prstGeom prst="rect">
                            <a:avLst/>
                          </a:prstGeom>
                          <a:noFill/>
                          <a:ln>
                            <a:noFill/>
                          </a:ln>
                        </pic:spPr>
                      </pic:pic>
                    </a:graphicData>
                  </a:graphic>
                </wp:inline>
              </w:drawing>
            </w:r>
          </w:p>
        </w:tc>
        <w:tc>
          <w:tcPr>
            <w:tcW w:w="1160" w:type="dxa"/>
            <w:hideMark/>
          </w:tcPr>
          <w:p w14:paraId="16C89D55" w14:textId="77777777" w:rsidR="00D246A9" w:rsidRDefault="00D246A9">
            <w:pPr>
              <w:rPr>
                <w:rFonts w:ascii="Arial" w:hAnsi="Arial" w:cs="Arial"/>
                <w:sz w:val="18"/>
                <w:szCs w:val="18"/>
              </w:rPr>
            </w:pPr>
            <w:r>
              <w:rPr>
                <w:rFonts w:ascii="Arial" w:hAnsi="Arial" w:cs="Arial"/>
                <w:color w:val="0075C9"/>
                <w:sz w:val="18"/>
                <w:szCs w:val="18"/>
              </w:rPr>
              <w:t>By Mail</w:t>
            </w:r>
          </w:p>
        </w:tc>
        <w:tc>
          <w:tcPr>
            <w:tcW w:w="9072" w:type="dxa"/>
            <w:hideMark/>
          </w:tcPr>
          <w:p w14:paraId="29487F20" w14:textId="77777777" w:rsidR="00D246A9" w:rsidRPr="00306F7C" w:rsidRDefault="00D246A9">
            <w:pPr>
              <w:pStyle w:val="NormalWeb"/>
              <w:spacing w:before="0" w:beforeAutospacing="0" w:after="0" w:afterAutospacing="0"/>
              <w:ind w:left="106"/>
              <w:rPr>
                <w:rFonts w:ascii="Arial" w:hAnsi="Arial" w:cs="Arial"/>
                <w:sz w:val="18"/>
                <w:szCs w:val="18"/>
              </w:rPr>
            </w:pPr>
            <w:r>
              <w:rPr>
                <w:rFonts w:ascii="Arial" w:hAnsi="Arial" w:cs="Arial"/>
                <w:sz w:val="18"/>
                <w:szCs w:val="18"/>
              </w:rPr>
              <w:t>MSC 123/9999, Office of the Corporate Secretary, Microsoft Corporation, One Microsoft Way, Redmond, Washington 98052-6399</w:t>
            </w:r>
          </w:p>
        </w:tc>
      </w:tr>
    </w:tbl>
    <w:p w14:paraId="3E66DDE8" w14:textId="77777777" w:rsidR="00D246A9" w:rsidRPr="00306F7C" w:rsidRDefault="00D246A9">
      <w:pPr>
        <w:pStyle w:val="NormalWeb"/>
        <w:spacing w:before="240" w:beforeAutospacing="0" w:after="0" w:afterAutospacing="0"/>
        <w:rPr>
          <w:rFonts w:ascii="Arial" w:hAnsi="Arial" w:cs="Arial"/>
          <w:sz w:val="18"/>
          <w:szCs w:val="18"/>
        </w:rPr>
      </w:pPr>
      <w:r>
        <w:rPr>
          <w:rFonts w:ascii="Arial" w:hAnsi="Arial" w:cs="Arial"/>
          <w:sz w:val="18"/>
          <w:szCs w:val="18"/>
        </w:rPr>
        <w:t xml:space="preserve">Shareholders who intend to solicit proxies in reliance on the SEC’s universal proxy rule for director nominees submitted under the advance notice requirements of our Bylaws must comply with the additional requirements of Rule 14a-19(b). We encourage shareholders who wish to submit a proposal or nomination to seek independent counsel. Microsoft will not consider any proposal or nomination that is not timely or otherwise does not meet the Bylaw and SEC requirements. We reserve the right to reject, rule out of order, or take other appropriate action with respect to any proposal that does not comply with these and other applicable requirements. </w:t>
      </w:r>
    </w:p>
    <w:p w14:paraId="0B5BD1FE" w14:textId="77777777" w:rsidR="00D246A9" w:rsidRDefault="00D246A9">
      <w:pPr>
        <w:pStyle w:val="rrdsinglerule"/>
        <w:pBdr>
          <w:top w:val="single" w:sz="6" w:space="0" w:color="0075C9"/>
        </w:pBdr>
        <w:spacing w:before="480"/>
        <w:rPr>
          <w:sz w:val="24"/>
          <w:szCs w:val="24"/>
        </w:rPr>
      </w:pPr>
      <w:r>
        <w:t> </w:t>
      </w:r>
    </w:p>
    <w:p w14:paraId="5C93C667" w14:textId="77777777" w:rsidR="00D246A9" w:rsidRDefault="00D246A9">
      <w:pPr>
        <w:pStyle w:val="NormalWeb"/>
        <w:spacing w:before="80" w:beforeAutospacing="0" w:after="0" w:afterAutospacing="0"/>
        <w:rPr>
          <w:rFonts w:ascii="Arial" w:hAnsi="Arial" w:cs="Arial"/>
          <w:sz w:val="28"/>
          <w:szCs w:val="28"/>
        </w:rPr>
      </w:pPr>
      <w:bookmarkStart w:id="59" w:name="toc356108_50"/>
      <w:bookmarkEnd w:id="59"/>
      <w:r>
        <w:rPr>
          <w:rFonts w:ascii="Arial" w:hAnsi="Arial" w:cs="Arial"/>
          <w:b/>
          <w:bCs/>
          <w:color w:val="0075C9"/>
          <w:sz w:val="28"/>
          <w:szCs w:val="28"/>
        </w:rPr>
        <w:t xml:space="preserve">Other Business </w:t>
      </w:r>
    </w:p>
    <w:p w14:paraId="2C2F420C"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such other business as may properly come before the meeting or any adjournment or postponement thereof, including procedural matters and matters relating to the conduct of the meeting. If other business is properly brought before the meeting, the persons voting proxies will vote in accordance with their best judgment. </w:t>
      </w:r>
    </w:p>
    <w:p w14:paraId="2C059E07"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Representatives of Deloitte &amp; Touche will attend the Annual Meeting, have an opportunity to make a statement if they desire to do so, and be available to respond to appropriate questions. </w:t>
      </w:r>
    </w:p>
    <w:p w14:paraId="6E8C39F2" w14:textId="77777777"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DATED: Redmond, Washington, October 19, 2023. </w:t>
      </w:r>
    </w:p>
    <w:p w14:paraId="770BB8A2" w14:textId="77777777" w:rsidR="00C74F49" w:rsidRDefault="00C74F49">
      <w:pPr>
        <w:pStyle w:val="NormalWeb"/>
        <w:spacing w:before="180" w:beforeAutospacing="0" w:after="0" w:afterAutospacing="0"/>
        <w:sectPr w:rsidR="00C74F49" w:rsidSect="00647B28">
          <w:headerReference w:type="default" r:id="rId69"/>
          <w:footerReference w:type="default" r:id="rId70"/>
          <w:pgSz w:w="12240" w:h="15840"/>
          <w:pgMar w:top="720" w:right="720" w:bottom="720" w:left="720" w:header="720" w:footer="720" w:gutter="0"/>
          <w:pgNumType w:start="1"/>
          <w:cols w:space="720"/>
          <w:docGrid w:linePitch="326"/>
        </w:sectPr>
      </w:pPr>
    </w:p>
    <w:p w14:paraId="1497FD17" w14:textId="17B71970" w:rsidR="00D246A9" w:rsidRDefault="00D246A9">
      <w:pPr>
        <w:pStyle w:val="NormalWeb"/>
        <w:spacing w:before="180" w:beforeAutospacing="0" w:after="0" w:afterAutospacing="0"/>
        <w:rPr>
          <w:sz w:val="2"/>
          <w:szCs w:val="2"/>
        </w:rPr>
      </w:pPr>
      <w:r>
        <w:rPr>
          <w:sz w:val="2"/>
          <w:szCs w:val="2"/>
        </w:rPr>
        <w:t> </w:t>
      </w:r>
    </w:p>
    <w:p w14:paraId="25D51EB8" w14:textId="77777777" w:rsidR="00D246A9" w:rsidRDefault="00D246A9">
      <w:pPr>
        <w:pStyle w:val="NormalWeb"/>
        <w:spacing w:before="0" w:beforeAutospacing="0" w:after="0" w:afterAutospacing="0"/>
        <w:jc w:val="center"/>
        <w:rPr>
          <w:rFonts w:ascii="Arial" w:hAnsi="Arial" w:cs="Arial"/>
          <w:sz w:val="48"/>
          <w:szCs w:val="48"/>
        </w:rPr>
      </w:pPr>
      <w:r>
        <w:rPr>
          <w:rFonts w:ascii="Arial" w:hAnsi="Arial" w:cs="Arial"/>
          <w:b/>
          <w:bCs/>
          <w:color w:val="0075C9"/>
          <w:sz w:val="48"/>
          <w:szCs w:val="48"/>
        </w:rPr>
        <w:t xml:space="preserve">Microsoft Employee Giving </w:t>
      </w:r>
    </w:p>
    <w:p w14:paraId="7C0837A1" w14:textId="77777777" w:rsidR="00D246A9" w:rsidRDefault="00D246A9">
      <w:pPr>
        <w:pStyle w:val="NormalWeb"/>
        <w:spacing w:before="840" w:beforeAutospacing="0" w:after="0" w:afterAutospacing="0"/>
        <w:jc w:val="center"/>
        <w:rPr>
          <w:rFonts w:ascii="Arial" w:hAnsi="Arial" w:cs="Arial"/>
          <w:sz w:val="18"/>
          <w:szCs w:val="18"/>
        </w:rPr>
      </w:pPr>
      <w:r>
        <w:rPr>
          <w:rFonts w:ascii="Arial" w:hAnsi="Arial" w:cs="Arial"/>
          <w:sz w:val="18"/>
          <w:szCs w:val="18"/>
        </w:rPr>
        <w:t xml:space="preserve">Microsoft employees are passionate about giving time, money, and skills to address the issues facing our world. It’s part of our culture and how we live our mission – that’s why our employees have given </w:t>
      </w:r>
      <w:r>
        <w:rPr>
          <w:rFonts w:ascii="Arial" w:hAnsi="Arial" w:cs="Arial"/>
          <w:b/>
          <w:bCs/>
          <w:sz w:val="18"/>
          <w:szCs w:val="18"/>
        </w:rPr>
        <w:t>$242.5</w:t>
      </w:r>
      <w:r>
        <w:rPr>
          <w:rFonts w:ascii="Arial" w:hAnsi="Arial" w:cs="Arial"/>
          <w:sz w:val="18"/>
          <w:szCs w:val="18"/>
        </w:rPr>
        <w:t xml:space="preserve"> million with corporate match in fiscal year 2023 and a total of </w:t>
      </w:r>
      <w:r>
        <w:rPr>
          <w:rFonts w:ascii="Arial" w:hAnsi="Arial" w:cs="Arial"/>
          <w:b/>
          <w:bCs/>
          <w:sz w:val="18"/>
          <w:szCs w:val="18"/>
        </w:rPr>
        <w:t>$715.8</w:t>
      </w:r>
      <w:r>
        <w:rPr>
          <w:rFonts w:ascii="Arial" w:hAnsi="Arial" w:cs="Arial"/>
          <w:sz w:val="18"/>
          <w:szCs w:val="18"/>
        </w:rPr>
        <w:t xml:space="preserve"> million with corporate match over the past three fiscal years. </w:t>
      </w:r>
    </w:p>
    <w:p w14:paraId="624B23EE" w14:textId="77777777" w:rsidR="00D246A9" w:rsidRDefault="00D246A9">
      <w:pPr>
        <w:pStyle w:val="NormalWeb"/>
        <w:keepNext/>
        <w:spacing w:before="0" w:beforeAutospacing="0" w:after="0" w:afterAutospacing="0"/>
        <w:rPr>
          <w:sz w:val="48"/>
          <w:szCs w:val="48"/>
        </w:rPr>
      </w:pPr>
      <w:r>
        <w:rPr>
          <w:sz w:val="48"/>
          <w:szCs w:val="48"/>
        </w:rPr>
        <w:t> </w:t>
      </w:r>
    </w:p>
    <w:p w14:paraId="77AE58D2" w14:textId="77777777" w:rsidR="00D246A9" w:rsidRDefault="00D246A9">
      <w:pPr>
        <w:pStyle w:val="NormalWeb"/>
        <w:keepNext/>
        <w:spacing w:before="0" w:beforeAutospacing="0" w:after="0" w:afterAutospacing="0"/>
        <w:rPr>
          <w:sz w:val="2"/>
          <w:szCs w:val="2"/>
        </w:rPr>
      </w:pPr>
      <w:r>
        <w:rPr>
          <w:sz w:val="2"/>
          <w:szCs w:val="2"/>
        </w:rPr>
        <w:t> </w:t>
      </w:r>
    </w:p>
    <w:p w14:paraId="769257B0" w14:textId="31EC50A2" w:rsidR="00D246A9" w:rsidRDefault="008F75C4">
      <w:pPr>
        <w:pStyle w:val="NormalWeb"/>
        <w:spacing w:before="0" w:beforeAutospacing="0" w:after="0" w:afterAutospacing="0"/>
        <w:jc w:val="center"/>
      </w:pPr>
      <w:r>
        <w:rPr>
          <w:noProof/>
        </w:rPr>
        <w:drawing>
          <wp:inline distT="0" distB="0" distL="0" distR="0" wp14:anchorId="2F94ECC3" wp14:editId="0F830F3D">
            <wp:extent cx="3848100" cy="3829050"/>
            <wp:effectExtent l="0" t="0" r="0" b="0"/>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8100" cy="3829050"/>
                    </a:xfrm>
                    <a:prstGeom prst="rect">
                      <a:avLst/>
                    </a:prstGeom>
                    <a:noFill/>
                    <a:ln>
                      <a:noFill/>
                    </a:ln>
                  </pic:spPr>
                </pic:pic>
              </a:graphicData>
            </a:graphic>
          </wp:inline>
        </w:drawing>
      </w:r>
    </w:p>
    <w:p w14:paraId="673AEE40" w14:textId="77777777" w:rsidR="00D246A9" w:rsidRDefault="00D246A9">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Drive More Impact with Nonprofit Offers from Microsoft </w:t>
      </w:r>
    </w:p>
    <w:p w14:paraId="5AD2FC11" w14:textId="716BFBA4" w:rsidR="00D246A9" w:rsidRDefault="00D246A9">
      <w:pPr>
        <w:pStyle w:val="NormalWeb"/>
        <w:spacing w:before="120" w:beforeAutospacing="0" w:after="0" w:afterAutospacing="0"/>
        <w:rPr>
          <w:rFonts w:ascii="Arial" w:hAnsi="Arial" w:cs="Arial"/>
          <w:sz w:val="18"/>
          <w:szCs w:val="18"/>
        </w:rPr>
      </w:pPr>
      <w:r>
        <w:rPr>
          <w:rFonts w:ascii="Arial" w:hAnsi="Arial" w:cs="Arial"/>
          <w:sz w:val="18"/>
          <w:szCs w:val="18"/>
        </w:rPr>
        <w:t xml:space="preserve">We’re committed to delivering relevant, affordable, and innovative cloud solutions to help nonprofits tackle the world’s biggest challenges. Get grants and discounts across our cloud products including Azure, Dynamics 365, and Microsoft 365, as well as for industry-specific solutions like Fundraising and Engagement. Get started at </w:t>
      </w:r>
      <w:r>
        <w:rPr>
          <w:rFonts w:ascii="Arial" w:hAnsi="Arial" w:cs="Arial"/>
          <w:sz w:val="18"/>
          <w:szCs w:val="18"/>
          <w:u w:val="single"/>
        </w:rPr>
        <w:t>microsoft.com/nonprofits</w:t>
      </w:r>
      <w:r>
        <w:rPr>
          <w:rFonts w:ascii="Arial" w:hAnsi="Arial" w:cs="Arial"/>
          <w:sz w:val="18"/>
          <w:szCs w:val="18"/>
        </w:rPr>
        <w:t xml:space="preserve">. </w:t>
      </w:r>
    </w:p>
    <w:p w14:paraId="56A1A4CF" w14:textId="701C212D" w:rsidR="00DE2BC9" w:rsidRDefault="00DE2BC9">
      <w:pPr>
        <w:pStyle w:val="NormalWeb"/>
        <w:spacing w:before="120" w:beforeAutospacing="0" w:after="0" w:afterAutospacing="0"/>
        <w:rPr>
          <w:rFonts w:ascii="Arial" w:hAnsi="Arial" w:cs="Arial"/>
          <w:sz w:val="18"/>
          <w:szCs w:val="18"/>
        </w:rPr>
      </w:pPr>
    </w:p>
    <w:tbl>
      <w:tblPr>
        <w:tblW w:w="0" w:type="auto"/>
        <w:tblLook w:val="04A0" w:firstRow="1" w:lastRow="0" w:firstColumn="1" w:lastColumn="0" w:noHBand="0" w:noVBand="1"/>
      </w:tblPr>
      <w:tblGrid>
        <w:gridCol w:w="5409"/>
        <w:gridCol w:w="5391"/>
      </w:tblGrid>
      <w:tr w:rsidR="00053747" w14:paraId="31BE4426" w14:textId="77777777">
        <w:tc>
          <w:tcPr>
            <w:tcW w:w="5508" w:type="dxa"/>
            <w:shd w:val="clear" w:color="auto" w:fill="auto"/>
          </w:tcPr>
          <w:p w14:paraId="1641C5EF" w14:textId="19E26303" w:rsidR="00053747" w:rsidRDefault="008F75C4">
            <w:pPr>
              <w:pStyle w:val="NormalWeb"/>
              <w:spacing w:before="120" w:beforeAutospacing="0" w:after="0" w:afterAutospacing="0"/>
              <w:rPr>
                <w:rFonts w:ascii="Arial" w:hAnsi="Arial" w:cs="Arial"/>
                <w:sz w:val="18"/>
                <w:szCs w:val="18"/>
              </w:rPr>
            </w:pPr>
            <w:r>
              <w:rPr>
                <w:rFonts w:ascii="Arial" w:hAnsi="Arial" w:cs="Arial"/>
                <w:noProof/>
                <w:sz w:val="18"/>
                <w:szCs w:val="18"/>
              </w:rPr>
              <w:drawing>
                <wp:inline distT="0" distB="0" distL="0" distR="0" wp14:anchorId="236F83C0" wp14:editId="01119088">
                  <wp:extent cx="1708150" cy="812800"/>
                  <wp:effectExtent l="0" t="0" r="0" b="0"/>
                  <wp:docPr id="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8150" cy="812800"/>
                          </a:xfrm>
                          <a:prstGeom prst="rect">
                            <a:avLst/>
                          </a:prstGeom>
                          <a:noFill/>
                          <a:ln>
                            <a:noFill/>
                          </a:ln>
                        </pic:spPr>
                      </pic:pic>
                    </a:graphicData>
                  </a:graphic>
                </wp:inline>
              </w:drawing>
            </w:r>
          </w:p>
        </w:tc>
        <w:tc>
          <w:tcPr>
            <w:tcW w:w="5508" w:type="dxa"/>
            <w:shd w:val="clear" w:color="auto" w:fill="auto"/>
          </w:tcPr>
          <w:p w14:paraId="745310F4" w14:textId="7A21900B" w:rsidR="00053747" w:rsidRDefault="008F75C4">
            <w:pPr>
              <w:pStyle w:val="NormalWeb"/>
              <w:spacing w:before="120" w:beforeAutospacing="0" w:after="0" w:afterAutospacing="0"/>
              <w:jc w:val="right"/>
              <w:rPr>
                <w:rFonts w:ascii="Arial" w:hAnsi="Arial" w:cs="Arial"/>
                <w:sz w:val="18"/>
                <w:szCs w:val="18"/>
              </w:rPr>
            </w:pPr>
            <w:r>
              <w:rPr>
                <w:rFonts w:ascii="Arial" w:hAnsi="Arial" w:cs="Arial"/>
                <w:noProof/>
                <w:sz w:val="18"/>
                <w:szCs w:val="18"/>
              </w:rPr>
              <w:drawing>
                <wp:inline distT="0" distB="0" distL="0" distR="0" wp14:anchorId="34F6FA04" wp14:editId="34DF6B3B">
                  <wp:extent cx="1397000" cy="596900"/>
                  <wp:effectExtent l="0" t="0" r="0" b="0"/>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000" cy="596900"/>
                          </a:xfrm>
                          <a:prstGeom prst="rect">
                            <a:avLst/>
                          </a:prstGeom>
                          <a:noFill/>
                          <a:ln>
                            <a:noFill/>
                          </a:ln>
                        </pic:spPr>
                      </pic:pic>
                    </a:graphicData>
                  </a:graphic>
                </wp:inline>
              </w:drawing>
            </w:r>
          </w:p>
        </w:tc>
      </w:tr>
    </w:tbl>
    <w:p w14:paraId="0231ADFE" w14:textId="77777777" w:rsidR="00DE2BC9" w:rsidRDefault="00DE2BC9">
      <w:pPr>
        <w:pStyle w:val="NormalWeb"/>
        <w:spacing w:before="120" w:beforeAutospacing="0" w:after="0" w:afterAutospacing="0"/>
        <w:rPr>
          <w:rFonts w:ascii="Arial" w:hAnsi="Arial" w:cs="Arial"/>
          <w:sz w:val="18"/>
          <w:szCs w:val="18"/>
        </w:rPr>
      </w:pPr>
    </w:p>
    <w:p w14:paraId="7DB651E7" w14:textId="5A082783" w:rsidR="00363E90" w:rsidRDefault="00D246A9" w:rsidP="00A42B14">
      <w:pPr>
        <w:pStyle w:val="NormalWeb"/>
        <w:spacing w:before="0" w:beforeAutospacing="0" w:after="0" w:afterAutospacing="0"/>
      </w:pPr>
      <w:r>
        <w:rPr>
          <w:rFonts w:ascii="Arial" w:hAnsi="Arial" w:cs="Arial"/>
          <w:color w:val="FFFFFF"/>
          <w:sz w:val="2"/>
          <w:szCs w:val="2"/>
        </w:rPr>
        <w:t xml:space="preserve"> </w:t>
      </w:r>
    </w:p>
    <w:sectPr w:rsidR="00363E90" w:rsidSect="00647B28">
      <w:headerReference w:type="default" r:id="rId74"/>
      <w:footerReference w:type="default" r:id="rId75"/>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D8F2B" w14:textId="77777777" w:rsidR="00FE47ED" w:rsidRDefault="00FE47ED">
      <w:r>
        <w:separator/>
      </w:r>
    </w:p>
  </w:endnote>
  <w:endnote w:type="continuationSeparator" w:id="0">
    <w:p w14:paraId="78E148CF" w14:textId="77777777" w:rsidR="00FE47ED" w:rsidRDefault="00FE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249EA" w14:textId="77777777" w:rsidR="00DE2BC9" w:rsidRDefault="00DE2B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6A758A" w14:textId="77777777" w:rsidR="00DE2BC9" w:rsidRDefault="00DE2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02A5" w14:textId="561D2696" w:rsidR="00DE2BC9" w:rsidRPr="00306F7C" w:rsidRDefault="00DE2BC9" w:rsidP="00306F7C">
    <w:pPr>
      <w:pStyle w:val="Footer"/>
      <w:spacing w:before="120"/>
      <w:jc w:val="center"/>
      <w:rPr>
        <w:rFonts w:ascii="Arial" w:hAnsi="Arial"/>
        <w:sz w:val="20"/>
      </w:rPr>
    </w:pPr>
    <w:r w:rsidRPr="00306F7C">
      <w:rPr>
        <w:rFonts w:ascii="Arial" w:hAnsi="Arial"/>
        <w:sz w:val="20"/>
      </w:rPr>
      <w:fldChar w:fldCharType="begin"/>
    </w:r>
    <w:r w:rsidRPr="00306F7C">
      <w:rPr>
        <w:rFonts w:ascii="Arial" w:hAnsi="Arial"/>
        <w:sz w:val="20"/>
      </w:rPr>
      <w:instrText xml:space="preserve"> PAGE   \* MERGEFORMAT </w:instrText>
    </w:r>
    <w:r w:rsidRPr="00306F7C">
      <w:rPr>
        <w:rFonts w:ascii="Arial" w:hAnsi="Arial"/>
        <w:sz w:val="20"/>
      </w:rPr>
      <w:fldChar w:fldCharType="separate"/>
    </w:r>
    <w:r w:rsidR="006F4C49">
      <w:rPr>
        <w:rFonts w:ascii="Arial" w:hAnsi="Arial"/>
        <w:noProof/>
        <w:sz w:val="20"/>
      </w:rPr>
      <w:t>iii</w:t>
    </w:r>
    <w:r w:rsidRPr="00306F7C">
      <w:rPr>
        <w:rFonts w:ascii="Arial" w:hAnsi="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7052" w14:textId="7917BA3E" w:rsidR="00DE2BC9" w:rsidRPr="00306F7C" w:rsidRDefault="00DE2BC9" w:rsidP="00306F7C">
    <w:pPr>
      <w:pStyle w:val="Footer"/>
      <w:spacing w:before="120"/>
      <w:jc w:val="center"/>
      <w:rPr>
        <w:rFonts w:ascii="Arial" w:hAnsi="Arial"/>
        <w:sz w:val="20"/>
      </w:rPr>
    </w:pPr>
    <w:r w:rsidRPr="00306F7C">
      <w:rPr>
        <w:rFonts w:ascii="Arial" w:hAnsi="Arial"/>
        <w:sz w:val="20"/>
      </w:rPr>
      <w:fldChar w:fldCharType="begin"/>
    </w:r>
    <w:r w:rsidRPr="00306F7C">
      <w:rPr>
        <w:rFonts w:ascii="Arial" w:hAnsi="Arial"/>
        <w:sz w:val="20"/>
      </w:rPr>
      <w:instrText xml:space="preserve"> PAGE   \* MERGEFORMAT </w:instrText>
    </w:r>
    <w:r w:rsidRPr="00306F7C">
      <w:rPr>
        <w:rFonts w:ascii="Arial" w:hAnsi="Arial"/>
        <w:sz w:val="20"/>
      </w:rPr>
      <w:fldChar w:fldCharType="separate"/>
    </w:r>
    <w:r w:rsidR="006F4C49">
      <w:rPr>
        <w:rFonts w:ascii="Arial" w:hAnsi="Arial"/>
        <w:noProof/>
        <w:sz w:val="20"/>
      </w:rPr>
      <w:t>1</w:t>
    </w:r>
    <w:r w:rsidRPr="00306F7C">
      <w:rPr>
        <w:rFonts w:ascii="Arial" w:hAnsi="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BC74D" w14:textId="61997DA8" w:rsidR="00DE2BC9" w:rsidRPr="00C74F49" w:rsidRDefault="00DE2BC9" w:rsidP="00C74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8884" w14:textId="77777777" w:rsidR="00FE47ED" w:rsidRDefault="00FE47ED">
      <w:r>
        <w:separator/>
      </w:r>
    </w:p>
  </w:footnote>
  <w:footnote w:type="continuationSeparator" w:id="0">
    <w:p w14:paraId="7BF28EC6" w14:textId="77777777" w:rsidR="00FE47ED" w:rsidRDefault="00FE4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BFD6" w14:textId="77777777" w:rsidR="00DE2BC9" w:rsidRDefault="00DE2B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E980" w14:textId="77777777" w:rsidR="00DE2BC9" w:rsidRDefault="00DE2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CC74" w14:textId="77777777" w:rsidR="00DE2BC9" w:rsidRDefault="00DE2B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10CCC"/>
    <w:rsid w:val="00053747"/>
    <w:rsid w:val="000A3BE0"/>
    <w:rsid w:val="000C036B"/>
    <w:rsid w:val="00115F5B"/>
    <w:rsid w:val="00126B95"/>
    <w:rsid w:val="00127B7A"/>
    <w:rsid w:val="001E65B5"/>
    <w:rsid w:val="00306F7C"/>
    <w:rsid w:val="00363E90"/>
    <w:rsid w:val="003B74F2"/>
    <w:rsid w:val="003D0203"/>
    <w:rsid w:val="00647B28"/>
    <w:rsid w:val="00676BE7"/>
    <w:rsid w:val="006F4C49"/>
    <w:rsid w:val="00777A40"/>
    <w:rsid w:val="008F75C4"/>
    <w:rsid w:val="00991987"/>
    <w:rsid w:val="00A42B14"/>
    <w:rsid w:val="00C4741B"/>
    <w:rsid w:val="00C74F49"/>
    <w:rsid w:val="00D246A9"/>
    <w:rsid w:val="00D87FF2"/>
    <w:rsid w:val="00DE2BC9"/>
    <w:rsid w:val="00E20CE8"/>
    <w:rsid w:val="00EB27F0"/>
    <w:rsid w:val="00F749EE"/>
    <w:rsid w:val="00FE0A0A"/>
    <w:rsid w:val="00FE4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6A7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D246A9"/>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basedOn w:val="DefaultParagraphFont"/>
    <w:rsid w:val="00D246A9"/>
  </w:style>
  <w:style w:type="character" w:styleId="Hyperlink">
    <w:name w:val="Hyperlink"/>
    <w:uiPriority w:val="99"/>
    <w:unhideWhenUsed/>
    <w:rsid w:val="00D246A9"/>
    <w:rPr>
      <w:color w:val="0000FF"/>
      <w:u w:val="single"/>
    </w:rPr>
  </w:style>
  <w:style w:type="character" w:styleId="FollowedHyperlink">
    <w:name w:val="FollowedHyperlink"/>
    <w:uiPriority w:val="99"/>
    <w:unhideWhenUsed/>
    <w:rsid w:val="00D246A9"/>
    <w:rPr>
      <w:color w:val="800080"/>
      <w:u w:val="single"/>
    </w:rPr>
  </w:style>
  <w:style w:type="character" w:customStyle="1" w:styleId="FooterChar">
    <w:name w:val="Footer Char"/>
    <w:link w:val="Footer"/>
    <w:uiPriority w:val="99"/>
    <w:rsid w:val="00306F7C"/>
    <w:rPr>
      <w:sz w:val="24"/>
    </w:rPr>
  </w:style>
  <w:style w:type="table" w:styleId="TableGrid">
    <w:name w:val="Table Grid"/>
    <w:basedOn w:val="TableNormal"/>
    <w:rsid w:val="00053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10.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3.xml"/><Relationship Id="rId5" Type="http://schemas.openxmlformats.org/officeDocument/2006/relationships/endnotes" Target="endnotes.xml"/><Relationship Id="rId61" Type="http://schemas.openxmlformats.org/officeDocument/2006/relationships/image" Target="media/image53.jpeg"/><Relationship Id="rId19" Type="http://schemas.openxmlformats.org/officeDocument/2006/relationships/footer" Target="footer2.xml"/><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2.emf"/><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3.xml"/><Relationship Id="rId75"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3.emf"/><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eader" Target="header1.xml"/><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settings" Target="setting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49440</Words>
  <Characters>281813</Characters>
  <Application>Microsoft Office Word</Application>
  <DocSecurity>0</DocSecurity>
  <Lines>2348</Lines>
  <Paragraphs>661</Paragraphs>
  <ScaleCrop>false</ScaleCrop>
  <Company/>
  <LinksUpToDate>false</LinksUpToDate>
  <CharactersWithSpaces>330592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2023-10-18T21:06:00Z</dcterms:created>
  <dcterms:modified xsi:type="dcterms:W3CDTF">2023-10-18T21:07:00Z</dcterms:modified>
</cp:coreProperties>
</file>